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96" w:rsidRDefault="00CF1796"/>
    <w:p w:rsidR="00CF1796" w:rsidRDefault="00EC7B86">
      <w:r>
        <w:rPr>
          <w:noProof/>
          <w:lang w:eastAsia="en-GB"/>
        </w:rPr>
        <w:drawing>
          <wp:inline distT="0" distB="0" distL="0" distR="0" wp14:anchorId="540E4046" wp14:editId="41C491CD">
            <wp:extent cx="5943600" cy="1896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86" w:rsidRPr="00EC7B86" w:rsidRDefault="00EC7B86" w:rsidP="00EC7B86">
      <w:pPr>
        <w:jc w:val="both"/>
        <w:rPr>
          <w:rFonts w:ascii="Times New Roman" w:hAnsi="Times New Roman" w:cs="Times New Roman"/>
          <w:sz w:val="24"/>
          <w:szCs w:val="24"/>
        </w:rPr>
      </w:pPr>
      <w:r w:rsidRPr="00EC7B86">
        <w:rPr>
          <w:rFonts w:ascii="Times New Roman" w:hAnsi="Times New Roman" w:cs="Times New Roman"/>
          <w:b/>
          <w:sz w:val="24"/>
          <w:szCs w:val="24"/>
        </w:rPr>
        <w:t xml:space="preserve">Figure 1 </w:t>
      </w:r>
      <w:r w:rsidRPr="00EC7B86">
        <w:rPr>
          <w:rFonts w:ascii="Times New Roman" w:hAnsi="Times New Roman" w:cs="Times New Roman"/>
          <w:sz w:val="24"/>
          <w:szCs w:val="24"/>
        </w:rPr>
        <w:t>Protocol schematic. 1 = rest; 2 = moderate-intensity exercise; 3 = high-intensity interval exercise. Arrows represent capillary blood samples for plasma [TAG] and glucose; grey boxes represent the assessment of resting metabolic rate and blood pressure; HFM = high fat meal.</w:t>
      </w:r>
    </w:p>
    <w:p w:rsidR="00EC7B86" w:rsidRDefault="00EC7B86"/>
    <w:p w:rsidR="00EC7B86" w:rsidRDefault="00EC7B86"/>
    <w:p w:rsidR="00EC7B86" w:rsidRDefault="00EC7B86"/>
    <w:p w:rsidR="00EC7B86" w:rsidRDefault="00EC7B86">
      <w:r>
        <w:rPr>
          <w:noProof/>
          <w:lang w:eastAsia="en-GB"/>
        </w:rPr>
        <w:drawing>
          <wp:inline distT="0" distB="0" distL="0" distR="0" wp14:anchorId="46FF68E1" wp14:editId="4DBE2F56">
            <wp:extent cx="5943600" cy="42056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86" w:rsidRPr="00EC7B86" w:rsidRDefault="00EC7B86" w:rsidP="00EC7B86">
      <w:pPr>
        <w:jc w:val="both"/>
        <w:rPr>
          <w:rFonts w:ascii="Times New Roman" w:hAnsi="Times New Roman" w:cs="Times New Roman"/>
          <w:sz w:val="24"/>
          <w:szCs w:val="24"/>
        </w:rPr>
      </w:pPr>
      <w:r w:rsidRPr="00EC7B86">
        <w:rPr>
          <w:rFonts w:ascii="Times New Roman" w:hAnsi="Times New Roman" w:cs="Times New Roman"/>
          <w:b/>
          <w:sz w:val="24"/>
          <w:szCs w:val="24"/>
        </w:rPr>
        <w:t xml:space="preserve">Figure 2 </w:t>
      </w:r>
      <w:r w:rsidRPr="00EC7B86">
        <w:rPr>
          <w:rFonts w:ascii="Times New Roman" w:hAnsi="Times New Roman" w:cs="Times New Roman"/>
          <w:sz w:val="24"/>
          <w:szCs w:val="24"/>
        </w:rPr>
        <w:t xml:space="preserve">Mean postprandial plasma triacylglycerol ([TAG]) and [glucose] for the control (○), moderate-(▲) and high-(■) intensity exercise conditions for boys (A, C) and girls (B, D). Error bars are omitted for clarity. The high fat meal (HFM) is represented by the black rectangle. </w:t>
      </w:r>
    </w:p>
    <w:p w:rsidR="00EC7B86" w:rsidRDefault="00EC7B86"/>
    <w:p w:rsidR="00CF1796" w:rsidRDefault="00CF1796"/>
    <w:p w:rsidR="00CF1796" w:rsidRDefault="00EC7B86">
      <w:r>
        <w:rPr>
          <w:noProof/>
          <w:lang w:eastAsia="en-GB"/>
        </w:rPr>
        <w:lastRenderedPageBreak/>
        <w:drawing>
          <wp:inline distT="0" distB="0" distL="0" distR="0" wp14:anchorId="6983C7A9" wp14:editId="7F8F95E7">
            <wp:extent cx="2914650" cy="800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86" w:rsidRPr="00EC7B86" w:rsidRDefault="00EC7B86" w:rsidP="00EC7B86">
      <w:pPr>
        <w:jc w:val="both"/>
        <w:rPr>
          <w:rFonts w:ascii="Times New Roman" w:hAnsi="Times New Roman" w:cs="Times New Roman"/>
          <w:sz w:val="24"/>
          <w:szCs w:val="24"/>
        </w:rPr>
      </w:pPr>
      <w:r w:rsidRPr="00EC7B86">
        <w:rPr>
          <w:rFonts w:ascii="Times New Roman" w:hAnsi="Times New Roman" w:cs="Times New Roman"/>
          <w:b/>
          <w:sz w:val="24"/>
          <w:szCs w:val="24"/>
        </w:rPr>
        <w:t xml:space="preserve">Figure 3 </w:t>
      </w:r>
      <w:r w:rsidRPr="00EC7B86">
        <w:rPr>
          <w:rFonts w:ascii="Times New Roman" w:hAnsi="Times New Roman" w:cs="Times New Roman"/>
          <w:sz w:val="24"/>
          <w:szCs w:val="24"/>
        </w:rPr>
        <w:t>Mean total area under the curves for postprandial fat oxidation (A) and systolic blood pressure vs time (4 hours; B), and heart rate (C) collapsed for the boys and girls (</w:t>
      </w:r>
      <w:r w:rsidRPr="00EC7B86">
        <w:rPr>
          <w:rFonts w:ascii="Times New Roman" w:hAnsi="Times New Roman" w:cs="Times New Roman"/>
          <w:i/>
          <w:sz w:val="24"/>
          <w:szCs w:val="24"/>
        </w:rPr>
        <w:t>n=</w:t>
      </w:r>
      <w:r w:rsidRPr="00EC7B86">
        <w:rPr>
          <w:rFonts w:ascii="Times New Roman" w:hAnsi="Times New Roman" w:cs="Times New Roman"/>
          <w:sz w:val="24"/>
          <w:szCs w:val="24"/>
        </w:rPr>
        <w:t xml:space="preserve">20). CON, control trial (○); MIE, moderate-intensity exercise trial (▲); HIIE, high-intensity interval exercise trial (■). ** = </w:t>
      </w:r>
      <w:r w:rsidRPr="00EC7B86">
        <w:rPr>
          <w:rFonts w:ascii="Times New Roman" w:hAnsi="Times New Roman" w:cs="Times New Roman"/>
          <w:i/>
          <w:sz w:val="24"/>
          <w:szCs w:val="24"/>
        </w:rPr>
        <w:t>P</w:t>
      </w:r>
      <w:r w:rsidRPr="00EC7B86">
        <w:rPr>
          <w:rFonts w:ascii="Times New Roman" w:hAnsi="Times New Roman" w:cs="Times New Roman"/>
          <w:sz w:val="24"/>
          <w:szCs w:val="24"/>
        </w:rPr>
        <w:t xml:space="preserve">&lt;0.001 for HIIE vs CON; * = </w:t>
      </w:r>
      <w:r w:rsidRPr="00EC7B86">
        <w:rPr>
          <w:rFonts w:ascii="Times New Roman" w:hAnsi="Times New Roman" w:cs="Times New Roman"/>
          <w:i/>
          <w:sz w:val="24"/>
          <w:szCs w:val="24"/>
        </w:rPr>
        <w:t>P</w:t>
      </w:r>
      <w:r w:rsidRPr="00EC7B86">
        <w:rPr>
          <w:rFonts w:ascii="Times New Roman" w:hAnsi="Times New Roman" w:cs="Times New Roman"/>
          <w:sz w:val="24"/>
          <w:szCs w:val="24"/>
        </w:rPr>
        <w:t xml:space="preserve">&lt;0.05 for HIIE vs CON; </w:t>
      </w:r>
      <w:r w:rsidRPr="00EC7B86">
        <w:rPr>
          <w:rFonts w:ascii="Times New Roman" w:hAnsi="Times New Roman" w:cs="Times New Roman"/>
          <w:sz w:val="24"/>
          <w:szCs w:val="24"/>
          <w:vertAlign w:val="superscript"/>
        </w:rPr>
        <w:t>##</w:t>
      </w:r>
      <w:r w:rsidRPr="00EC7B86">
        <w:rPr>
          <w:rFonts w:ascii="Times New Roman" w:hAnsi="Times New Roman" w:cs="Times New Roman"/>
          <w:sz w:val="24"/>
          <w:szCs w:val="24"/>
        </w:rPr>
        <w:t xml:space="preserve"> = </w:t>
      </w:r>
      <w:r w:rsidRPr="00EC7B86">
        <w:rPr>
          <w:rFonts w:ascii="Times New Roman" w:hAnsi="Times New Roman" w:cs="Times New Roman"/>
          <w:i/>
          <w:sz w:val="24"/>
          <w:szCs w:val="24"/>
        </w:rPr>
        <w:t>P</w:t>
      </w:r>
      <w:r w:rsidRPr="00EC7B86">
        <w:rPr>
          <w:rFonts w:ascii="Times New Roman" w:hAnsi="Times New Roman" w:cs="Times New Roman"/>
          <w:sz w:val="24"/>
          <w:szCs w:val="24"/>
        </w:rPr>
        <w:t xml:space="preserve">&lt;0.001 for HIIE vs MIE; </w:t>
      </w:r>
      <w:r w:rsidRPr="00EC7B86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EC7B86">
        <w:rPr>
          <w:rFonts w:ascii="Times New Roman" w:hAnsi="Times New Roman" w:cs="Times New Roman"/>
          <w:sz w:val="24"/>
          <w:szCs w:val="24"/>
        </w:rPr>
        <w:t xml:space="preserve"> = </w:t>
      </w:r>
      <w:r w:rsidRPr="00EC7B86">
        <w:rPr>
          <w:rFonts w:ascii="Times New Roman" w:hAnsi="Times New Roman" w:cs="Times New Roman"/>
          <w:i/>
          <w:sz w:val="24"/>
          <w:szCs w:val="24"/>
        </w:rPr>
        <w:t>P</w:t>
      </w:r>
      <w:r w:rsidRPr="00EC7B86">
        <w:rPr>
          <w:rFonts w:ascii="Times New Roman" w:hAnsi="Times New Roman" w:cs="Times New Roman"/>
          <w:sz w:val="24"/>
          <w:szCs w:val="24"/>
        </w:rPr>
        <w:t>&lt;0.05 for HIIE vs MIE. The high fat meal (HFM) is represented by the black rectangle. Error bars describe the standard deviation.</w:t>
      </w:r>
    </w:p>
    <w:p w:rsidR="00CF1796" w:rsidRDefault="00CF1796">
      <w:bookmarkStart w:id="0" w:name="_GoBack"/>
      <w:bookmarkEnd w:id="0"/>
    </w:p>
    <w:sectPr w:rsidR="00CF1796" w:rsidSect="00EC7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96"/>
    <w:rsid w:val="00004D1B"/>
    <w:rsid w:val="00CF1796"/>
    <w:rsid w:val="00EC7B86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Bert</dc:creator>
  <cp:lastModifiedBy>Bond, Bert</cp:lastModifiedBy>
  <cp:revision>2</cp:revision>
  <dcterms:created xsi:type="dcterms:W3CDTF">2015-04-22T07:53:00Z</dcterms:created>
  <dcterms:modified xsi:type="dcterms:W3CDTF">2015-04-22T07:53:00Z</dcterms:modified>
</cp:coreProperties>
</file>