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81" w:rsidRPr="0051171E" w:rsidRDefault="00A05F81" w:rsidP="0051171E">
      <w:pPr>
        <w:spacing w:line="240" w:lineRule="auto"/>
        <w:rPr>
          <w:rFonts w:ascii="Arial" w:hAnsi="Arial" w:cs="Arial"/>
          <w:u w:val="single"/>
        </w:rPr>
      </w:pPr>
      <w:r w:rsidRPr="0051171E">
        <w:rPr>
          <w:rFonts w:ascii="Arial" w:hAnsi="Arial" w:cs="Arial"/>
          <w:u w:val="single"/>
        </w:rPr>
        <w:t>Title Page</w:t>
      </w:r>
    </w:p>
    <w:p w:rsidR="00A05F81" w:rsidRPr="0051171E" w:rsidRDefault="00A05F81" w:rsidP="0051171E">
      <w:pPr>
        <w:spacing w:line="240" w:lineRule="auto"/>
        <w:rPr>
          <w:rFonts w:ascii="Arial" w:hAnsi="Arial" w:cs="Arial"/>
        </w:rPr>
      </w:pPr>
      <w:r>
        <w:rPr>
          <w:rFonts w:ascii="Arial" w:hAnsi="Arial" w:cs="Arial"/>
        </w:rPr>
        <w:t>“</w:t>
      </w:r>
      <w:r w:rsidR="006F57C5">
        <w:rPr>
          <w:rFonts w:ascii="Arial" w:hAnsi="Arial" w:cs="Arial"/>
        </w:rPr>
        <w:t xml:space="preserve">Four </w:t>
      </w:r>
      <w:r w:rsidR="004E05DC">
        <w:rPr>
          <w:rFonts w:ascii="Arial" w:hAnsi="Arial" w:cs="Arial"/>
        </w:rPr>
        <w:t>b</w:t>
      </w:r>
      <w:r w:rsidRPr="0051171E">
        <w:rPr>
          <w:rFonts w:ascii="Arial" w:hAnsi="Arial" w:cs="Arial"/>
        </w:rPr>
        <w:t xml:space="preserve">iomechanical and anthropometric </w:t>
      </w:r>
      <w:r w:rsidR="006F57C5">
        <w:rPr>
          <w:rFonts w:ascii="Arial" w:hAnsi="Arial" w:cs="Arial"/>
        </w:rPr>
        <w:t xml:space="preserve">measures </w:t>
      </w:r>
      <w:r w:rsidRPr="0051171E">
        <w:rPr>
          <w:rFonts w:ascii="Arial" w:hAnsi="Arial" w:cs="Arial"/>
        </w:rPr>
        <w:t>predict tibial stress fracture</w:t>
      </w:r>
      <w:r w:rsidR="006F57C5">
        <w:rPr>
          <w:rFonts w:ascii="Arial" w:hAnsi="Arial" w:cs="Arial"/>
        </w:rPr>
        <w:t xml:space="preserve">: </w:t>
      </w:r>
      <w:r w:rsidRPr="0051171E">
        <w:rPr>
          <w:rFonts w:ascii="Arial" w:hAnsi="Arial" w:cs="Arial"/>
        </w:rPr>
        <w:t xml:space="preserve"> A prospective study</w:t>
      </w:r>
      <w:r w:rsidR="006F57C5">
        <w:rPr>
          <w:rFonts w:ascii="Arial" w:hAnsi="Arial" w:cs="Arial"/>
        </w:rPr>
        <w:t xml:space="preserve"> of 1065 Royal Marines</w:t>
      </w:r>
      <w:r>
        <w:rPr>
          <w:rFonts w:ascii="Arial" w:hAnsi="Arial" w:cs="Arial"/>
        </w:rPr>
        <w:t>”</w:t>
      </w:r>
    </w:p>
    <w:p w:rsidR="00A05F81" w:rsidRPr="00BC6F79" w:rsidRDefault="00A05F81" w:rsidP="0051171E">
      <w:pPr>
        <w:spacing w:line="240" w:lineRule="auto"/>
        <w:rPr>
          <w:rFonts w:ascii="Arial" w:hAnsi="Arial" w:cs="Arial"/>
        </w:rPr>
      </w:pPr>
      <w:r w:rsidRPr="00BC6F79">
        <w:rPr>
          <w:rFonts w:ascii="Arial" w:hAnsi="Arial" w:cs="Arial"/>
        </w:rPr>
        <w:t>Michael Nunns, Carol House, Hannah Rice, Mohammod Mostazir, Trish Davey, Victoria Stiles, Joanne Fallowfield, Adrian Allsopp and Sharon Dixon.</w:t>
      </w:r>
    </w:p>
    <w:p w:rsidR="00A05F81" w:rsidRDefault="00A05F81" w:rsidP="0051171E">
      <w:pPr>
        <w:spacing w:line="240" w:lineRule="auto"/>
        <w:rPr>
          <w:rFonts w:ascii="Arial" w:hAnsi="Arial" w:cs="Arial"/>
          <w:u w:val="single"/>
        </w:rPr>
      </w:pPr>
    </w:p>
    <w:p w:rsidR="00A05F81" w:rsidRDefault="00A05F81" w:rsidP="006273CA">
      <w:pPr>
        <w:spacing w:line="240" w:lineRule="auto"/>
        <w:rPr>
          <w:rFonts w:ascii="Arial" w:hAnsi="Arial" w:cs="Arial"/>
          <w:b/>
        </w:rPr>
      </w:pPr>
      <w:r w:rsidRPr="0051171E">
        <w:rPr>
          <w:rFonts w:ascii="Arial" w:hAnsi="Arial" w:cs="Arial"/>
          <w:u w:val="single"/>
        </w:rPr>
        <w:t>Author information</w:t>
      </w:r>
    </w:p>
    <w:p w:rsidR="00A05F81" w:rsidRDefault="00A05F81" w:rsidP="0051171E">
      <w:pPr>
        <w:spacing w:line="240" w:lineRule="auto"/>
        <w:jc w:val="both"/>
        <w:rPr>
          <w:rFonts w:ascii="Arial" w:hAnsi="Arial" w:cs="Arial"/>
        </w:rPr>
      </w:pPr>
      <w:r w:rsidRPr="0051171E">
        <w:rPr>
          <w:rFonts w:ascii="Arial" w:hAnsi="Arial" w:cs="Arial"/>
          <w:b/>
        </w:rPr>
        <w:t>Corresponding author:</w:t>
      </w:r>
      <w:r>
        <w:rPr>
          <w:rFonts w:ascii="Arial" w:hAnsi="Arial" w:cs="Arial"/>
        </w:rPr>
        <w:t xml:space="preserve"> Michael Nunns</w:t>
      </w:r>
    </w:p>
    <w:p w:rsidR="00A05F81" w:rsidRPr="00BC6F79" w:rsidRDefault="00A05F81" w:rsidP="0051171E">
      <w:pPr>
        <w:spacing w:line="240" w:lineRule="auto"/>
        <w:jc w:val="both"/>
        <w:rPr>
          <w:rFonts w:ascii="Arial" w:hAnsi="Arial" w:cs="Arial"/>
        </w:rPr>
      </w:pPr>
      <w:r w:rsidRPr="00BC6F79">
        <w:rPr>
          <w:rFonts w:ascii="Arial" w:hAnsi="Arial" w:cs="Arial"/>
        </w:rPr>
        <w:t xml:space="preserve">Affiliation: Biomechanics Research Team, </w:t>
      </w:r>
      <w:smartTag w:uri="urn:schemas-microsoft-com:office:smarttags" w:element="PlaceType">
        <w:r w:rsidRPr="00BC6F79">
          <w:rPr>
            <w:rFonts w:ascii="Arial" w:hAnsi="Arial" w:cs="Arial"/>
          </w:rPr>
          <w:t>College</w:t>
        </w:r>
      </w:smartTag>
      <w:r w:rsidRPr="00BC6F79">
        <w:rPr>
          <w:rFonts w:ascii="Arial" w:hAnsi="Arial" w:cs="Arial"/>
        </w:rPr>
        <w:t xml:space="preserve"> of </w:t>
      </w:r>
      <w:smartTag w:uri="urn:schemas-microsoft-com:office:smarttags" w:element="PlaceName">
        <w:r w:rsidRPr="00BC6F79">
          <w:rPr>
            <w:rFonts w:ascii="Arial" w:hAnsi="Arial" w:cs="Arial"/>
          </w:rPr>
          <w:t>Life</w:t>
        </w:r>
      </w:smartTag>
      <w:r w:rsidRPr="00BC6F79">
        <w:rPr>
          <w:rFonts w:ascii="Arial" w:hAnsi="Arial" w:cs="Arial"/>
        </w:rPr>
        <w:t xml:space="preserve"> and Environmental Sciences, </w:t>
      </w:r>
      <w:smartTag w:uri="urn:schemas-microsoft-com:office:smarttags" w:element="place">
        <w:smartTag w:uri="urn:schemas-microsoft-com:office:smarttags" w:element="City">
          <w:r w:rsidRPr="00BC6F79">
            <w:rPr>
              <w:rFonts w:ascii="Arial" w:hAnsi="Arial" w:cs="Arial"/>
            </w:rPr>
            <w:t>University of Exeter</w:t>
          </w:r>
        </w:smartTag>
        <w:r w:rsidRPr="00BC6F79">
          <w:rPr>
            <w:rFonts w:ascii="Arial" w:hAnsi="Arial" w:cs="Arial"/>
          </w:rPr>
          <w:t xml:space="preserve">, </w:t>
        </w:r>
        <w:smartTag w:uri="urn:schemas-microsoft-com:office:smarttags" w:element="PostalCode">
          <w:r w:rsidRPr="00BC6F79">
            <w:rPr>
              <w:rFonts w:ascii="Arial" w:hAnsi="Arial" w:cs="Arial"/>
            </w:rPr>
            <w:t>EX1 2LU</w:t>
          </w:r>
        </w:smartTag>
        <w:r w:rsidRPr="00BC6F79">
          <w:rPr>
            <w:rFonts w:ascii="Arial" w:hAnsi="Arial" w:cs="Arial"/>
          </w:rPr>
          <w:t xml:space="preserve">, </w:t>
        </w:r>
        <w:smartTag w:uri="urn:schemas-microsoft-com:office:smarttags" w:element="country-region">
          <w:r w:rsidRPr="00BC6F79">
            <w:rPr>
              <w:rFonts w:ascii="Arial" w:hAnsi="Arial" w:cs="Arial"/>
            </w:rPr>
            <w:t>UK</w:t>
          </w:r>
        </w:smartTag>
      </w:smartTag>
      <w:r w:rsidRPr="00BC6F79">
        <w:rPr>
          <w:rFonts w:ascii="Arial" w:hAnsi="Arial" w:cs="Arial"/>
        </w:rPr>
        <w:t>.</w:t>
      </w:r>
    </w:p>
    <w:p w:rsidR="00A05F81" w:rsidRPr="00BC6F79" w:rsidRDefault="00A05F81" w:rsidP="0051171E">
      <w:pPr>
        <w:spacing w:line="240" w:lineRule="auto"/>
        <w:jc w:val="both"/>
        <w:rPr>
          <w:rFonts w:ascii="Arial" w:hAnsi="Arial" w:cs="Arial"/>
        </w:rPr>
      </w:pPr>
      <w:r w:rsidRPr="00BC6F79">
        <w:rPr>
          <w:rFonts w:ascii="Arial" w:hAnsi="Arial" w:cs="Arial"/>
        </w:rPr>
        <w:t xml:space="preserve">Address: </w:t>
      </w:r>
      <w:smartTag w:uri="urn:schemas-microsoft-com:office:smarttags" w:element="PlaceName">
        <w:r w:rsidRPr="00BC6F79">
          <w:rPr>
            <w:rFonts w:ascii="Arial" w:hAnsi="Arial" w:cs="Arial"/>
          </w:rPr>
          <w:t>Richards</w:t>
        </w:r>
      </w:smartTag>
      <w:r w:rsidRPr="00BC6F79">
        <w:rPr>
          <w:rFonts w:ascii="Arial" w:hAnsi="Arial" w:cs="Arial"/>
        </w:rPr>
        <w:t xml:space="preserve"> </w:t>
      </w:r>
      <w:smartTag w:uri="urn:schemas-microsoft-com:office:smarttags" w:element="PlaceName">
        <w:r w:rsidRPr="00BC6F79">
          <w:rPr>
            <w:rFonts w:ascii="Arial" w:hAnsi="Arial" w:cs="Arial"/>
          </w:rPr>
          <w:t>Building</w:t>
        </w:r>
      </w:smartTag>
      <w:r w:rsidRPr="00BC6F79">
        <w:rPr>
          <w:rFonts w:ascii="Arial" w:hAnsi="Arial" w:cs="Arial"/>
        </w:rPr>
        <w:t xml:space="preserve">, St Luke’s Campus, </w:t>
      </w:r>
      <w:smartTag w:uri="urn:schemas-microsoft-com:office:smarttags" w:element="address">
        <w:smartTag w:uri="urn:schemas-microsoft-com:office:smarttags" w:element="Street">
          <w:r w:rsidRPr="00BC6F79">
            <w:rPr>
              <w:rFonts w:ascii="Arial" w:hAnsi="Arial" w:cs="Arial"/>
            </w:rPr>
            <w:t>Heavitree Road</w:t>
          </w:r>
        </w:smartTag>
        <w:r w:rsidRPr="00BC6F79">
          <w:rPr>
            <w:rFonts w:ascii="Arial" w:hAnsi="Arial" w:cs="Arial"/>
          </w:rPr>
          <w:t xml:space="preserve">, </w:t>
        </w:r>
        <w:smartTag w:uri="urn:schemas-microsoft-com:office:smarttags" w:element="City">
          <w:r w:rsidRPr="00BC6F79">
            <w:rPr>
              <w:rFonts w:ascii="Arial" w:hAnsi="Arial" w:cs="Arial"/>
            </w:rPr>
            <w:t>Exeter</w:t>
          </w:r>
        </w:smartTag>
      </w:smartTag>
      <w:r w:rsidRPr="00BC6F79">
        <w:rPr>
          <w:rFonts w:ascii="Arial" w:hAnsi="Arial" w:cs="Arial"/>
        </w:rPr>
        <w:t xml:space="preserve">, </w:t>
      </w:r>
      <w:smartTag w:uri="urn:schemas-microsoft-com:office:smarttags" w:element="place">
        <w:smartTag w:uri="urn:schemas-microsoft-com:office:smarttags" w:element="City">
          <w:r w:rsidRPr="00BC6F79">
            <w:rPr>
              <w:rFonts w:ascii="Arial" w:hAnsi="Arial" w:cs="Arial"/>
            </w:rPr>
            <w:t>Devon</w:t>
          </w:r>
        </w:smartTag>
        <w:r w:rsidRPr="00BC6F79">
          <w:rPr>
            <w:rFonts w:ascii="Arial" w:hAnsi="Arial" w:cs="Arial"/>
          </w:rPr>
          <w:t xml:space="preserve">, </w:t>
        </w:r>
        <w:smartTag w:uri="urn:schemas-microsoft-com:office:smarttags" w:element="country-region">
          <w:r w:rsidRPr="00BC6F79">
            <w:rPr>
              <w:rFonts w:ascii="Arial" w:hAnsi="Arial" w:cs="Arial"/>
            </w:rPr>
            <w:t>UK</w:t>
          </w:r>
        </w:smartTag>
      </w:smartTag>
      <w:r w:rsidRPr="00BC6F79">
        <w:rPr>
          <w:rFonts w:ascii="Arial" w:hAnsi="Arial" w:cs="Arial"/>
        </w:rPr>
        <w:t>. EX1 2LU</w:t>
      </w:r>
      <w:r>
        <w:rPr>
          <w:rFonts w:ascii="Arial" w:hAnsi="Arial" w:cs="Arial"/>
        </w:rPr>
        <w:t>.</w:t>
      </w:r>
    </w:p>
    <w:p w:rsidR="00A05F81" w:rsidRPr="00BC6F79" w:rsidRDefault="00A05F81" w:rsidP="0051171E">
      <w:pPr>
        <w:spacing w:line="240" w:lineRule="auto"/>
        <w:jc w:val="both"/>
        <w:rPr>
          <w:rFonts w:ascii="Arial" w:hAnsi="Arial" w:cs="Arial"/>
        </w:rPr>
      </w:pPr>
      <w:r w:rsidRPr="00BC6F79">
        <w:rPr>
          <w:rFonts w:ascii="Arial" w:hAnsi="Arial" w:cs="Arial"/>
        </w:rPr>
        <w:t xml:space="preserve">Email: </w:t>
      </w:r>
      <w:r>
        <w:rPr>
          <w:rFonts w:ascii="Arial" w:hAnsi="Arial" w:cs="Arial"/>
        </w:rPr>
        <w:t>mn227@ex</w:t>
      </w:r>
      <w:r w:rsidRPr="00BC6F79">
        <w:rPr>
          <w:rFonts w:ascii="Arial" w:hAnsi="Arial" w:cs="Arial"/>
        </w:rPr>
        <w:t>.ac.uk</w:t>
      </w:r>
    </w:p>
    <w:p w:rsidR="00A05F81" w:rsidRPr="00BC6F79" w:rsidRDefault="00A05F81" w:rsidP="0051171E">
      <w:pPr>
        <w:spacing w:line="240" w:lineRule="auto"/>
        <w:jc w:val="both"/>
        <w:rPr>
          <w:rFonts w:ascii="Arial" w:hAnsi="Arial" w:cs="Arial"/>
        </w:rPr>
      </w:pPr>
      <w:r w:rsidRPr="00BC6F79">
        <w:rPr>
          <w:rFonts w:ascii="Arial" w:hAnsi="Arial" w:cs="Arial"/>
        </w:rPr>
        <w:t>Tel: 01392 722157</w:t>
      </w:r>
    </w:p>
    <w:p w:rsidR="00A05F81" w:rsidRPr="00BC6F79" w:rsidRDefault="00A05F81" w:rsidP="0051171E">
      <w:pPr>
        <w:spacing w:line="240" w:lineRule="auto"/>
        <w:jc w:val="both"/>
        <w:rPr>
          <w:rFonts w:ascii="Arial" w:hAnsi="Arial" w:cs="Arial"/>
        </w:rPr>
      </w:pPr>
    </w:p>
    <w:p w:rsidR="00A05F81" w:rsidRDefault="00A05F81" w:rsidP="0051171E">
      <w:pPr>
        <w:spacing w:line="240" w:lineRule="auto"/>
        <w:jc w:val="both"/>
        <w:rPr>
          <w:rFonts w:ascii="Arial" w:hAnsi="Arial" w:cs="Arial"/>
        </w:rPr>
      </w:pPr>
      <w:r w:rsidRPr="0051171E">
        <w:rPr>
          <w:rFonts w:ascii="Arial" w:hAnsi="Arial" w:cs="Arial"/>
          <w:b/>
        </w:rPr>
        <w:t>Carol House</w:t>
      </w:r>
      <w:r>
        <w:rPr>
          <w:rFonts w:ascii="Arial" w:hAnsi="Arial" w:cs="Arial"/>
        </w:rPr>
        <w:t>:</w:t>
      </w:r>
      <w:r w:rsidRPr="0051171E">
        <w:rPr>
          <w:rFonts w:ascii="Arial" w:hAnsi="Arial" w:cs="Arial"/>
        </w:rPr>
        <w:t xml:space="preserve"> </w:t>
      </w:r>
      <w:r>
        <w:rPr>
          <w:rFonts w:ascii="Arial" w:hAnsi="Arial" w:cs="Arial"/>
        </w:rPr>
        <w:t xml:space="preserve">Environmental Medicine and Science, Institute of Naval Medicine, </w:t>
      </w:r>
      <w:smartTag w:uri="urn:schemas-microsoft-com:office:smarttags" w:element="place">
        <w:smartTag w:uri="urn:schemas-microsoft-com:office:smarttags" w:element="City">
          <w:r>
            <w:rPr>
              <w:rFonts w:ascii="Arial" w:hAnsi="Arial" w:cs="Arial"/>
            </w:rPr>
            <w:t>Alverstoke</w:t>
          </w:r>
        </w:smartTag>
        <w:r>
          <w:rPr>
            <w:rFonts w:ascii="Arial" w:hAnsi="Arial" w:cs="Arial"/>
          </w:rPr>
          <w:t xml:space="preserve">, </w:t>
        </w:r>
        <w:smartTag w:uri="urn:schemas-microsoft-com:office:smarttags" w:element="country-region">
          <w:r>
            <w:rPr>
              <w:rFonts w:ascii="Arial" w:hAnsi="Arial" w:cs="Arial"/>
            </w:rPr>
            <w:t>UK</w:t>
          </w:r>
        </w:smartTag>
      </w:smartTag>
      <w:r>
        <w:rPr>
          <w:rFonts w:ascii="Arial" w:hAnsi="Arial" w:cs="Arial"/>
        </w:rPr>
        <w:t>.</w:t>
      </w:r>
    </w:p>
    <w:p w:rsidR="00A05F81" w:rsidRPr="009723C3" w:rsidRDefault="00A05F81" w:rsidP="0051171E">
      <w:pPr>
        <w:spacing w:line="240" w:lineRule="auto"/>
        <w:jc w:val="both"/>
        <w:rPr>
          <w:rFonts w:ascii="Arial" w:hAnsi="Arial" w:cs="Arial"/>
        </w:rPr>
      </w:pPr>
      <w:r w:rsidRPr="0051171E">
        <w:rPr>
          <w:rFonts w:ascii="Arial" w:hAnsi="Arial" w:cs="Arial"/>
          <w:b/>
        </w:rPr>
        <w:t xml:space="preserve">Hannah Rice: </w:t>
      </w:r>
      <w:smartTag w:uri="urn:schemas-microsoft-com:office:smarttags" w:element="PlaceType">
        <w:r w:rsidRPr="00BC6F79">
          <w:rPr>
            <w:rFonts w:ascii="Arial" w:hAnsi="Arial" w:cs="Arial"/>
          </w:rPr>
          <w:t>College</w:t>
        </w:r>
      </w:smartTag>
      <w:r w:rsidRPr="00BC6F79">
        <w:rPr>
          <w:rFonts w:ascii="Arial" w:hAnsi="Arial" w:cs="Arial"/>
        </w:rPr>
        <w:t xml:space="preserve"> of </w:t>
      </w:r>
      <w:smartTag w:uri="urn:schemas-microsoft-com:office:smarttags" w:element="PlaceName">
        <w:r w:rsidRPr="00BC6F79">
          <w:rPr>
            <w:rFonts w:ascii="Arial" w:hAnsi="Arial" w:cs="Arial"/>
          </w:rPr>
          <w:t>Life</w:t>
        </w:r>
      </w:smartTag>
      <w:r w:rsidRPr="00BC6F79">
        <w:rPr>
          <w:rFonts w:ascii="Arial" w:hAnsi="Arial" w:cs="Arial"/>
        </w:rPr>
        <w:t xml:space="preserve"> and Environmental Sciences, </w:t>
      </w:r>
      <w:smartTag w:uri="urn:schemas-microsoft-com:office:smarttags" w:element="PlaceType">
        <w:r w:rsidRPr="00BC6F79">
          <w:rPr>
            <w:rFonts w:ascii="Arial" w:hAnsi="Arial" w:cs="Arial"/>
          </w:rPr>
          <w:t>University</w:t>
        </w:r>
      </w:smartTag>
      <w:r w:rsidRPr="00BC6F79">
        <w:rPr>
          <w:rFonts w:ascii="Arial" w:hAnsi="Arial" w:cs="Arial"/>
        </w:rPr>
        <w:t xml:space="preserve"> of </w:t>
      </w:r>
      <w:smartTag w:uri="urn:schemas-microsoft-com:office:smarttags" w:element="PlaceName">
        <w:r w:rsidRPr="00BC6F79">
          <w:rPr>
            <w:rFonts w:ascii="Arial" w:hAnsi="Arial" w:cs="Arial"/>
          </w:rPr>
          <w:t>Exeter</w:t>
        </w:r>
      </w:smartTag>
      <w:r w:rsidRPr="00BC6F79">
        <w:rPr>
          <w:rFonts w:ascii="Arial" w:hAnsi="Arial" w:cs="Arial"/>
        </w:rPr>
        <w:t xml:space="preserve">, </w:t>
      </w:r>
      <w:smartTag w:uri="urn:schemas-microsoft-com:office:smarttags" w:element="place">
        <w:smartTag w:uri="urn:schemas-microsoft-com:office:smarttags" w:element="City">
          <w:r>
            <w:rPr>
              <w:rFonts w:ascii="Arial" w:hAnsi="Arial" w:cs="Arial"/>
            </w:rPr>
            <w:t>Exeter</w:t>
          </w:r>
        </w:smartTag>
        <w:r>
          <w:rPr>
            <w:rFonts w:ascii="Arial" w:hAnsi="Arial" w:cs="Arial"/>
          </w:rPr>
          <w:t xml:space="preserve">, </w:t>
        </w:r>
        <w:smartTag w:uri="urn:schemas-microsoft-com:office:smarttags" w:element="country-region">
          <w:r w:rsidRPr="00BC6F79">
            <w:rPr>
              <w:rFonts w:ascii="Arial" w:hAnsi="Arial" w:cs="Arial"/>
            </w:rPr>
            <w:t>UK</w:t>
          </w:r>
        </w:smartTag>
      </w:smartTag>
      <w:r w:rsidRPr="00BC6F79">
        <w:rPr>
          <w:rFonts w:ascii="Arial" w:hAnsi="Arial" w:cs="Arial"/>
        </w:rPr>
        <w:t>.</w:t>
      </w:r>
    </w:p>
    <w:p w:rsidR="00A05F81" w:rsidRDefault="00A05F81" w:rsidP="0051171E">
      <w:pPr>
        <w:spacing w:line="240" w:lineRule="auto"/>
        <w:jc w:val="both"/>
        <w:rPr>
          <w:rFonts w:ascii="Arial" w:hAnsi="Arial" w:cs="Arial"/>
        </w:rPr>
      </w:pPr>
      <w:r w:rsidRPr="009723C3">
        <w:rPr>
          <w:rFonts w:ascii="Arial" w:hAnsi="Arial" w:cs="Arial"/>
          <w:b/>
        </w:rPr>
        <w:t>Mohammod Mostazir:</w:t>
      </w:r>
      <w:r>
        <w:rPr>
          <w:rFonts w:ascii="Arial" w:hAnsi="Arial" w:cs="Arial"/>
        </w:rPr>
        <w:t xml:space="preserve"> </w:t>
      </w:r>
      <w:r w:rsidR="004A1DB7">
        <w:rPr>
          <w:rFonts w:ascii="Arial" w:hAnsi="Arial" w:cs="Arial"/>
        </w:rPr>
        <w:t>University of Exeter, Wellcome Trust Bioinformatics Hub</w:t>
      </w:r>
    </w:p>
    <w:p w:rsidR="00A05F81" w:rsidRDefault="00A05F81" w:rsidP="0051171E">
      <w:pPr>
        <w:spacing w:line="240" w:lineRule="auto"/>
        <w:jc w:val="both"/>
        <w:rPr>
          <w:rFonts w:ascii="Arial" w:hAnsi="Arial" w:cs="Arial"/>
        </w:rPr>
      </w:pPr>
      <w:r w:rsidRPr="0051171E">
        <w:rPr>
          <w:rFonts w:ascii="Arial" w:hAnsi="Arial" w:cs="Arial"/>
          <w:b/>
        </w:rPr>
        <w:t>Trish Davey:</w:t>
      </w:r>
      <w:r>
        <w:rPr>
          <w:rFonts w:ascii="Arial" w:hAnsi="Arial" w:cs="Arial"/>
        </w:rPr>
        <w:t xml:space="preserve"> Environmental Medicine and Science, Institute of Naval Medicine, </w:t>
      </w:r>
      <w:smartTag w:uri="urn:schemas-microsoft-com:office:smarttags" w:element="place">
        <w:smartTag w:uri="urn:schemas-microsoft-com:office:smarttags" w:element="City">
          <w:r>
            <w:rPr>
              <w:rFonts w:ascii="Arial" w:hAnsi="Arial" w:cs="Arial"/>
            </w:rPr>
            <w:t>Alverstoke</w:t>
          </w:r>
        </w:smartTag>
        <w:r>
          <w:rPr>
            <w:rFonts w:ascii="Arial" w:hAnsi="Arial" w:cs="Arial"/>
          </w:rPr>
          <w:t xml:space="preserve">, </w:t>
        </w:r>
        <w:smartTag w:uri="urn:schemas-microsoft-com:office:smarttags" w:element="country-region">
          <w:r>
            <w:rPr>
              <w:rFonts w:ascii="Arial" w:hAnsi="Arial" w:cs="Arial"/>
            </w:rPr>
            <w:t>UK</w:t>
          </w:r>
        </w:smartTag>
      </w:smartTag>
      <w:r>
        <w:rPr>
          <w:rFonts w:ascii="Arial" w:hAnsi="Arial" w:cs="Arial"/>
        </w:rPr>
        <w:t>.</w:t>
      </w:r>
    </w:p>
    <w:p w:rsidR="00A05F81" w:rsidRDefault="00A05F81" w:rsidP="0051171E">
      <w:pPr>
        <w:spacing w:line="240" w:lineRule="auto"/>
        <w:jc w:val="both"/>
        <w:rPr>
          <w:rFonts w:ascii="Arial" w:hAnsi="Arial" w:cs="Arial"/>
        </w:rPr>
      </w:pPr>
      <w:smartTag w:uri="urn:schemas-microsoft-com:office:smarttags" w:element="State">
        <w:r w:rsidRPr="0051171E">
          <w:rPr>
            <w:rFonts w:ascii="Arial" w:hAnsi="Arial" w:cs="Arial"/>
            <w:b/>
          </w:rPr>
          <w:t>Victoria</w:t>
        </w:r>
      </w:smartTag>
      <w:r w:rsidRPr="0051171E">
        <w:rPr>
          <w:rFonts w:ascii="Arial" w:hAnsi="Arial" w:cs="Arial"/>
          <w:b/>
        </w:rPr>
        <w:t xml:space="preserve"> Stiles:</w:t>
      </w:r>
      <w:r>
        <w:rPr>
          <w:rFonts w:ascii="Arial" w:hAnsi="Arial" w:cs="Arial"/>
        </w:rPr>
        <w:t xml:space="preserve"> </w:t>
      </w:r>
      <w:smartTag w:uri="urn:schemas-microsoft-com:office:smarttags" w:element="PlaceType">
        <w:r w:rsidRPr="00BC6F79">
          <w:rPr>
            <w:rFonts w:ascii="Arial" w:hAnsi="Arial" w:cs="Arial"/>
          </w:rPr>
          <w:t>College</w:t>
        </w:r>
      </w:smartTag>
      <w:r w:rsidRPr="00BC6F79">
        <w:rPr>
          <w:rFonts w:ascii="Arial" w:hAnsi="Arial" w:cs="Arial"/>
        </w:rPr>
        <w:t xml:space="preserve"> of </w:t>
      </w:r>
      <w:smartTag w:uri="urn:schemas-microsoft-com:office:smarttags" w:element="PlaceName">
        <w:r w:rsidRPr="00BC6F79">
          <w:rPr>
            <w:rFonts w:ascii="Arial" w:hAnsi="Arial" w:cs="Arial"/>
          </w:rPr>
          <w:t>Life</w:t>
        </w:r>
      </w:smartTag>
      <w:r w:rsidRPr="00BC6F79">
        <w:rPr>
          <w:rFonts w:ascii="Arial" w:hAnsi="Arial" w:cs="Arial"/>
        </w:rPr>
        <w:t xml:space="preserve"> and Environmental Sciences, </w:t>
      </w:r>
      <w:smartTag w:uri="urn:schemas-microsoft-com:office:smarttags" w:element="PlaceType">
        <w:r w:rsidRPr="00BC6F79">
          <w:rPr>
            <w:rFonts w:ascii="Arial" w:hAnsi="Arial" w:cs="Arial"/>
          </w:rPr>
          <w:t>University</w:t>
        </w:r>
      </w:smartTag>
      <w:r w:rsidRPr="00BC6F79">
        <w:rPr>
          <w:rFonts w:ascii="Arial" w:hAnsi="Arial" w:cs="Arial"/>
        </w:rPr>
        <w:t xml:space="preserve"> of </w:t>
      </w:r>
      <w:smartTag w:uri="urn:schemas-microsoft-com:office:smarttags" w:element="PlaceName">
        <w:r w:rsidRPr="00BC6F79">
          <w:rPr>
            <w:rFonts w:ascii="Arial" w:hAnsi="Arial" w:cs="Arial"/>
          </w:rPr>
          <w:t>Exeter</w:t>
        </w:r>
      </w:smartTag>
      <w:r w:rsidRPr="00BC6F79">
        <w:rPr>
          <w:rFonts w:ascii="Arial" w:hAnsi="Arial" w:cs="Arial"/>
        </w:rPr>
        <w:t xml:space="preserve">, </w:t>
      </w:r>
      <w:smartTag w:uri="urn:schemas-microsoft-com:office:smarttags" w:element="place">
        <w:smartTag w:uri="urn:schemas-microsoft-com:office:smarttags" w:element="City">
          <w:r>
            <w:rPr>
              <w:rFonts w:ascii="Arial" w:hAnsi="Arial" w:cs="Arial"/>
            </w:rPr>
            <w:t>Exeter</w:t>
          </w:r>
        </w:smartTag>
        <w:r>
          <w:rPr>
            <w:rFonts w:ascii="Arial" w:hAnsi="Arial" w:cs="Arial"/>
          </w:rPr>
          <w:t xml:space="preserve">, </w:t>
        </w:r>
        <w:smartTag w:uri="urn:schemas-microsoft-com:office:smarttags" w:element="country-region">
          <w:r w:rsidRPr="00BC6F79">
            <w:rPr>
              <w:rFonts w:ascii="Arial" w:hAnsi="Arial" w:cs="Arial"/>
            </w:rPr>
            <w:t>UK</w:t>
          </w:r>
        </w:smartTag>
      </w:smartTag>
      <w:r w:rsidRPr="00BC6F79">
        <w:rPr>
          <w:rFonts w:ascii="Arial" w:hAnsi="Arial" w:cs="Arial"/>
        </w:rPr>
        <w:t>.</w:t>
      </w:r>
    </w:p>
    <w:p w:rsidR="00A05F81" w:rsidRDefault="00A05F81" w:rsidP="0051171E">
      <w:pPr>
        <w:spacing w:line="240" w:lineRule="auto"/>
        <w:jc w:val="both"/>
        <w:rPr>
          <w:rFonts w:ascii="Arial" w:hAnsi="Arial" w:cs="Arial"/>
        </w:rPr>
      </w:pPr>
      <w:r w:rsidRPr="0051171E">
        <w:rPr>
          <w:rFonts w:ascii="Arial" w:hAnsi="Arial" w:cs="Arial"/>
          <w:b/>
        </w:rPr>
        <w:t>Joanne Fallowfield:</w:t>
      </w:r>
      <w:r w:rsidRPr="0051171E">
        <w:rPr>
          <w:rFonts w:ascii="Arial" w:hAnsi="Arial" w:cs="Arial"/>
        </w:rPr>
        <w:t xml:space="preserve"> </w:t>
      </w:r>
      <w:r>
        <w:rPr>
          <w:rFonts w:ascii="Arial" w:hAnsi="Arial" w:cs="Arial"/>
        </w:rPr>
        <w:t xml:space="preserve">Environmental Medicine and Science, Institute of Naval Medicine, </w:t>
      </w:r>
      <w:smartTag w:uri="urn:schemas-microsoft-com:office:smarttags" w:element="place">
        <w:smartTag w:uri="urn:schemas-microsoft-com:office:smarttags" w:element="City">
          <w:r>
            <w:rPr>
              <w:rFonts w:ascii="Arial" w:hAnsi="Arial" w:cs="Arial"/>
            </w:rPr>
            <w:t>Alverstoke</w:t>
          </w:r>
        </w:smartTag>
        <w:r>
          <w:rPr>
            <w:rFonts w:ascii="Arial" w:hAnsi="Arial" w:cs="Arial"/>
          </w:rPr>
          <w:t xml:space="preserve">, </w:t>
        </w:r>
        <w:smartTag w:uri="urn:schemas-microsoft-com:office:smarttags" w:element="country-region">
          <w:r>
            <w:rPr>
              <w:rFonts w:ascii="Arial" w:hAnsi="Arial" w:cs="Arial"/>
            </w:rPr>
            <w:t>UK</w:t>
          </w:r>
        </w:smartTag>
      </w:smartTag>
      <w:r>
        <w:rPr>
          <w:rFonts w:ascii="Arial" w:hAnsi="Arial" w:cs="Arial"/>
        </w:rPr>
        <w:t>.</w:t>
      </w:r>
    </w:p>
    <w:p w:rsidR="00A05F81" w:rsidRDefault="00A05F81" w:rsidP="0051171E">
      <w:pPr>
        <w:spacing w:line="240" w:lineRule="auto"/>
        <w:jc w:val="both"/>
        <w:rPr>
          <w:rFonts w:ascii="Arial" w:hAnsi="Arial" w:cs="Arial"/>
        </w:rPr>
      </w:pPr>
      <w:r w:rsidRPr="0051171E">
        <w:rPr>
          <w:rFonts w:ascii="Arial" w:hAnsi="Arial" w:cs="Arial"/>
          <w:b/>
        </w:rPr>
        <w:t>Adrian Allsopp:</w:t>
      </w:r>
      <w:r w:rsidRPr="0051171E">
        <w:rPr>
          <w:rFonts w:ascii="Arial" w:hAnsi="Arial" w:cs="Arial"/>
        </w:rPr>
        <w:t xml:space="preserve"> </w:t>
      </w:r>
      <w:r>
        <w:rPr>
          <w:rFonts w:ascii="Arial" w:hAnsi="Arial" w:cs="Arial"/>
        </w:rPr>
        <w:t xml:space="preserve">Environmental Medicine and Science, Institute of Naval Medicine, </w:t>
      </w:r>
      <w:smartTag w:uri="urn:schemas-microsoft-com:office:smarttags" w:element="place">
        <w:smartTag w:uri="urn:schemas-microsoft-com:office:smarttags" w:element="City">
          <w:r>
            <w:rPr>
              <w:rFonts w:ascii="Arial" w:hAnsi="Arial" w:cs="Arial"/>
            </w:rPr>
            <w:t>Alverstoke</w:t>
          </w:r>
        </w:smartTag>
        <w:r>
          <w:rPr>
            <w:rFonts w:ascii="Arial" w:hAnsi="Arial" w:cs="Arial"/>
          </w:rPr>
          <w:t xml:space="preserve">, </w:t>
        </w:r>
        <w:smartTag w:uri="urn:schemas-microsoft-com:office:smarttags" w:element="country-region">
          <w:r>
            <w:rPr>
              <w:rFonts w:ascii="Arial" w:hAnsi="Arial" w:cs="Arial"/>
            </w:rPr>
            <w:t>UK</w:t>
          </w:r>
        </w:smartTag>
      </w:smartTag>
      <w:r>
        <w:rPr>
          <w:rFonts w:ascii="Arial" w:hAnsi="Arial" w:cs="Arial"/>
        </w:rPr>
        <w:t>.</w:t>
      </w:r>
    </w:p>
    <w:p w:rsidR="00A05F81" w:rsidRPr="00BC6F79" w:rsidRDefault="00A05F81" w:rsidP="0051171E">
      <w:pPr>
        <w:spacing w:line="240" w:lineRule="auto"/>
        <w:jc w:val="both"/>
        <w:rPr>
          <w:rFonts w:ascii="Arial" w:hAnsi="Arial" w:cs="Arial"/>
        </w:rPr>
      </w:pPr>
      <w:r w:rsidRPr="0051171E">
        <w:rPr>
          <w:rFonts w:ascii="Arial" w:hAnsi="Arial" w:cs="Arial"/>
          <w:b/>
        </w:rPr>
        <w:t>Sharon Dixon:</w:t>
      </w:r>
      <w:r w:rsidRPr="00BC6F79">
        <w:rPr>
          <w:rFonts w:ascii="Arial" w:hAnsi="Arial" w:cs="Arial"/>
        </w:rPr>
        <w:t xml:space="preserve"> </w:t>
      </w:r>
      <w:smartTag w:uri="urn:schemas-microsoft-com:office:smarttags" w:element="PlaceType">
        <w:r w:rsidRPr="00BC6F79">
          <w:rPr>
            <w:rFonts w:ascii="Arial" w:hAnsi="Arial" w:cs="Arial"/>
          </w:rPr>
          <w:t>College</w:t>
        </w:r>
      </w:smartTag>
      <w:r w:rsidRPr="00BC6F79">
        <w:rPr>
          <w:rFonts w:ascii="Arial" w:hAnsi="Arial" w:cs="Arial"/>
        </w:rPr>
        <w:t xml:space="preserve"> of </w:t>
      </w:r>
      <w:smartTag w:uri="urn:schemas-microsoft-com:office:smarttags" w:element="PlaceName">
        <w:r w:rsidRPr="00BC6F79">
          <w:rPr>
            <w:rFonts w:ascii="Arial" w:hAnsi="Arial" w:cs="Arial"/>
          </w:rPr>
          <w:t>Life</w:t>
        </w:r>
      </w:smartTag>
      <w:r w:rsidRPr="00BC6F79">
        <w:rPr>
          <w:rFonts w:ascii="Arial" w:hAnsi="Arial" w:cs="Arial"/>
        </w:rPr>
        <w:t xml:space="preserve"> and Environmental Sciences, </w:t>
      </w:r>
      <w:smartTag w:uri="urn:schemas-microsoft-com:office:smarttags" w:element="PlaceType">
        <w:r w:rsidRPr="00BC6F79">
          <w:rPr>
            <w:rFonts w:ascii="Arial" w:hAnsi="Arial" w:cs="Arial"/>
          </w:rPr>
          <w:t>University</w:t>
        </w:r>
      </w:smartTag>
      <w:r w:rsidRPr="00BC6F79">
        <w:rPr>
          <w:rFonts w:ascii="Arial" w:hAnsi="Arial" w:cs="Arial"/>
        </w:rPr>
        <w:t xml:space="preserve"> of </w:t>
      </w:r>
      <w:smartTag w:uri="urn:schemas-microsoft-com:office:smarttags" w:element="PlaceName">
        <w:r w:rsidRPr="00BC6F79">
          <w:rPr>
            <w:rFonts w:ascii="Arial" w:hAnsi="Arial" w:cs="Arial"/>
          </w:rPr>
          <w:t>Exeter</w:t>
        </w:r>
      </w:smartTag>
      <w:r w:rsidRPr="00BC6F79">
        <w:rPr>
          <w:rFonts w:ascii="Arial" w:hAnsi="Arial" w:cs="Arial"/>
        </w:rPr>
        <w:t xml:space="preserve">, </w:t>
      </w:r>
      <w:smartTag w:uri="urn:schemas-microsoft-com:office:smarttags" w:element="place">
        <w:smartTag w:uri="urn:schemas-microsoft-com:office:smarttags" w:element="City">
          <w:r>
            <w:rPr>
              <w:rFonts w:ascii="Arial" w:hAnsi="Arial" w:cs="Arial"/>
            </w:rPr>
            <w:t>Exeter</w:t>
          </w:r>
        </w:smartTag>
        <w:r>
          <w:rPr>
            <w:rFonts w:ascii="Arial" w:hAnsi="Arial" w:cs="Arial"/>
          </w:rPr>
          <w:t xml:space="preserve">, </w:t>
        </w:r>
        <w:smartTag w:uri="urn:schemas-microsoft-com:office:smarttags" w:element="country-region">
          <w:r w:rsidRPr="00BC6F79">
            <w:rPr>
              <w:rFonts w:ascii="Arial" w:hAnsi="Arial" w:cs="Arial"/>
            </w:rPr>
            <w:t>UK</w:t>
          </w:r>
        </w:smartTag>
      </w:smartTag>
      <w:r w:rsidRPr="00BC6F79">
        <w:rPr>
          <w:rFonts w:ascii="Arial" w:hAnsi="Arial" w:cs="Arial"/>
        </w:rPr>
        <w:t>.</w:t>
      </w:r>
    </w:p>
    <w:p w:rsidR="00A05F81" w:rsidRDefault="00A05F81" w:rsidP="0051171E">
      <w:pPr>
        <w:spacing w:line="240" w:lineRule="auto"/>
        <w:jc w:val="both"/>
        <w:rPr>
          <w:rFonts w:ascii="Arial" w:hAnsi="Arial" w:cs="Arial"/>
          <w:b/>
        </w:rPr>
      </w:pPr>
    </w:p>
    <w:p w:rsidR="00A05F81" w:rsidRPr="0051171E" w:rsidRDefault="00A05F81" w:rsidP="0051171E">
      <w:pPr>
        <w:spacing w:line="240" w:lineRule="auto"/>
        <w:jc w:val="both"/>
        <w:rPr>
          <w:rFonts w:ascii="Arial" w:hAnsi="Arial" w:cs="Arial"/>
          <w:u w:val="single"/>
        </w:rPr>
      </w:pPr>
      <w:r w:rsidRPr="0051171E">
        <w:rPr>
          <w:rFonts w:ascii="Arial" w:hAnsi="Arial" w:cs="Arial"/>
          <w:u w:val="single"/>
        </w:rPr>
        <w:t>Keywords</w:t>
      </w:r>
    </w:p>
    <w:p w:rsidR="00A05F81" w:rsidRDefault="00A05F81" w:rsidP="0051171E">
      <w:pPr>
        <w:spacing w:line="240" w:lineRule="auto"/>
        <w:jc w:val="both"/>
        <w:rPr>
          <w:rFonts w:ascii="Arial" w:hAnsi="Arial" w:cs="Arial"/>
        </w:rPr>
      </w:pPr>
      <w:r>
        <w:rPr>
          <w:rFonts w:ascii="Arial" w:hAnsi="Arial" w:cs="Arial"/>
        </w:rPr>
        <w:t>Gait, anthropometry, biomechanics, military, stress fracture</w:t>
      </w:r>
    </w:p>
    <w:p w:rsidR="00A05F81" w:rsidRDefault="00A05F81" w:rsidP="0051171E">
      <w:pPr>
        <w:spacing w:line="240" w:lineRule="auto"/>
        <w:jc w:val="both"/>
        <w:rPr>
          <w:rFonts w:ascii="Arial" w:hAnsi="Arial" w:cs="Arial"/>
        </w:rPr>
      </w:pPr>
    </w:p>
    <w:p w:rsidR="00A05F81" w:rsidRDefault="00A05F81" w:rsidP="0051171E">
      <w:pPr>
        <w:spacing w:line="240" w:lineRule="auto"/>
        <w:jc w:val="both"/>
        <w:rPr>
          <w:rFonts w:ascii="Arial" w:hAnsi="Arial" w:cs="Arial"/>
          <w:u w:val="single"/>
        </w:rPr>
      </w:pPr>
      <w:r>
        <w:rPr>
          <w:rFonts w:ascii="Arial" w:hAnsi="Arial" w:cs="Arial"/>
          <w:u w:val="single"/>
        </w:rPr>
        <w:t>Word count</w:t>
      </w:r>
    </w:p>
    <w:p w:rsidR="00A05F81" w:rsidRPr="000C67D2" w:rsidRDefault="00A05F81" w:rsidP="0051171E">
      <w:pPr>
        <w:spacing w:line="240" w:lineRule="auto"/>
        <w:jc w:val="both"/>
        <w:rPr>
          <w:rFonts w:ascii="Arial" w:hAnsi="Arial" w:cs="Arial"/>
        </w:rPr>
      </w:pPr>
      <w:r>
        <w:rPr>
          <w:rFonts w:ascii="Arial" w:hAnsi="Arial" w:cs="Arial"/>
        </w:rPr>
        <w:t>2984</w:t>
      </w:r>
    </w:p>
    <w:p w:rsidR="00A05F81" w:rsidRDefault="00A05F81" w:rsidP="00774547">
      <w:pPr>
        <w:spacing w:line="240" w:lineRule="auto"/>
        <w:rPr>
          <w:rFonts w:ascii="Arial" w:hAnsi="Arial" w:cs="Arial"/>
        </w:rPr>
      </w:pPr>
    </w:p>
    <w:p w:rsidR="004A1DB7" w:rsidRDefault="004A1DB7" w:rsidP="00774547">
      <w:pPr>
        <w:spacing w:line="240" w:lineRule="auto"/>
        <w:rPr>
          <w:rFonts w:ascii="Arial" w:hAnsi="Arial" w:cs="Arial"/>
        </w:rPr>
      </w:pPr>
    </w:p>
    <w:p w:rsidR="00A05F81" w:rsidRDefault="00A05F81" w:rsidP="003B7F6E">
      <w:pPr>
        <w:spacing w:line="240" w:lineRule="auto"/>
        <w:jc w:val="both"/>
        <w:rPr>
          <w:rFonts w:ascii="Arial" w:hAnsi="Arial" w:cs="Arial"/>
          <w:u w:val="single"/>
        </w:rPr>
      </w:pPr>
      <w:r w:rsidRPr="00FC521A">
        <w:rPr>
          <w:rFonts w:ascii="Arial" w:hAnsi="Arial" w:cs="Arial"/>
          <w:u w:val="single"/>
        </w:rPr>
        <w:t>Contributorship statement</w:t>
      </w:r>
    </w:p>
    <w:p w:rsidR="00A05F81" w:rsidRPr="00FC521A" w:rsidRDefault="00A05F81" w:rsidP="003B7F6E">
      <w:pPr>
        <w:spacing w:line="240" w:lineRule="auto"/>
        <w:jc w:val="both"/>
        <w:rPr>
          <w:rFonts w:ascii="Arial" w:hAnsi="Arial" w:cs="Arial"/>
        </w:rPr>
      </w:pPr>
      <w:r w:rsidRPr="00FC521A">
        <w:rPr>
          <w:rFonts w:ascii="Arial" w:hAnsi="Arial" w:cs="Arial"/>
        </w:rPr>
        <w:t>Michael Nunns: Involved in study design, data collection and analysis, main author of manuscript.</w:t>
      </w:r>
    </w:p>
    <w:p w:rsidR="00A05F81" w:rsidRPr="00FC521A" w:rsidRDefault="00A05F81" w:rsidP="003B7F6E">
      <w:pPr>
        <w:spacing w:line="240" w:lineRule="auto"/>
        <w:jc w:val="both"/>
        <w:rPr>
          <w:rFonts w:ascii="Arial" w:hAnsi="Arial" w:cs="Arial"/>
        </w:rPr>
      </w:pPr>
      <w:r w:rsidRPr="00FC521A">
        <w:rPr>
          <w:rFonts w:ascii="Arial" w:hAnsi="Arial" w:cs="Arial"/>
        </w:rPr>
        <w:t>Carol House: Involved in planning, data collection and critical review of first draft.</w:t>
      </w:r>
    </w:p>
    <w:p w:rsidR="00A05F81" w:rsidRPr="00FC521A" w:rsidRDefault="00A05F81" w:rsidP="003B7F6E">
      <w:pPr>
        <w:spacing w:line="240" w:lineRule="auto"/>
        <w:jc w:val="both"/>
        <w:rPr>
          <w:rFonts w:ascii="Arial" w:hAnsi="Arial" w:cs="Arial"/>
        </w:rPr>
      </w:pPr>
      <w:r w:rsidRPr="00FC521A">
        <w:rPr>
          <w:rFonts w:ascii="Arial" w:hAnsi="Arial" w:cs="Arial"/>
        </w:rPr>
        <w:t>Hannah Rice: Involved in data collection and critical review of first draft.</w:t>
      </w:r>
    </w:p>
    <w:p w:rsidR="00A05F81" w:rsidRPr="00FC521A" w:rsidRDefault="00A05F81" w:rsidP="003B7F6E">
      <w:pPr>
        <w:spacing w:line="240" w:lineRule="auto"/>
        <w:jc w:val="both"/>
        <w:rPr>
          <w:rFonts w:ascii="Arial" w:hAnsi="Arial" w:cs="Arial"/>
        </w:rPr>
      </w:pPr>
      <w:r w:rsidRPr="00FC521A">
        <w:rPr>
          <w:rFonts w:ascii="Arial" w:hAnsi="Arial" w:cs="Arial"/>
        </w:rPr>
        <w:t>Mohammod Mostazir: Involved in analysis of data, interpretation of results and critical review of first draft.</w:t>
      </w:r>
    </w:p>
    <w:p w:rsidR="00A05F81" w:rsidRPr="00FC521A" w:rsidRDefault="00A05F81" w:rsidP="003B7F6E">
      <w:pPr>
        <w:spacing w:line="240" w:lineRule="auto"/>
        <w:jc w:val="both"/>
        <w:rPr>
          <w:rFonts w:ascii="Arial" w:hAnsi="Arial" w:cs="Arial"/>
        </w:rPr>
      </w:pPr>
      <w:r w:rsidRPr="00FC521A">
        <w:rPr>
          <w:rFonts w:ascii="Arial" w:hAnsi="Arial" w:cs="Arial"/>
        </w:rPr>
        <w:t>Trish Davey: Involved in planning, data collection and critical review of first draft.</w:t>
      </w:r>
    </w:p>
    <w:p w:rsidR="00A05F81" w:rsidRPr="00FC521A" w:rsidRDefault="00A05F81" w:rsidP="003B7F6E">
      <w:pPr>
        <w:spacing w:line="240" w:lineRule="auto"/>
        <w:jc w:val="both"/>
        <w:rPr>
          <w:rFonts w:ascii="Arial" w:hAnsi="Arial" w:cs="Arial"/>
        </w:rPr>
      </w:pPr>
      <w:smartTag w:uri="urn:schemas-microsoft-com:office:smarttags" w:element="place">
        <w:smartTag w:uri="urn:schemas-microsoft-com:office:smarttags" w:element="State">
          <w:r w:rsidRPr="00FC521A">
            <w:rPr>
              <w:rFonts w:ascii="Arial" w:hAnsi="Arial" w:cs="Arial"/>
            </w:rPr>
            <w:t>Victoria</w:t>
          </w:r>
        </w:smartTag>
      </w:smartTag>
      <w:r w:rsidRPr="00FC521A">
        <w:rPr>
          <w:rFonts w:ascii="Arial" w:hAnsi="Arial" w:cs="Arial"/>
        </w:rPr>
        <w:t xml:space="preserve"> Stiles: Involved in planning and critical review of first draft.</w:t>
      </w:r>
    </w:p>
    <w:p w:rsidR="00A05F81" w:rsidRPr="00FC521A" w:rsidRDefault="00A05F81" w:rsidP="003B7F6E">
      <w:pPr>
        <w:spacing w:line="240" w:lineRule="auto"/>
        <w:jc w:val="both"/>
        <w:rPr>
          <w:rFonts w:ascii="Arial" w:hAnsi="Arial" w:cs="Arial"/>
        </w:rPr>
      </w:pPr>
      <w:r w:rsidRPr="00FC521A">
        <w:rPr>
          <w:rFonts w:ascii="Arial" w:hAnsi="Arial" w:cs="Arial"/>
        </w:rPr>
        <w:t>Joanne Fallowfield: Involved in concept design, planning and critical review of first draft.</w:t>
      </w:r>
    </w:p>
    <w:p w:rsidR="00A05F81" w:rsidRPr="00FC521A" w:rsidRDefault="00A05F81" w:rsidP="003B7F6E">
      <w:pPr>
        <w:spacing w:line="240" w:lineRule="auto"/>
        <w:jc w:val="both"/>
        <w:rPr>
          <w:rFonts w:ascii="Arial" w:hAnsi="Arial" w:cs="Arial"/>
        </w:rPr>
      </w:pPr>
      <w:r w:rsidRPr="00FC521A">
        <w:rPr>
          <w:rFonts w:ascii="Arial" w:hAnsi="Arial" w:cs="Arial"/>
        </w:rPr>
        <w:t>Adrian Allsopp: Involved in concept design, planning and critical review of first draft.</w:t>
      </w:r>
    </w:p>
    <w:p w:rsidR="00A05F81" w:rsidRDefault="00A05F81" w:rsidP="003B7F6E">
      <w:pPr>
        <w:spacing w:line="240" w:lineRule="auto"/>
        <w:jc w:val="both"/>
        <w:rPr>
          <w:rFonts w:ascii="Arial" w:hAnsi="Arial" w:cs="Arial"/>
        </w:rPr>
      </w:pPr>
      <w:r w:rsidRPr="00FC521A">
        <w:rPr>
          <w:rFonts w:ascii="Arial" w:hAnsi="Arial" w:cs="Arial"/>
        </w:rPr>
        <w:t>Sharon Dixon: Involved in concept design, planning, data collection and analysis, and critical review of first draft.</w:t>
      </w:r>
    </w:p>
    <w:p w:rsidR="00A05F81" w:rsidRDefault="00A05F81" w:rsidP="003B7F6E">
      <w:pPr>
        <w:spacing w:line="240" w:lineRule="auto"/>
        <w:jc w:val="both"/>
        <w:rPr>
          <w:rFonts w:ascii="Arial" w:hAnsi="Arial" w:cs="Arial"/>
          <w:u w:val="single"/>
        </w:rPr>
      </w:pPr>
      <w:r>
        <w:rPr>
          <w:rFonts w:ascii="Arial" w:hAnsi="Arial" w:cs="Arial"/>
          <w:u w:val="single"/>
        </w:rPr>
        <w:t>Funding</w:t>
      </w:r>
    </w:p>
    <w:p w:rsidR="00A05F81" w:rsidRPr="00FC521A" w:rsidRDefault="00A05F81" w:rsidP="003B7F6E">
      <w:pPr>
        <w:spacing w:line="240" w:lineRule="auto"/>
        <w:jc w:val="both"/>
        <w:rPr>
          <w:rFonts w:ascii="Arial" w:hAnsi="Arial" w:cs="Arial"/>
        </w:rPr>
      </w:pPr>
      <w:r>
        <w:rPr>
          <w:rFonts w:ascii="Arial" w:hAnsi="Arial" w:cs="Arial"/>
        </w:rPr>
        <w:t>There is no funding to report for this submission.</w:t>
      </w:r>
    </w:p>
    <w:p w:rsidR="00A05F81" w:rsidRDefault="00A05F81" w:rsidP="003B7F6E">
      <w:pPr>
        <w:spacing w:line="240" w:lineRule="auto"/>
        <w:jc w:val="both"/>
        <w:rPr>
          <w:rFonts w:ascii="Arial" w:hAnsi="Arial" w:cs="Arial"/>
          <w:u w:val="single"/>
        </w:rPr>
      </w:pPr>
      <w:r>
        <w:rPr>
          <w:rFonts w:ascii="Arial" w:hAnsi="Arial" w:cs="Arial"/>
          <w:u w:val="single"/>
        </w:rPr>
        <w:t>Competing Interests</w:t>
      </w:r>
    </w:p>
    <w:p w:rsidR="00A05F81" w:rsidRDefault="00A05F81" w:rsidP="003B7F6E">
      <w:pPr>
        <w:spacing w:line="240" w:lineRule="auto"/>
        <w:jc w:val="both"/>
        <w:rPr>
          <w:rFonts w:ascii="Arial" w:hAnsi="Arial" w:cs="Arial"/>
        </w:rPr>
      </w:pPr>
      <w:r>
        <w:rPr>
          <w:rFonts w:ascii="Arial" w:hAnsi="Arial" w:cs="Arial"/>
        </w:rPr>
        <w:t>There are no competing interests.</w:t>
      </w: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Default="00A05F81" w:rsidP="00156A3F">
      <w:pPr>
        <w:spacing w:line="360" w:lineRule="auto"/>
        <w:jc w:val="both"/>
        <w:rPr>
          <w:rFonts w:ascii="Arial" w:hAnsi="Arial" w:cs="Arial"/>
          <w:b/>
        </w:rPr>
      </w:pPr>
    </w:p>
    <w:p w:rsidR="00A05F81" w:rsidRPr="000C67D2" w:rsidRDefault="00A05F81" w:rsidP="00156A3F">
      <w:pPr>
        <w:spacing w:line="360" w:lineRule="auto"/>
        <w:jc w:val="both"/>
        <w:rPr>
          <w:rFonts w:ascii="Arial" w:hAnsi="Arial" w:cs="Arial"/>
        </w:rPr>
      </w:pPr>
      <w:r w:rsidRPr="000C67D2">
        <w:rPr>
          <w:rFonts w:ascii="Arial" w:hAnsi="Arial" w:cs="Arial"/>
          <w:b/>
        </w:rPr>
        <w:t>ABSTRACT</w:t>
      </w:r>
      <w:r>
        <w:rPr>
          <w:rFonts w:ascii="Arial" w:hAnsi="Arial" w:cs="Arial"/>
        </w:rPr>
        <w:t xml:space="preserve"> (</w:t>
      </w:r>
      <w:r w:rsidR="004E05DC">
        <w:rPr>
          <w:rFonts w:ascii="Arial" w:hAnsi="Arial" w:cs="Arial"/>
        </w:rPr>
        <w:t>181</w:t>
      </w:r>
      <w:r>
        <w:rPr>
          <w:rFonts w:ascii="Arial" w:hAnsi="Arial" w:cs="Arial"/>
        </w:rPr>
        <w:t xml:space="preserve"> words)</w:t>
      </w:r>
    </w:p>
    <w:p w:rsidR="006F57C5" w:rsidRDefault="006F57C5" w:rsidP="00156A3F">
      <w:pPr>
        <w:spacing w:line="360" w:lineRule="auto"/>
        <w:jc w:val="both"/>
        <w:rPr>
          <w:rFonts w:ascii="Arial" w:hAnsi="Arial" w:cs="Arial"/>
        </w:rPr>
      </w:pPr>
      <w:r>
        <w:rPr>
          <w:rFonts w:ascii="Arial" w:hAnsi="Arial" w:cs="Arial"/>
        </w:rPr>
        <w:t>Background:</w:t>
      </w:r>
      <w:r w:rsidR="004E05DC">
        <w:rPr>
          <w:rFonts w:ascii="Arial" w:hAnsi="Arial" w:cs="Arial"/>
        </w:rPr>
        <w:t xml:space="preserve"> </w:t>
      </w:r>
      <w:r w:rsidR="00A05F81" w:rsidRPr="00880BBC">
        <w:rPr>
          <w:rFonts w:ascii="Arial" w:hAnsi="Arial" w:cs="Arial"/>
        </w:rPr>
        <w:t>Tibial stress fractures cause a significant burden to Royal Marines recruits</w:t>
      </w:r>
      <w:r w:rsidR="004E05DC">
        <w:rPr>
          <w:rFonts w:ascii="Arial" w:hAnsi="Arial" w:cs="Arial"/>
        </w:rPr>
        <w:t xml:space="preserve">. </w:t>
      </w:r>
      <w:r>
        <w:rPr>
          <w:rFonts w:ascii="Arial" w:hAnsi="Arial" w:cs="Arial"/>
        </w:rPr>
        <w:t>N</w:t>
      </w:r>
      <w:r w:rsidR="00A05F81" w:rsidRPr="00880BBC">
        <w:rPr>
          <w:rFonts w:ascii="Arial" w:hAnsi="Arial" w:cs="Arial"/>
        </w:rPr>
        <w:t xml:space="preserve">o prospective running gait analyses have </w:t>
      </w:r>
      <w:r w:rsidR="00A05F81">
        <w:rPr>
          <w:rFonts w:ascii="Arial" w:hAnsi="Arial" w:cs="Arial"/>
        </w:rPr>
        <w:t xml:space="preserve">previously </w:t>
      </w:r>
      <w:r w:rsidR="00A05F81" w:rsidRPr="00880BBC">
        <w:rPr>
          <w:rFonts w:ascii="Arial" w:hAnsi="Arial" w:cs="Arial"/>
        </w:rPr>
        <w:t xml:space="preserve">been performed in military settings. </w:t>
      </w:r>
    </w:p>
    <w:p w:rsidR="006F57C5" w:rsidRDefault="006F57C5" w:rsidP="00156A3F">
      <w:pPr>
        <w:spacing w:line="360" w:lineRule="auto"/>
        <w:jc w:val="both"/>
        <w:rPr>
          <w:rFonts w:ascii="Arial" w:hAnsi="Arial" w:cs="Arial"/>
        </w:rPr>
      </w:pPr>
      <w:r>
        <w:rPr>
          <w:rFonts w:ascii="Arial" w:hAnsi="Arial" w:cs="Arial"/>
        </w:rPr>
        <w:t xml:space="preserve">Aim: We </w:t>
      </w:r>
      <w:r w:rsidR="00A05F81">
        <w:rPr>
          <w:rFonts w:ascii="Arial" w:hAnsi="Arial" w:cs="Arial"/>
        </w:rPr>
        <w:t>aimed</w:t>
      </w:r>
      <w:r w:rsidR="00A05F81" w:rsidRPr="00880BBC">
        <w:rPr>
          <w:rFonts w:ascii="Arial" w:hAnsi="Arial" w:cs="Arial"/>
        </w:rPr>
        <w:t xml:space="preserve"> to identify biomechanical gait factors and anthropometric variables associated with increased risk of TSF. </w:t>
      </w:r>
    </w:p>
    <w:p w:rsidR="00A05F81" w:rsidRPr="00880BBC" w:rsidRDefault="006F57C5" w:rsidP="00156A3F">
      <w:pPr>
        <w:spacing w:line="360" w:lineRule="auto"/>
        <w:jc w:val="both"/>
        <w:rPr>
          <w:rFonts w:ascii="Arial" w:hAnsi="Arial" w:cs="Arial"/>
        </w:rPr>
      </w:pPr>
      <w:r>
        <w:rPr>
          <w:rFonts w:ascii="Arial" w:hAnsi="Arial" w:cs="Arial"/>
        </w:rPr>
        <w:t>Methods:</w:t>
      </w:r>
      <w:r w:rsidR="004E05DC">
        <w:rPr>
          <w:rFonts w:ascii="Arial" w:hAnsi="Arial" w:cs="Arial"/>
        </w:rPr>
        <w:t xml:space="preserve"> </w:t>
      </w:r>
      <w:r w:rsidR="00A05F81" w:rsidRPr="00880BBC">
        <w:rPr>
          <w:rFonts w:ascii="Arial" w:hAnsi="Arial" w:cs="Arial"/>
        </w:rPr>
        <w:t>1065 Royal Marines recruits were assessed in week</w:t>
      </w:r>
      <w:r w:rsidR="00A05F81">
        <w:rPr>
          <w:rFonts w:ascii="Arial" w:hAnsi="Arial" w:cs="Arial"/>
        </w:rPr>
        <w:t>-</w:t>
      </w:r>
      <w:r w:rsidR="00A05F81" w:rsidRPr="00880BBC">
        <w:rPr>
          <w:rFonts w:ascii="Arial" w:hAnsi="Arial" w:cs="Arial"/>
        </w:rPr>
        <w:t xml:space="preserve">2 of training. Bilateral plantar pressure and 3D lower limb kinematics were obtained for barefoot running at </w:t>
      </w:r>
      <w:smartTag w:uri="urn:schemas-microsoft-com:office:smarttags" w:element="City">
        <w:r w:rsidR="00A05F81" w:rsidRPr="00880BBC">
          <w:rPr>
            <w:rFonts w:ascii="Arial" w:hAnsi="Arial" w:cs="Arial"/>
          </w:rPr>
          <w:t>3.6 m</w:t>
        </w:r>
      </w:smartTag>
      <w:r w:rsidR="00A05F81" w:rsidRPr="00880BBC">
        <w:rPr>
          <w:rFonts w:ascii="Arial" w:hAnsi="Arial" w:cs="Arial"/>
        </w:rPr>
        <w:t>.s</w:t>
      </w:r>
      <w:r w:rsidR="00A05F81" w:rsidRPr="00880BBC">
        <w:rPr>
          <w:rFonts w:ascii="Arial" w:hAnsi="Arial" w:cs="Arial"/>
          <w:vertAlign w:val="superscript"/>
        </w:rPr>
        <w:t>-1</w:t>
      </w:r>
      <w:r w:rsidR="00A05F81" w:rsidRPr="00880BBC">
        <w:rPr>
          <w:rFonts w:ascii="Arial" w:hAnsi="Arial" w:cs="Arial"/>
        </w:rPr>
        <w:t xml:space="preserve">, providing dynamic arch index, peak heel pressure and lower limb joint angles. </w:t>
      </w:r>
      <w:r>
        <w:rPr>
          <w:rFonts w:ascii="Arial" w:hAnsi="Arial" w:cs="Arial"/>
        </w:rPr>
        <w:t>A</w:t>
      </w:r>
      <w:r w:rsidRPr="00880BBC">
        <w:rPr>
          <w:rFonts w:ascii="Arial" w:hAnsi="Arial" w:cs="Arial"/>
        </w:rPr>
        <w:t>ge</w:t>
      </w:r>
      <w:r w:rsidR="00A05F81" w:rsidRPr="00880BBC">
        <w:rPr>
          <w:rFonts w:ascii="Arial" w:hAnsi="Arial" w:cs="Arial"/>
        </w:rPr>
        <w:t xml:space="preserve">, bimalleolar breadth, calf girth, passive hip internal/external range of motion and </w:t>
      </w:r>
      <w:r w:rsidR="00A05F81">
        <w:rPr>
          <w:rFonts w:ascii="Arial" w:hAnsi="Arial" w:cs="Arial"/>
        </w:rPr>
        <w:t>body mass index (</w:t>
      </w:r>
      <w:r w:rsidR="00A05F81" w:rsidRPr="00880BBC">
        <w:rPr>
          <w:rFonts w:ascii="Arial" w:hAnsi="Arial" w:cs="Arial"/>
        </w:rPr>
        <w:t>BMI</w:t>
      </w:r>
      <w:r w:rsidR="00A05F81">
        <w:rPr>
          <w:rFonts w:ascii="Arial" w:hAnsi="Arial" w:cs="Arial"/>
        </w:rPr>
        <w:t>)</w:t>
      </w:r>
      <w:r w:rsidR="00A05F81" w:rsidRPr="00880BBC">
        <w:rPr>
          <w:rFonts w:ascii="Arial" w:hAnsi="Arial" w:cs="Arial"/>
        </w:rPr>
        <w:t xml:space="preserve"> were </w:t>
      </w:r>
      <w:r>
        <w:rPr>
          <w:rFonts w:ascii="Arial" w:hAnsi="Arial" w:cs="Arial"/>
        </w:rPr>
        <w:t>also recorded</w:t>
      </w:r>
      <w:r w:rsidR="00A05F81" w:rsidRPr="00880BBC">
        <w:rPr>
          <w:rFonts w:ascii="Arial" w:hAnsi="Arial" w:cs="Arial"/>
        </w:rPr>
        <w:t xml:space="preserve">. </w:t>
      </w:r>
      <w:r w:rsidR="00A05F81">
        <w:rPr>
          <w:rFonts w:ascii="Arial" w:hAnsi="Arial" w:cs="Arial"/>
        </w:rPr>
        <w:t>T</w:t>
      </w:r>
      <w:r w:rsidR="00A05F81" w:rsidRPr="00880BBC">
        <w:rPr>
          <w:rFonts w:ascii="Arial" w:hAnsi="Arial" w:cs="Arial"/>
        </w:rPr>
        <w:t xml:space="preserve">en recruits </w:t>
      </w:r>
      <w:r w:rsidR="00A05F81">
        <w:rPr>
          <w:rFonts w:ascii="Arial" w:hAnsi="Arial" w:cs="Arial"/>
        </w:rPr>
        <w:t>who</w:t>
      </w:r>
      <w:r w:rsidR="00A05F81" w:rsidRPr="00880BBC">
        <w:rPr>
          <w:rFonts w:ascii="Arial" w:hAnsi="Arial" w:cs="Arial"/>
        </w:rPr>
        <w:t xml:space="preserve"> sustain</w:t>
      </w:r>
      <w:r w:rsidR="00A05F81">
        <w:rPr>
          <w:rFonts w:ascii="Arial" w:hAnsi="Arial" w:cs="Arial"/>
        </w:rPr>
        <w:t>ed</w:t>
      </w:r>
      <w:r w:rsidR="00A05F81" w:rsidRPr="00880BBC">
        <w:rPr>
          <w:rFonts w:ascii="Arial" w:hAnsi="Arial" w:cs="Arial"/>
        </w:rPr>
        <w:t xml:space="preserve"> a TSF during training were compared </w:t>
      </w:r>
      <w:r w:rsidR="00A05F81">
        <w:rPr>
          <w:rFonts w:ascii="Arial" w:hAnsi="Arial" w:cs="Arial"/>
        </w:rPr>
        <w:t>with</w:t>
      </w:r>
      <w:r w:rsidR="00A05F81" w:rsidRPr="00880BBC">
        <w:rPr>
          <w:rFonts w:ascii="Arial" w:hAnsi="Arial" w:cs="Arial"/>
        </w:rPr>
        <w:t xml:space="preserve"> 120 recruits who completed training </w:t>
      </w:r>
      <w:r w:rsidR="00A05F81">
        <w:rPr>
          <w:rFonts w:ascii="Arial" w:hAnsi="Arial" w:cs="Arial"/>
        </w:rPr>
        <w:t>injury-free</w:t>
      </w:r>
      <w:r w:rsidR="00A05F81" w:rsidRPr="00880BBC">
        <w:rPr>
          <w:rFonts w:ascii="Arial" w:hAnsi="Arial" w:cs="Arial"/>
        </w:rPr>
        <w:t xml:space="preserve"> using a binary logistic regression model to identify </w:t>
      </w:r>
      <w:r w:rsidR="00A05F81">
        <w:rPr>
          <w:rFonts w:ascii="Arial" w:hAnsi="Arial" w:cs="Arial"/>
        </w:rPr>
        <w:t xml:space="preserve">injury </w:t>
      </w:r>
      <w:r w:rsidR="00A05F81" w:rsidRPr="00880BBC">
        <w:rPr>
          <w:rFonts w:ascii="Arial" w:hAnsi="Arial" w:cs="Arial"/>
        </w:rPr>
        <w:t>risk factors.</w:t>
      </w:r>
    </w:p>
    <w:p w:rsidR="00A05F81" w:rsidRPr="00880BBC" w:rsidRDefault="006F57C5" w:rsidP="00156A3F">
      <w:pPr>
        <w:spacing w:line="360" w:lineRule="auto"/>
        <w:jc w:val="both"/>
        <w:rPr>
          <w:rFonts w:ascii="Arial" w:hAnsi="Arial" w:cs="Arial"/>
        </w:rPr>
      </w:pPr>
      <w:r>
        <w:rPr>
          <w:rFonts w:ascii="Arial" w:hAnsi="Arial" w:cs="Arial"/>
        </w:rPr>
        <w:t xml:space="preserve">Results: </w:t>
      </w:r>
      <w:r w:rsidR="00A05F81" w:rsidRPr="00880BBC">
        <w:rPr>
          <w:rFonts w:ascii="Arial" w:hAnsi="Arial" w:cs="Arial"/>
        </w:rPr>
        <w:t>Four variables significantly (p&lt;0.05)</w:t>
      </w:r>
      <w:r w:rsidR="00A05F81">
        <w:rPr>
          <w:rFonts w:ascii="Arial" w:hAnsi="Arial" w:cs="Arial"/>
        </w:rPr>
        <w:t xml:space="preserve"> </w:t>
      </w:r>
      <w:r w:rsidR="00A05F81" w:rsidRPr="00880BBC">
        <w:rPr>
          <w:rFonts w:ascii="Arial" w:hAnsi="Arial" w:cs="Arial"/>
        </w:rPr>
        <w:t xml:space="preserve">predicted increased risk of TSF (odds ratios and 95% CI): smaller bimalleolar width (0.73, 0.58-0.93), lower BMI (0.56, 0.33-0.95), greater peak heel pressure (1.25, 1.07-1.46) and </w:t>
      </w:r>
      <w:r w:rsidR="00A05F81">
        <w:rPr>
          <w:rFonts w:ascii="Arial" w:hAnsi="Arial" w:cs="Arial"/>
        </w:rPr>
        <w:t>lower</w:t>
      </w:r>
      <w:r w:rsidR="00A05F81" w:rsidRPr="00880BBC">
        <w:rPr>
          <w:rFonts w:ascii="Arial" w:hAnsi="Arial" w:cs="Arial"/>
        </w:rPr>
        <w:t xml:space="preserve"> range of tibial rotation (0.78, 0.63-0.96).</w:t>
      </w:r>
    </w:p>
    <w:p w:rsidR="00A05F81" w:rsidRPr="00880BBC" w:rsidRDefault="006F57C5" w:rsidP="00156A3F">
      <w:pPr>
        <w:spacing w:line="360" w:lineRule="auto"/>
        <w:jc w:val="both"/>
        <w:rPr>
          <w:rFonts w:ascii="Arial" w:hAnsi="Arial" w:cs="Arial"/>
        </w:rPr>
      </w:pPr>
      <w:r>
        <w:rPr>
          <w:rFonts w:ascii="Arial" w:hAnsi="Arial" w:cs="Arial"/>
        </w:rPr>
        <w:t xml:space="preserve">Summary: </w:t>
      </w:r>
      <w:r w:rsidR="00A05F81" w:rsidRPr="00880BBC">
        <w:rPr>
          <w:rFonts w:ascii="Arial" w:hAnsi="Arial" w:cs="Arial"/>
        </w:rPr>
        <w:t xml:space="preserve">Reduced impact attenuation and ability to withstand load were implicated in </w:t>
      </w:r>
      <w:r w:rsidR="004E05DC" w:rsidRPr="004E05DC">
        <w:rPr>
          <w:rFonts w:ascii="Arial" w:hAnsi="Arial" w:cs="Arial"/>
        </w:rPr>
        <w:t>tibial stress fracture</w:t>
      </w:r>
      <w:r w:rsidR="00A05F81" w:rsidRPr="00880BBC">
        <w:rPr>
          <w:rFonts w:ascii="Arial" w:hAnsi="Arial" w:cs="Arial"/>
        </w:rPr>
        <w:t xml:space="preserve"> risk. </w:t>
      </w:r>
    </w:p>
    <w:p w:rsidR="00A05F81" w:rsidRPr="00880BBC" w:rsidRDefault="00A05F81" w:rsidP="00156A3F">
      <w:pPr>
        <w:spacing w:line="360" w:lineRule="auto"/>
        <w:jc w:val="both"/>
        <w:rPr>
          <w:rFonts w:ascii="Arial" w:hAnsi="Arial" w:cs="Arial"/>
          <w:i/>
          <w:u w:val="single"/>
        </w:rPr>
      </w:pPr>
      <w:r w:rsidRPr="00880BBC">
        <w:rPr>
          <w:rFonts w:ascii="Arial" w:hAnsi="Arial" w:cs="Arial"/>
          <w:i/>
          <w:u w:val="single"/>
        </w:rPr>
        <w:t>What are the new findings</w:t>
      </w:r>
      <w:r>
        <w:rPr>
          <w:rFonts w:ascii="Arial" w:hAnsi="Arial" w:cs="Arial"/>
          <w:i/>
          <w:u w:val="single"/>
        </w:rPr>
        <w:t>?</w:t>
      </w:r>
    </w:p>
    <w:p w:rsidR="00A05F81" w:rsidRPr="00880BBC" w:rsidRDefault="00A05F81" w:rsidP="008F07E7">
      <w:pPr>
        <w:tabs>
          <w:tab w:val="left" w:pos="284"/>
        </w:tabs>
        <w:spacing w:line="360" w:lineRule="auto"/>
        <w:ind w:left="284" w:hanging="284"/>
        <w:jc w:val="both"/>
        <w:rPr>
          <w:rFonts w:ascii="Arial" w:hAnsi="Arial" w:cs="Arial"/>
          <w:i/>
        </w:rPr>
      </w:pPr>
      <w:r w:rsidRPr="00880BBC">
        <w:rPr>
          <w:rFonts w:ascii="Arial" w:hAnsi="Arial" w:cs="Arial"/>
          <w:i/>
        </w:rPr>
        <w:t>--</w:t>
      </w:r>
      <w:r>
        <w:rPr>
          <w:rFonts w:ascii="Arial" w:hAnsi="Arial" w:cs="Arial"/>
          <w:i/>
        </w:rPr>
        <w:tab/>
      </w:r>
      <w:r w:rsidRPr="00880BBC">
        <w:rPr>
          <w:rFonts w:ascii="Arial" w:hAnsi="Arial" w:cs="Arial"/>
          <w:i/>
        </w:rPr>
        <w:t xml:space="preserve">Risk of tibial stress fracture was associated with </w:t>
      </w:r>
      <w:r>
        <w:rPr>
          <w:rFonts w:ascii="Arial" w:hAnsi="Arial" w:cs="Arial"/>
          <w:i/>
        </w:rPr>
        <w:t xml:space="preserve">reduced </w:t>
      </w:r>
      <w:r w:rsidRPr="00880BBC">
        <w:rPr>
          <w:rFonts w:ascii="Arial" w:hAnsi="Arial" w:cs="Arial"/>
          <w:i/>
        </w:rPr>
        <w:t xml:space="preserve">ability to withstand load (lower BMI and narrower bimalleolar breadth), and reduced impact attenuation (higher peak pressures at the heel, lower range of tibial rotation). </w:t>
      </w:r>
    </w:p>
    <w:p w:rsidR="004E05DC" w:rsidRDefault="004E05DC" w:rsidP="00156A3F">
      <w:pPr>
        <w:spacing w:line="360" w:lineRule="auto"/>
        <w:jc w:val="both"/>
        <w:rPr>
          <w:rFonts w:ascii="Arial" w:hAnsi="Arial" w:cs="Arial"/>
          <w:b/>
        </w:rPr>
      </w:pPr>
    </w:p>
    <w:p w:rsidR="00A05F81" w:rsidRPr="000C67D2" w:rsidRDefault="00A05F81" w:rsidP="00156A3F">
      <w:pPr>
        <w:spacing w:line="360" w:lineRule="auto"/>
        <w:jc w:val="both"/>
        <w:rPr>
          <w:rFonts w:ascii="Arial" w:hAnsi="Arial" w:cs="Arial"/>
          <w:b/>
        </w:rPr>
      </w:pPr>
      <w:r>
        <w:rPr>
          <w:rFonts w:ascii="Arial" w:hAnsi="Arial" w:cs="Arial"/>
          <w:b/>
        </w:rPr>
        <w:t>INTRODUCTION</w:t>
      </w:r>
    </w:p>
    <w:p w:rsidR="00A05F81" w:rsidRPr="00880BBC" w:rsidRDefault="00A05F81" w:rsidP="00156A3F">
      <w:pPr>
        <w:spacing w:line="360" w:lineRule="auto"/>
        <w:jc w:val="both"/>
        <w:rPr>
          <w:rFonts w:ascii="Arial" w:hAnsi="Arial" w:cs="Arial"/>
        </w:rPr>
      </w:pPr>
      <w:r w:rsidRPr="00880BBC">
        <w:rPr>
          <w:rFonts w:ascii="Arial" w:hAnsi="Arial" w:cs="Arial"/>
        </w:rPr>
        <w:t xml:space="preserve">The 32-week continuous training programme for Royal Marines recruits involves running, marching and jumping, over a range of exercise intensities and durations, </w:t>
      </w:r>
      <w:r>
        <w:rPr>
          <w:rFonts w:ascii="Arial" w:hAnsi="Arial" w:cs="Arial"/>
        </w:rPr>
        <w:t>over</w:t>
      </w:r>
      <w:r w:rsidRPr="00880BBC">
        <w:rPr>
          <w:rFonts w:ascii="Arial" w:hAnsi="Arial" w:cs="Arial"/>
        </w:rPr>
        <w:t xml:space="preserve"> differing terrain</w:t>
      </w:r>
      <w:r>
        <w:rPr>
          <w:rFonts w:ascii="Arial" w:hAnsi="Arial" w:cs="Arial"/>
        </w:rPr>
        <w:t>, and</w:t>
      </w:r>
      <w:r w:rsidRPr="00880BBC" w:rsidDel="006E00C4">
        <w:rPr>
          <w:rFonts w:ascii="Arial" w:hAnsi="Arial" w:cs="Arial"/>
        </w:rPr>
        <w:t xml:space="preserve"> </w:t>
      </w:r>
      <w:r>
        <w:rPr>
          <w:rFonts w:ascii="Arial" w:hAnsi="Arial" w:cs="Arial"/>
        </w:rPr>
        <w:t>carrying various</w:t>
      </w:r>
      <w:r w:rsidRPr="00880BBC">
        <w:rPr>
          <w:rFonts w:ascii="Arial" w:hAnsi="Arial" w:cs="Arial"/>
        </w:rPr>
        <w:t xml:space="preserve"> load</w:t>
      </w:r>
      <w:r>
        <w:rPr>
          <w:rFonts w:ascii="Arial" w:hAnsi="Arial" w:cs="Arial"/>
        </w:rPr>
        <w:t>s</w:t>
      </w:r>
      <w:r w:rsidRPr="00880BBC">
        <w:rPr>
          <w:rFonts w:ascii="Arial" w:hAnsi="Arial" w:cs="Arial"/>
        </w:rPr>
        <w:t>. Between 2004-2008, 5% of R</w:t>
      </w:r>
      <w:r>
        <w:rPr>
          <w:rFonts w:ascii="Arial" w:hAnsi="Arial" w:cs="Arial"/>
        </w:rPr>
        <w:t xml:space="preserve">oyal </w:t>
      </w:r>
      <w:r w:rsidRPr="00880BBC">
        <w:rPr>
          <w:rFonts w:ascii="Arial" w:hAnsi="Arial" w:cs="Arial"/>
        </w:rPr>
        <w:t>M</w:t>
      </w:r>
      <w:r>
        <w:rPr>
          <w:rFonts w:ascii="Arial" w:hAnsi="Arial" w:cs="Arial"/>
        </w:rPr>
        <w:t>arines</w:t>
      </w:r>
      <w:r w:rsidRPr="00880BBC">
        <w:rPr>
          <w:rFonts w:ascii="Arial" w:hAnsi="Arial" w:cs="Arial"/>
        </w:rPr>
        <w:t xml:space="preserve"> recruits experienced a lower limb stress fracture, with tibial stress fractures accounting for around </w:t>
      </w:r>
      <w:r w:rsidRPr="00880BBC">
        <w:rPr>
          <w:rFonts w:ascii="Arial" w:hAnsi="Arial" w:cs="Arial"/>
        </w:rPr>
        <w:lastRenderedPageBreak/>
        <w:t>25% of these</w:t>
      </w:r>
      <w:r>
        <w:rPr>
          <w:rFonts w:ascii="Arial" w:hAnsi="Arial" w:cs="Arial"/>
        </w:rPr>
        <w:t>[1]</w:t>
      </w:r>
      <w:r w:rsidRPr="00880BBC">
        <w:rPr>
          <w:rFonts w:ascii="Arial" w:hAnsi="Arial" w:cs="Arial"/>
        </w:rPr>
        <w:t xml:space="preserve">. </w:t>
      </w:r>
      <w:r w:rsidR="006F57C5">
        <w:rPr>
          <w:rFonts w:ascii="Arial" w:hAnsi="Arial" w:cs="Arial"/>
        </w:rPr>
        <w:t>I</w:t>
      </w:r>
      <w:r w:rsidRPr="00880BBC">
        <w:rPr>
          <w:rFonts w:ascii="Arial" w:hAnsi="Arial" w:cs="Arial"/>
        </w:rPr>
        <w:t xml:space="preserve">njured recruits </w:t>
      </w:r>
      <w:r w:rsidR="006F57C5" w:rsidRPr="00880BBC">
        <w:rPr>
          <w:rFonts w:ascii="Arial" w:hAnsi="Arial" w:cs="Arial"/>
        </w:rPr>
        <w:t>requir</w:t>
      </w:r>
      <w:r w:rsidR="006F57C5">
        <w:rPr>
          <w:rFonts w:ascii="Arial" w:hAnsi="Arial" w:cs="Arial"/>
        </w:rPr>
        <w:t>e</w:t>
      </w:r>
      <w:r w:rsidR="006F57C5" w:rsidRPr="00880BBC">
        <w:rPr>
          <w:rFonts w:ascii="Arial" w:hAnsi="Arial" w:cs="Arial"/>
        </w:rPr>
        <w:t xml:space="preserve"> </w:t>
      </w:r>
      <w:r w:rsidRPr="00880BBC">
        <w:rPr>
          <w:rFonts w:ascii="Arial" w:hAnsi="Arial" w:cs="Arial"/>
        </w:rPr>
        <w:t>an average of 21 weeks (range 10-47 weeks) before returning to full training</w:t>
      </w:r>
      <w:r>
        <w:rPr>
          <w:rFonts w:ascii="Arial" w:hAnsi="Arial" w:cs="Arial"/>
        </w:rPr>
        <w:t>[1]</w:t>
      </w:r>
      <w:r w:rsidRPr="00880BBC">
        <w:rPr>
          <w:rFonts w:ascii="Arial" w:hAnsi="Arial" w:cs="Arial"/>
        </w:rPr>
        <w:t xml:space="preserve">. </w:t>
      </w:r>
      <w:r>
        <w:rPr>
          <w:rFonts w:ascii="Arial" w:hAnsi="Arial" w:cs="Arial"/>
        </w:rPr>
        <w:t>S</w:t>
      </w:r>
      <w:r w:rsidRPr="00880BBC">
        <w:rPr>
          <w:rFonts w:ascii="Arial" w:hAnsi="Arial" w:cs="Arial"/>
        </w:rPr>
        <w:t>tress fracture development is</w:t>
      </w:r>
      <w:r>
        <w:rPr>
          <w:rFonts w:ascii="Arial" w:hAnsi="Arial" w:cs="Arial"/>
        </w:rPr>
        <w:t xml:space="preserve"> generally</w:t>
      </w:r>
      <w:r w:rsidRPr="00880BBC">
        <w:rPr>
          <w:rFonts w:ascii="Arial" w:hAnsi="Arial" w:cs="Arial"/>
        </w:rPr>
        <w:t xml:space="preserve"> influenced by the ability of bone to withstand load, and the characteristics of the applied load</w:t>
      </w:r>
      <w:r w:rsidR="004E05DC">
        <w:rPr>
          <w:rFonts w:ascii="Arial" w:hAnsi="Arial" w:cs="Arial"/>
        </w:rPr>
        <w:t>. Risk factors in</w:t>
      </w:r>
      <w:r w:rsidR="006F57C5">
        <w:rPr>
          <w:rFonts w:ascii="Arial" w:hAnsi="Arial" w:cs="Arial"/>
        </w:rPr>
        <w:t>c</w:t>
      </w:r>
      <w:r w:rsidR="004E05DC">
        <w:rPr>
          <w:rFonts w:ascii="Arial" w:hAnsi="Arial" w:cs="Arial"/>
        </w:rPr>
        <w:t>l</w:t>
      </w:r>
      <w:r w:rsidR="006F57C5">
        <w:rPr>
          <w:rFonts w:ascii="Arial" w:hAnsi="Arial" w:cs="Arial"/>
        </w:rPr>
        <w:t>ude</w:t>
      </w:r>
      <w:r w:rsidRPr="00880BBC">
        <w:rPr>
          <w:rFonts w:ascii="Arial" w:hAnsi="Arial" w:cs="Arial"/>
        </w:rPr>
        <w:t xml:space="preserve"> younger age</w:t>
      </w:r>
      <w:r>
        <w:rPr>
          <w:rFonts w:ascii="Arial" w:hAnsi="Arial" w:cs="Arial"/>
        </w:rPr>
        <w:t>[2]</w:t>
      </w:r>
      <w:r w:rsidRPr="00880BBC">
        <w:rPr>
          <w:rFonts w:ascii="Arial" w:hAnsi="Arial" w:cs="Arial"/>
        </w:rPr>
        <w:t xml:space="preserve"> and lower lean muscle mass as indicated by lower BMI</w:t>
      </w:r>
      <w:r>
        <w:rPr>
          <w:rFonts w:ascii="Arial" w:hAnsi="Arial" w:cs="Arial"/>
        </w:rPr>
        <w:t xml:space="preserve"> in individuals with low body fat[3, 4]</w:t>
      </w:r>
      <w:r w:rsidRPr="00880BBC">
        <w:rPr>
          <w:rFonts w:ascii="Arial" w:hAnsi="Arial" w:cs="Arial"/>
        </w:rPr>
        <w:t>. Smaller tibial cross-sectional area, resulting in a lower area moment of inertia</w:t>
      </w:r>
      <w:r>
        <w:rPr>
          <w:rFonts w:ascii="Arial" w:hAnsi="Arial" w:cs="Arial"/>
        </w:rPr>
        <w:t>[3]</w:t>
      </w:r>
      <w:r w:rsidRPr="00880BBC">
        <w:rPr>
          <w:rFonts w:ascii="Arial" w:hAnsi="Arial" w:cs="Arial"/>
        </w:rPr>
        <w:t xml:space="preserve"> and lower calf circumference, linked with reduced ability to resist tibial bending</w:t>
      </w:r>
      <w:r>
        <w:rPr>
          <w:rFonts w:ascii="Arial" w:hAnsi="Arial" w:cs="Arial"/>
        </w:rPr>
        <w:t>[3]</w:t>
      </w:r>
      <w:r w:rsidRPr="00880BBC">
        <w:rPr>
          <w:rFonts w:ascii="Arial" w:hAnsi="Arial" w:cs="Arial"/>
        </w:rPr>
        <w:t xml:space="preserve"> </w:t>
      </w:r>
      <w:r>
        <w:rPr>
          <w:rFonts w:ascii="Arial" w:hAnsi="Arial" w:cs="Arial"/>
        </w:rPr>
        <w:t xml:space="preserve">have been associated with </w:t>
      </w:r>
      <w:r w:rsidR="004E05DC">
        <w:rPr>
          <w:rFonts w:ascii="Arial" w:hAnsi="Arial" w:cs="Arial"/>
        </w:rPr>
        <w:t>tibial stress fracture occurrence.</w:t>
      </w:r>
      <w:r>
        <w:rPr>
          <w:rFonts w:ascii="Arial" w:hAnsi="Arial" w:cs="Arial"/>
        </w:rPr>
        <w:t xml:space="preserve"> </w:t>
      </w:r>
      <w:r w:rsidR="006F57C5">
        <w:rPr>
          <w:rFonts w:ascii="Arial" w:hAnsi="Arial" w:cs="Arial"/>
        </w:rPr>
        <w:t>E</w:t>
      </w:r>
      <w:r w:rsidRPr="00880BBC">
        <w:rPr>
          <w:rFonts w:ascii="Arial" w:hAnsi="Arial" w:cs="Arial"/>
        </w:rPr>
        <w:t>xcessive passive external hip rotation, leading to increased tibial rotation during gait</w:t>
      </w:r>
      <w:r>
        <w:rPr>
          <w:rFonts w:ascii="Arial" w:hAnsi="Arial" w:cs="Arial"/>
        </w:rPr>
        <w:t>[5]</w:t>
      </w:r>
      <w:r w:rsidRPr="00880BBC">
        <w:rPr>
          <w:rFonts w:ascii="Arial" w:hAnsi="Arial" w:cs="Arial"/>
        </w:rPr>
        <w:t xml:space="preserve">; the reduction in impact force attenuation linked to </w:t>
      </w:r>
      <w:r>
        <w:rPr>
          <w:rFonts w:ascii="Arial" w:hAnsi="Arial" w:cs="Arial"/>
        </w:rPr>
        <w:t>pes cavus[6]</w:t>
      </w:r>
      <w:r w:rsidRPr="00880BBC">
        <w:rPr>
          <w:rFonts w:ascii="Arial" w:hAnsi="Arial" w:cs="Arial"/>
        </w:rPr>
        <w:t xml:space="preserve"> and </w:t>
      </w:r>
      <w:r>
        <w:rPr>
          <w:rFonts w:ascii="Arial" w:hAnsi="Arial" w:cs="Arial"/>
        </w:rPr>
        <w:t xml:space="preserve">excessively high[7] </w:t>
      </w:r>
      <w:r w:rsidRPr="00880BBC">
        <w:rPr>
          <w:rFonts w:ascii="Arial" w:hAnsi="Arial" w:cs="Arial"/>
        </w:rPr>
        <w:t>or limited</w:t>
      </w:r>
      <w:r>
        <w:rPr>
          <w:rFonts w:ascii="Arial" w:hAnsi="Arial" w:cs="Arial"/>
        </w:rPr>
        <w:t>[8]</w:t>
      </w:r>
      <w:r w:rsidRPr="00880BBC">
        <w:rPr>
          <w:rFonts w:ascii="Arial" w:hAnsi="Arial" w:cs="Arial"/>
        </w:rPr>
        <w:t xml:space="preserve"> rearfoot movement, suggested to increase tibial rotation or reduce impact attenuation respectively, </w:t>
      </w:r>
      <w:r w:rsidR="006F57C5">
        <w:rPr>
          <w:rFonts w:ascii="Arial" w:hAnsi="Arial" w:cs="Arial"/>
        </w:rPr>
        <w:t>are also risk factors</w:t>
      </w:r>
      <w:r w:rsidR="004E05DC">
        <w:rPr>
          <w:rFonts w:ascii="Arial" w:hAnsi="Arial" w:cs="Arial"/>
        </w:rPr>
        <w:t>.</w:t>
      </w:r>
    </w:p>
    <w:p w:rsidR="00A05F81" w:rsidRPr="00880BBC" w:rsidRDefault="00A05F81" w:rsidP="00C401FD">
      <w:pPr>
        <w:spacing w:line="360" w:lineRule="auto"/>
        <w:jc w:val="both"/>
        <w:rPr>
          <w:rFonts w:ascii="Arial" w:hAnsi="Arial" w:cs="Arial"/>
        </w:rPr>
      </w:pPr>
      <w:r w:rsidRPr="00880BBC">
        <w:rPr>
          <w:rFonts w:ascii="Arial" w:hAnsi="Arial" w:cs="Arial"/>
        </w:rPr>
        <w:t xml:space="preserve">Although the magnitude and loading rate of the external load is of interest in </w:t>
      </w:r>
      <w:bookmarkStart w:id="0" w:name="OLE_LINK1"/>
      <w:bookmarkStart w:id="1" w:name="OLE_LINK2"/>
      <w:r w:rsidR="00B974DA">
        <w:rPr>
          <w:rFonts w:ascii="Arial" w:hAnsi="Arial" w:cs="Arial"/>
        </w:rPr>
        <w:t>tibial stress fracture</w:t>
      </w:r>
      <w:bookmarkEnd w:id="0"/>
      <w:bookmarkEnd w:id="1"/>
      <w:r w:rsidRPr="00880BBC">
        <w:rPr>
          <w:rFonts w:ascii="Arial" w:hAnsi="Arial" w:cs="Arial"/>
        </w:rPr>
        <w:t xml:space="preserve"> aetiology, evidence linking these variables with </w:t>
      </w:r>
      <w:r w:rsidR="00B974DA">
        <w:rPr>
          <w:rFonts w:ascii="Arial" w:hAnsi="Arial" w:cs="Arial"/>
        </w:rPr>
        <w:t>tibial stress fracture</w:t>
      </w:r>
      <w:r w:rsidR="00B974DA" w:rsidRPr="00880BBC">
        <w:rPr>
          <w:rFonts w:ascii="Arial" w:hAnsi="Arial" w:cs="Arial"/>
        </w:rPr>
        <w:t xml:space="preserve"> </w:t>
      </w:r>
      <w:r w:rsidRPr="00880BBC">
        <w:rPr>
          <w:rFonts w:ascii="Arial" w:hAnsi="Arial" w:cs="Arial"/>
        </w:rPr>
        <w:t>is equivocal</w:t>
      </w:r>
      <w:r>
        <w:rPr>
          <w:rFonts w:ascii="Arial" w:hAnsi="Arial" w:cs="Arial"/>
        </w:rPr>
        <w:t>[9]</w:t>
      </w:r>
      <w:r w:rsidRPr="00880BBC">
        <w:rPr>
          <w:rFonts w:ascii="Arial" w:hAnsi="Arial" w:cs="Arial"/>
        </w:rPr>
        <w:t xml:space="preserve">. </w:t>
      </w:r>
      <w:r>
        <w:rPr>
          <w:rFonts w:ascii="Arial" w:hAnsi="Arial" w:cs="Arial"/>
        </w:rPr>
        <w:t>The use of ground reaction force data to quantify external load does not account for the</w:t>
      </w:r>
      <w:r w:rsidRPr="00880BBC">
        <w:rPr>
          <w:rFonts w:ascii="Arial" w:hAnsi="Arial" w:cs="Arial"/>
        </w:rPr>
        <w:t xml:space="preserve"> ability </w:t>
      </w:r>
      <w:r>
        <w:rPr>
          <w:rFonts w:ascii="Arial" w:hAnsi="Arial" w:cs="Arial"/>
        </w:rPr>
        <w:t xml:space="preserve">of individuals </w:t>
      </w:r>
      <w:r w:rsidRPr="00880BBC">
        <w:rPr>
          <w:rFonts w:ascii="Arial" w:hAnsi="Arial" w:cs="Arial"/>
        </w:rPr>
        <w:t>to detect and attenuate potentially damaging loads</w:t>
      </w:r>
      <w:r>
        <w:rPr>
          <w:rFonts w:ascii="Arial" w:hAnsi="Arial" w:cs="Arial"/>
        </w:rPr>
        <w:t xml:space="preserve">. Such a response is in evidence when barefoot runners adapt their footstrike </w:t>
      </w:r>
      <w:r w:rsidRPr="00880BBC">
        <w:rPr>
          <w:rFonts w:ascii="Arial" w:hAnsi="Arial" w:cs="Arial"/>
        </w:rPr>
        <w:t>to reduce potentially painful local plantar pressure</w:t>
      </w:r>
      <w:r>
        <w:rPr>
          <w:rFonts w:ascii="Arial" w:hAnsi="Arial" w:cs="Arial"/>
        </w:rPr>
        <w:t>s[10-12]</w:t>
      </w:r>
      <w:r w:rsidRPr="00880BBC">
        <w:rPr>
          <w:rFonts w:ascii="Arial" w:hAnsi="Arial" w:cs="Arial"/>
        </w:rPr>
        <w:t xml:space="preserve">. </w:t>
      </w:r>
      <w:r>
        <w:rPr>
          <w:rFonts w:ascii="Arial" w:hAnsi="Arial" w:cs="Arial"/>
        </w:rPr>
        <w:t>While t</w:t>
      </w:r>
      <w:r w:rsidRPr="00880BBC">
        <w:rPr>
          <w:rFonts w:ascii="Arial" w:hAnsi="Arial" w:cs="Arial"/>
        </w:rPr>
        <w:t xml:space="preserve">he ability to manage </w:t>
      </w:r>
      <w:r>
        <w:rPr>
          <w:rFonts w:ascii="Arial" w:hAnsi="Arial" w:cs="Arial"/>
        </w:rPr>
        <w:t xml:space="preserve">lower limb </w:t>
      </w:r>
      <w:r w:rsidRPr="00880BBC">
        <w:rPr>
          <w:rFonts w:ascii="Arial" w:hAnsi="Arial" w:cs="Arial"/>
        </w:rPr>
        <w:t>loading during R</w:t>
      </w:r>
      <w:r>
        <w:rPr>
          <w:rFonts w:ascii="Arial" w:hAnsi="Arial" w:cs="Arial"/>
        </w:rPr>
        <w:t xml:space="preserve">oyal </w:t>
      </w:r>
      <w:r w:rsidRPr="00880BBC">
        <w:rPr>
          <w:rFonts w:ascii="Arial" w:hAnsi="Arial" w:cs="Arial"/>
        </w:rPr>
        <w:t>M</w:t>
      </w:r>
      <w:r>
        <w:rPr>
          <w:rFonts w:ascii="Arial" w:hAnsi="Arial" w:cs="Arial"/>
        </w:rPr>
        <w:t>arines</w:t>
      </w:r>
      <w:r w:rsidRPr="00880BBC">
        <w:rPr>
          <w:rFonts w:ascii="Arial" w:hAnsi="Arial" w:cs="Arial"/>
        </w:rPr>
        <w:t xml:space="preserve"> training is likely to be an important determinant of injury risk</w:t>
      </w:r>
      <w:r>
        <w:rPr>
          <w:rFonts w:ascii="Arial" w:hAnsi="Arial" w:cs="Arial"/>
        </w:rPr>
        <w:t>,</w:t>
      </w:r>
      <w:r w:rsidRPr="00880BBC">
        <w:rPr>
          <w:rFonts w:ascii="Arial" w:hAnsi="Arial" w:cs="Arial"/>
        </w:rPr>
        <w:t xml:space="preserve"> </w:t>
      </w:r>
      <w:r w:rsidR="00B974DA">
        <w:rPr>
          <w:rFonts w:ascii="Arial" w:hAnsi="Arial" w:cs="Arial"/>
        </w:rPr>
        <w:t>ground reaction force</w:t>
      </w:r>
      <w:r w:rsidRPr="00880BBC">
        <w:rPr>
          <w:rFonts w:ascii="Arial" w:hAnsi="Arial" w:cs="Arial"/>
        </w:rPr>
        <w:t xml:space="preserve"> data represent the acceleration of the whole body towards the ground, and do not provide data on heel loading specifically</w:t>
      </w:r>
      <w:r>
        <w:rPr>
          <w:rFonts w:ascii="Arial" w:hAnsi="Arial" w:cs="Arial"/>
        </w:rPr>
        <w:t>[13]</w:t>
      </w:r>
      <w:r w:rsidRPr="00880BBC">
        <w:rPr>
          <w:rFonts w:ascii="Arial" w:hAnsi="Arial" w:cs="Arial"/>
        </w:rPr>
        <w:t xml:space="preserve">. </w:t>
      </w:r>
      <w:r>
        <w:rPr>
          <w:rFonts w:ascii="Arial" w:hAnsi="Arial" w:cs="Arial"/>
        </w:rPr>
        <w:t xml:space="preserve">The examination of </w:t>
      </w:r>
      <w:r w:rsidRPr="00880BBC">
        <w:rPr>
          <w:rFonts w:ascii="Arial" w:hAnsi="Arial" w:cs="Arial"/>
        </w:rPr>
        <w:t xml:space="preserve">peak </w:t>
      </w:r>
      <w:r>
        <w:rPr>
          <w:rFonts w:ascii="Arial" w:hAnsi="Arial" w:cs="Arial"/>
        </w:rPr>
        <w:t xml:space="preserve">plantar </w:t>
      </w:r>
      <w:r w:rsidRPr="00880BBC">
        <w:rPr>
          <w:rFonts w:ascii="Arial" w:hAnsi="Arial" w:cs="Arial"/>
        </w:rPr>
        <w:t>heel pressures</w:t>
      </w:r>
      <w:r>
        <w:rPr>
          <w:rFonts w:ascii="Arial" w:hAnsi="Arial" w:cs="Arial"/>
        </w:rPr>
        <w:t xml:space="preserve"> may</w:t>
      </w:r>
      <w:r w:rsidRPr="00880BBC">
        <w:rPr>
          <w:rFonts w:ascii="Arial" w:hAnsi="Arial" w:cs="Arial"/>
        </w:rPr>
        <w:t xml:space="preserve"> provide a</w:t>
      </w:r>
      <w:r>
        <w:rPr>
          <w:rFonts w:ascii="Arial" w:hAnsi="Arial" w:cs="Arial"/>
        </w:rPr>
        <w:t xml:space="preserve"> more valid</w:t>
      </w:r>
      <w:r w:rsidRPr="00880BBC">
        <w:rPr>
          <w:rFonts w:ascii="Arial" w:hAnsi="Arial" w:cs="Arial"/>
        </w:rPr>
        <w:t xml:space="preserve"> indication of whether participants are able to attenuate plantar heel forces effectively during running.</w:t>
      </w:r>
    </w:p>
    <w:p w:rsidR="00A05F81" w:rsidRPr="00880BBC" w:rsidRDefault="001469E8" w:rsidP="00156A3F">
      <w:pPr>
        <w:spacing w:line="360" w:lineRule="auto"/>
        <w:jc w:val="both"/>
        <w:rPr>
          <w:rFonts w:ascii="Arial" w:hAnsi="Arial" w:cs="Arial"/>
        </w:rPr>
      </w:pPr>
      <w:r>
        <w:rPr>
          <w:rFonts w:ascii="Arial" w:hAnsi="Arial" w:cs="Arial"/>
        </w:rPr>
        <w:t>We aimed</w:t>
      </w:r>
      <w:r w:rsidR="00A05F81" w:rsidRPr="00880BBC">
        <w:rPr>
          <w:rFonts w:ascii="Arial" w:hAnsi="Arial" w:cs="Arial"/>
        </w:rPr>
        <w:t xml:space="preserve"> to prospectively identify anthropometric and running gait characteristics that predispose certain R</w:t>
      </w:r>
      <w:r w:rsidR="00A05F81">
        <w:rPr>
          <w:rFonts w:ascii="Arial" w:hAnsi="Arial" w:cs="Arial"/>
        </w:rPr>
        <w:t xml:space="preserve">oyal </w:t>
      </w:r>
      <w:r w:rsidR="00A05F81" w:rsidRPr="00880BBC">
        <w:rPr>
          <w:rFonts w:ascii="Arial" w:hAnsi="Arial" w:cs="Arial"/>
        </w:rPr>
        <w:t>M</w:t>
      </w:r>
      <w:r w:rsidR="00A05F81">
        <w:rPr>
          <w:rFonts w:ascii="Arial" w:hAnsi="Arial" w:cs="Arial"/>
        </w:rPr>
        <w:t>arines</w:t>
      </w:r>
      <w:r w:rsidR="00A05F81" w:rsidRPr="00880BBC">
        <w:rPr>
          <w:rFonts w:ascii="Arial" w:hAnsi="Arial" w:cs="Arial"/>
        </w:rPr>
        <w:t xml:space="preserve"> recruits to </w:t>
      </w:r>
      <w:r w:rsidR="00B974DA">
        <w:rPr>
          <w:rFonts w:ascii="Arial" w:hAnsi="Arial" w:cs="Arial"/>
        </w:rPr>
        <w:t>tibial stress fracture</w:t>
      </w:r>
      <w:r w:rsidR="00A05F81" w:rsidRPr="00880BBC">
        <w:rPr>
          <w:rFonts w:ascii="Arial" w:hAnsi="Arial" w:cs="Arial"/>
        </w:rPr>
        <w:t xml:space="preserve">, compared with recruits who complete training without sustaining an injury. </w:t>
      </w:r>
      <w:r w:rsidR="00B974DA">
        <w:rPr>
          <w:rFonts w:ascii="Arial" w:hAnsi="Arial" w:cs="Arial"/>
        </w:rPr>
        <w:t xml:space="preserve">It was expected </w:t>
      </w:r>
      <w:r w:rsidR="00A05F81" w:rsidRPr="00880BBC">
        <w:rPr>
          <w:rFonts w:ascii="Arial" w:hAnsi="Arial" w:cs="Arial"/>
        </w:rPr>
        <w:t xml:space="preserve">that younger age, lower </w:t>
      </w:r>
      <w:r w:rsidR="00A05F81">
        <w:rPr>
          <w:rFonts w:ascii="Arial" w:hAnsi="Arial" w:cs="Arial"/>
        </w:rPr>
        <w:t xml:space="preserve">body </w:t>
      </w:r>
      <w:r w:rsidR="00A05F81" w:rsidRPr="00880BBC">
        <w:rPr>
          <w:rFonts w:ascii="Arial" w:hAnsi="Arial" w:cs="Arial"/>
        </w:rPr>
        <w:t xml:space="preserve">mass and BMI, narrower tibial width (bimalleolar distance) and lower calf muscle mass (calf circumference), would be associated with increased </w:t>
      </w:r>
      <w:r w:rsidR="00B974DA">
        <w:rPr>
          <w:rFonts w:ascii="Arial" w:hAnsi="Arial" w:cs="Arial"/>
        </w:rPr>
        <w:t>tibial stress fracture</w:t>
      </w:r>
      <w:r w:rsidR="00B974DA" w:rsidRPr="00880BBC">
        <w:rPr>
          <w:rFonts w:ascii="Arial" w:hAnsi="Arial" w:cs="Arial"/>
        </w:rPr>
        <w:t xml:space="preserve"> </w:t>
      </w:r>
      <w:r w:rsidR="00A05F81" w:rsidRPr="00880BBC">
        <w:rPr>
          <w:rFonts w:ascii="Arial" w:hAnsi="Arial" w:cs="Arial"/>
        </w:rPr>
        <w:t>risk. Additionally, it was expected that greater passive external hip rotation</w:t>
      </w:r>
      <w:r w:rsidR="00A05F81">
        <w:rPr>
          <w:rFonts w:ascii="Arial" w:hAnsi="Arial" w:cs="Arial"/>
        </w:rPr>
        <w:t xml:space="preserve"> </w:t>
      </w:r>
      <w:r w:rsidR="00A05F81" w:rsidRPr="00880BBC">
        <w:rPr>
          <w:rFonts w:ascii="Arial" w:hAnsi="Arial" w:cs="Arial"/>
        </w:rPr>
        <w:t xml:space="preserve">and plantar heel pressures, and a lower dynamic arch index (indicating a higher-arched foot) </w:t>
      </w:r>
      <w:r w:rsidR="00A05F81">
        <w:rPr>
          <w:rFonts w:ascii="Arial" w:hAnsi="Arial" w:cs="Arial"/>
        </w:rPr>
        <w:t xml:space="preserve">and lower </w:t>
      </w:r>
      <w:r w:rsidR="00A05F81" w:rsidRPr="00880BBC">
        <w:rPr>
          <w:rFonts w:ascii="Arial" w:hAnsi="Arial" w:cs="Arial"/>
        </w:rPr>
        <w:t xml:space="preserve">tibial rotation, would be associated with greater </w:t>
      </w:r>
      <w:r w:rsidR="00B974DA">
        <w:rPr>
          <w:rFonts w:ascii="Arial" w:hAnsi="Arial" w:cs="Arial"/>
        </w:rPr>
        <w:t>tibial stress fracture</w:t>
      </w:r>
      <w:r w:rsidR="00B974DA" w:rsidRPr="00880BBC">
        <w:rPr>
          <w:rFonts w:ascii="Arial" w:hAnsi="Arial" w:cs="Arial"/>
        </w:rPr>
        <w:t xml:space="preserve"> </w:t>
      </w:r>
      <w:r w:rsidR="00A05F81" w:rsidRPr="00880BBC">
        <w:rPr>
          <w:rFonts w:ascii="Arial" w:hAnsi="Arial" w:cs="Arial"/>
        </w:rPr>
        <w:t>risk.</w:t>
      </w:r>
    </w:p>
    <w:p w:rsidR="00A05F81" w:rsidRPr="000C67D2" w:rsidRDefault="00A05F81" w:rsidP="00156A3F">
      <w:pPr>
        <w:spacing w:line="360" w:lineRule="auto"/>
        <w:jc w:val="both"/>
        <w:rPr>
          <w:rFonts w:ascii="Arial" w:hAnsi="Arial" w:cs="Arial"/>
          <w:b/>
        </w:rPr>
      </w:pPr>
      <w:r w:rsidRPr="000C67D2">
        <w:rPr>
          <w:rFonts w:ascii="Arial" w:hAnsi="Arial" w:cs="Arial"/>
          <w:b/>
        </w:rPr>
        <w:t>METHODS</w:t>
      </w:r>
    </w:p>
    <w:p w:rsidR="00A05F81" w:rsidRPr="000C67D2" w:rsidRDefault="00A05F81" w:rsidP="00156A3F">
      <w:pPr>
        <w:spacing w:line="360" w:lineRule="auto"/>
        <w:jc w:val="both"/>
        <w:rPr>
          <w:rFonts w:ascii="Arial" w:hAnsi="Arial" w:cs="Arial"/>
          <w:b/>
        </w:rPr>
      </w:pPr>
      <w:r w:rsidRPr="000C67D2">
        <w:rPr>
          <w:rFonts w:ascii="Arial" w:hAnsi="Arial" w:cs="Arial"/>
          <w:b/>
        </w:rPr>
        <w:t>Sample</w:t>
      </w:r>
    </w:p>
    <w:p w:rsidR="00A05F81" w:rsidRPr="00880BBC" w:rsidRDefault="00A05F81" w:rsidP="00156A3F">
      <w:pPr>
        <w:spacing w:line="360" w:lineRule="auto"/>
        <w:jc w:val="both"/>
        <w:rPr>
          <w:rFonts w:ascii="Arial" w:hAnsi="Arial" w:cs="Arial"/>
        </w:rPr>
      </w:pPr>
      <w:r w:rsidRPr="00880BBC">
        <w:rPr>
          <w:rFonts w:ascii="Arial" w:hAnsi="Arial" w:cs="Arial"/>
        </w:rPr>
        <w:t xml:space="preserve">Following ethical approval by the Ministry of Defence Research Ethics Committee, data collection occurred between September 2010 and June 2012 at </w:t>
      </w:r>
      <w:r>
        <w:rPr>
          <w:rFonts w:ascii="Arial" w:hAnsi="Arial" w:cs="Arial"/>
        </w:rPr>
        <w:t xml:space="preserve">the </w:t>
      </w:r>
      <w:r w:rsidRPr="00880BBC">
        <w:rPr>
          <w:rFonts w:ascii="Arial" w:hAnsi="Arial" w:cs="Arial"/>
        </w:rPr>
        <w:t xml:space="preserve">Commando Training </w:t>
      </w:r>
      <w:r w:rsidRPr="00880BBC">
        <w:rPr>
          <w:rFonts w:ascii="Arial" w:hAnsi="Arial" w:cs="Arial"/>
        </w:rPr>
        <w:lastRenderedPageBreak/>
        <w:t>Centre Royal Marines</w:t>
      </w:r>
      <w:r>
        <w:rPr>
          <w:rFonts w:ascii="Arial" w:hAnsi="Arial" w:cs="Arial"/>
        </w:rPr>
        <w:t xml:space="preserve"> </w:t>
      </w:r>
      <w:r w:rsidRPr="00880BBC">
        <w:rPr>
          <w:rFonts w:ascii="Arial" w:hAnsi="Arial" w:cs="Arial"/>
        </w:rPr>
        <w:t>(CTCRM)</w:t>
      </w:r>
      <w:r>
        <w:rPr>
          <w:rFonts w:ascii="Arial" w:hAnsi="Arial" w:cs="Arial"/>
        </w:rPr>
        <w:t>,</w:t>
      </w:r>
      <w:r w:rsidRPr="00880BBC">
        <w:rPr>
          <w:rFonts w:ascii="Arial" w:hAnsi="Arial" w:cs="Arial"/>
        </w:rPr>
        <w:t xml:space="preserve"> Lympstone</w:t>
      </w:r>
      <w:r>
        <w:rPr>
          <w:rFonts w:ascii="Arial" w:hAnsi="Arial" w:cs="Arial"/>
        </w:rPr>
        <w:t xml:space="preserve">, </w:t>
      </w:r>
      <w:r w:rsidRPr="00880BBC">
        <w:rPr>
          <w:rFonts w:ascii="Arial" w:hAnsi="Arial" w:cs="Arial"/>
        </w:rPr>
        <w:t xml:space="preserve">Devon, UK. </w:t>
      </w:r>
      <w:r>
        <w:rPr>
          <w:rFonts w:ascii="Arial" w:hAnsi="Arial" w:cs="Arial"/>
        </w:rPr>
        <w:t>Volunteer r</w:t>
      </w:r>
      <w:r w:rsidRPr="00880BBC">
        <w:rPr>
          <w:rFonts w:ascii="Arial" w:hAnsi="Arial" w:cs="Arial"/>
        </w:rPr>
        <w:t>ecruits provided informed consent and attended testing on day</w:t>
      </w:r>
      <w:r>
        <w:rPr>
          <w:rFonts w:ascii="Arial" w:hAnsi="Arial" w:cs="Arial"/>
        </w:rPr>
        <w:t>-</w:t>
      </w:r>
      <w:r w:rsidRPr="00880BBC">
        <w:rPr>
          <w:rFonts w:ascii="Arial" w:hAnsi="Arial" w:cs="Arial"/>
        </w:rPr>
        <w:t>8 or 9 of the 32</w:t>
      </w:r>
      <w:r>
        <w:rPr>
          <w:rFonts w:ascii="Arial" w:hAnsi="Arial" w:cs="Arial"/>
        </w:rPr>
        <w:t>-</w:t>
      </w:r>
      <w:r w:rsidRPr="00880BBC">
        <w:rPr>
          <w:rFonts w:ascii="Arial" w:hAnsi="Arial" w:cs="Arial"/>
        </w:rPr>
        <w:t xml:space="preserve">week training programme. In total, 1065 recruits of the 1504 that initially enrolled </w:t>
      </w:r>
      <w:r>
        <w:rPr>
          <w:rFonts w:ascii="Arial" w:hAnsi="Arial" w:cs="Arial"/>
        </w:rPr>
        <w:t>to</w:t>
      </w:r>
      <w:r w:rsidRPr="00880BBC">
        <w:rPr>
          <w:rFonts w:ascii="Arial" w:hAnsi="Arial" w:cs="Arial"/>
        </w:rPr>
        <w:t xml:space="preserve"> training during the study period were assessed (71%). Subsequently, recruits reporting lower limb pain during the training period were examined by </w:t>
      </w:r>
      <w:r>
        <w:rPr>
          <w:rFonts w:ascii="Arial" w:hAnsi="Arial" w:cs="Arial"/>
        </w:rPr>
        <w:t xml:space="preserve">CTCRM </w:t>
      </w:r>
      <w:r w:rsidRPr="00880BBC">
        <w:rPr>
          <w:rFonts w:ascii="Arial" w:hAnsi="Arial" w:cs="Arial"/>
        </w:rPr>
        <w:t>medical staff</w:t>
      </w:r>
      <w:r>
        <w:rPr>
          <w:rFonts w:ascii="Arial" w:hAnsi="Arial" w:cs="Arial"/>
        </w:rPr>
        <w:t>,</w:t>
      </w:r>
      <w:r w:rsidRPr="00880BBC">
        <w:rPr>
          <w:rFonts w:ascii="Arial" w:hAnsi="Arial" w:cs="Arial"/>
        </w:rPr>
        <w:t xml:space="preserve"> and </w:t>
      </w:r>
      <w:r>
        <w:rPr>
          <w:rFonts w:ascii="Arial" w:hAnsi="Arial" w:cs="Arial"/>
        </w:rPr>
        <w:t xml:space="preserve">the </w:t>
      </w:r>
      <w:r w:rsidRPr="00880BBC">
        <w:rPr>
          <w:rFonts w:ascii="Arial" w:hAnsi="Arial" w:cs="Arial"/>
        </w:rPr>
        <w:t xml:space="preserve">presence of </w:t>
      </w:r>
      <w:r w:rsidR="00B974DA">
        <w:rPr>
          <w:rFonts w:ascii="Arial" w:hAnsi="Arial" w:cs="Arial"/>
        </w:rPr>
        <w:t>tibial stress fracture</w:t>
      </w:r>
      <w:r w:rsidR="00B974DA" w:rsidRPr="00880BBC">
        <w:rPr>
          <w:rFonts w:ascii="Arial" w:hAnsi="Arial" w:cs="Arial"/>
        </w:rPr>
        <w:t xml:space="preserve"> </w:t>
      </w:r>
      <w:r w:rsidRPr="00880BBC">
        <w:rPr>
          <w:rFonts w:ascii="Arial" w:hAnsi="Arial" w:cs="Arial"/>
        </w:rPr>
        <w:t xml:space="preserve">was confirmed by positive MRI scan. Ten </w:t>
      </w:r>
      <w:r w:rsidR="00B974DA">
        <w:rPr>
          <w:rFonts w:ascii="Arial" w:hAnsi="Arial" w:cs="Arial"/>
        </w:rPr>
        <w:t>tibial stress fracture</w:t>
      </w:r>
      <w:r w:rsidR="00B974DA" w:rsidRPr="00880BBC">
        <w:rPr>
          <w:rFonts w:ascii="Arial" w:hAnsi="Arial" w:cs="Arial"/>
        </w:rPr>
        <w:t xml:space="preserve"> </w:t>
      </w:r>
      <w:r w:rsidRPr="00880BBC">
        <w:rPr>
          <w:rFonts w:ascii="Arial" w:hAnsi="Arial" w:cs="Arial"/>
        </w:rPr>
        <w:t>cases occurred amongst the study cohort (0.9%)</w:t>
      </w:r>
      <w:r w:rsidR="00F2125C">
        <w:rPr>
          <w:rFonts w:ascii="Arial" w:hAnsi="Arial" w:cs="Arial"/>
        </w:rPr>
        <w:t>, 5 affecting the proximal third of the tibia, 3 the middle third and 2 the distal third</w:t>
      </w:r>
      <w:r w:rsidRPr="00880BBC">
        <w:rPr>
          <w:rFonts w:ascii="Arial" w:hAnsi="Arial" w:cs="Arial"/>
        </w:rPr>
        <w:t xml:space="preserve">. The injury-free group was populated from the 419 recruits who </w:t>
      </w:r>
      <w:r w:rsidR="001469E8">
        <w:rPr>
          <w:rFonts w:ascii="Arial" w:hAnsi="Arial" w:cs="Arial"/>
        </w:rPr>
        <w:t>completed</w:t>
      </w:r>
      <w:r w:rsidR="00B974DA">
        <w:rPr>
          <w:rFonts w:ascii="Arial" w:hAnsi="Arial" w:cs="Arial"/>
        </w:rPr>
        <w:t xml:space="preserve"> </w:t>
      </w:r>
      <w:r w:rsidRPr="00880BBC">
        <w:rPr>
          <w:rFonts w:ascii="Arial" w:hAnsi="Arial" w:cs="Arial"/>
        </w:rPr>
        <w:t xml:space="preserve">training without injury. </w:t>
      </w:r>
      <w:r>
        <w:rPr>
          <w:rFonts w:ascii="Arial" w:hAnsi="Arial" w:cs="Arial"/>
        </w:rPr>
        <w:t>T</w:t>
      </w:r>
      <w:r w:rsidRPr="00880BBC">
        <w:rPr>
          <w:rFonts w:ascii="Arial" w:hAnsi="Arial" w:cs="Arial"/>
        </w:rPr>
        <w:t>o determine a suitable injury-free group size, a stability analysis was performed, revealing that stable, representative data would be obtained from a group containing 120 individuals</w:t>
      </w:r>
      <w:r>
        <w:rPr>
          <w:rFonts w:ascii="Arial" w:hAnsi="Arial" w:cs="Arial"/>
        </w:rPr>
        <w:t>[14]</w:t>
      </w:r>
      <w:r w:rsidRPr="00880BBC">
        <w:rPr>
          <w:rFonts w:ascii="Arial" w:hAnsi="Arial" w:cs="Arial"/>
        </w:rPr>
        <w:t xml:space="preserve">. </w:t>
      </w:r>
      <w:r>
        <w:rPr>
          <w:rFonts w:ascii="Arial" w:hAnsi="Arial" w:cs="Arial"/>
        </w:rPr>
        <w:t>T</w:t>
      </w:r>
      <w:r w:rsidRPr="00880BBC">
        <w:rPr>
          <w:rFonts w:ascii="Arial" w:hAnsi="Arial" w:cs="Arial"/>
        </w:rPr>
        <w:t>o obtain 120 complete sets of data, 150 recruits were analysed</w:t>
      </w:r>
      <w:r>
        <w:rPr>
          <w:rFonts w:ascii="Arial" w:hAnsi="Arial" w:cs="Arial"/>
        </w:rPr>
        <w:t>. Thus,</w:t>
      </w:r>
      <w:r w:rsidRPr="00880BBC">
        <w:rPr>
          <w:rFonts w:ascii="Arial" w:hAnsi="Arial" w:cs="Arial"/>
        </w:rPr>
        <w:t xml:space="preserve"> the 10 </w:t>
      </w:r>
      <w:r w:rsidR="00B974DA">
        <w:rPr>
          <w:rFonts w:ascii="Arial" w:hAnsi="Arial" w:cs="Arial"/>
        </w:rPr>
        <w:t>tibial stress fracture</w:t>
      </w:r>
      <w:r w:rsidR="00B974DA" w:rsidRPr="00880BBC">
        <w:rPr>
          <w:rFonts w:ascii="Arial" w:hAnsi="Arial" w:cs="Arial"/>
        </w:rPr>
        <w:t xml:space="preserve"> </w:t>
      </w:r>
      <w:r w:rsidRPr="00880BBC">
        <w:rPr>
          <w:rFonts w:ascii="Arial" w:hAnsi="Arial" w:cs="Arial"/>
        </w:rPr>
        <w:t>cases were compared with an injury-free group of 150.</w:t>
      </w:r>
    </w:p>
    <w:p w:rsidR="00A05F81" w:rsidRPr="000C67D2" w:rsidRDefault="00A05F81" w:rsidP="00156A3F">
      <w:pPr>
        <w:spacing w:line="360" w:lineRule="auto"/>
        <w:jc w:val="both"/>
        <w:rPr>
          <w:rFonts w:ascii="Arial" w:hAnsi="Arial" w:cs="Arial"/>
          <w:b/>
        </w:rPr>
      </w:pPr>
      <w:r w:rsidRPr="000C67D2">
        <w:rPr>
          <w:rFonts w:ascii="Arial" w:hAnsi="Arial" w:cs="Arial"/>
          <w:b/>
        </w:rPr>
        <w:t>Procedure</w:t>
      </w:r>
    </w:p>
    <w:p w:rsidR="00A05F81" w:rsidRPr="00880BBC" w:rsidRDefault="00A05F81" w:rsidP="00623591">
      <w:pPr>
        <w:spacing w:line="360" w:lineRule="auto"/>
        <w:jc w:val="both"/>
        <w:rPr>
          <w:rFonts w:ascii="Arial" w:hAnsi="Arial" w:cs="Arial"/>
        </w:rPr>
      </w:pPr>
      <w:r w:rsidRPr="00880BBC">
        <w:rPr>
          <w:rFonts w:ascii="Arial" w:hAnsi="Arial" w:cs="Arial"/>
        </w:rPr>
        <w:t xml:space="preserve">Testing took place at an on-site facility at CTCRM. Recruit height and </w:t>
      </w:r>
      <w:r>
        <w:rPr>
          <w:rFonts w:ascii="Arial" w:hAnsi="Arial" w:cs="Arial"/>
        </w:rPr>
        <w:t xml:space="preserve">body </w:t>
      </w:r>
      <w:r w:rsidRPr="00880BBC">
        <w:rPr>
          <w:rFonts w:ascii="Arial" w:hAnsi="Arial" w:cs="Arial"/>
        </w:rPr>
        <w:t>mass were obtained in shorts and t-shirt using standard techniques</w:t>
      </w:r>
      <w:r>
        <w:rPr>
          <w:rFonts w:ascii="Arial" w:hAnsi="Arial" w:cs="Arial"/>
        </w:rPr>
        <w:t>,</w:t>
      </w:r>
      <w:r w:rsidRPr="00880BBC">
        <w:rPr>
          <w:rFonts w:ascii="Arial" w:hAnsi="Arial" w:cs="Arial"/>
        </w:rPr>
        <w:t xml:space="preserve"> </w:t>
      </w:r>
      <w:r>
        <w:rPr>
          <w:rFonts w:ascii="Arial" w:hAnsi="Arial" w:cs="Arial"/>
        </w:rPr>
        <w:t>from which</w:t>
      </w:r>
      <w:r w:rsidRPr="00880BBC">
        <w:rPr>
          <w:rFonts w:ascii="Arial" w:hAnsi="Arial" w:cs="Arial"/>
        </w:rPr>
        <w:t xml:space="preserve"> BMI</w:t>
      </w:r>
      <w:r>
        <w:rPr>
          <w:rFonts w:ascii="Arial" w:hAnsi="Arial" w:cs="Arial"/>
        </w:rPr>
        <w:t xml:space="preserve"> was determined</w:t>
      </w:r>
      <w:r w:rsidRPr="00880BBC">
        <w:rPr>
          <w:rFonts w:ascii="Arial" w:hAnsi="Arial" w:cs="Arial"/>
        </w:rPr>
        <w:t xml:space="preserve">. Calf circumference was measured at the site of maximum circumference and corrected for </w:t>
      </w:r>
      <w:r>
        <w:rPr>
          <w:rFonts w:ascii="Arial" w:hAnsi="Arial" w:cs="Arial"/>
        </w:rPr>
        <w:t xml:space="preserve">subcutaneous </w:t>
      </w:r>
      <w:r w:rsidRPr="00880BBC">
        <w:rPr>
          <w:rFonts w:ascii="Arial" w:hAnsi="Arial" w:cs="Arial"/>
        </w:rPr>
        <w:t>fat mass by subtracting the calf skinfold thickness</w:t>
      </w:r>
      <w:r>
        <w:rPr>
          <w:rFonts w:ascii="Arial" w:hAnsi="Arial" w:cs="Arial"/>
        </w:rPr>
        <w:t>[15]</w:t>
      </w:r>
      <w:r w:rsidRPr="00880BBC">
        <w:rPr>
          <w:rFonts w:ascii="Arial" w:hAnsi="Arial" w:cs="Arial"/>
        </w:rPr>
        <w:t>. Measurements were made to the nearest mm, and the average of three measurements was reported. External hip range of motion was assessed using a fluid goniometer</w:t>
      </w:r>
      <w:r>
        <w:rPr>
          <w:rFonts w:ascii="Arial" w:hAnsi="Arial" w:cs="Arial"/>
        </w:rPr>
        <w:t>,</w:t>
      </w:r>
      <w:r w:rsidRPr="00880BBC">
        <w:rPr>
          <w:rFonts w:ascii="Arial" w:hAnsi="Arial" w:cs="Arial"/>
        </w:rPr>
        <w:t xml:space="preserve"> with the participant in a seated position with the hip flexed at 90 degrees</w:t>
      </w:r>
      <w:r>
        <w:rPr>
          <w:rFonts w:ascii="Arial" w:hAnsi="Arial" w:cs="Arial"/>
        </w:rPr>
        <w:t>[16]</w:t>
      </w:r>
      <w:r w:rsidRPr="00880BBC">
        <w:rPr>
          <w:rFonts w:ascii="Arial" w:hAnsi="Arial" w:cs="Arial"/>
        </w:rPr>
        <w:t xml:space="preserve">. Values were reported to the nearest degree until three values within 5° had been obtained for each leg. The mean of these three values was reported for each recruit. </w:t>
      </w:r>
    </w:p>
    <w:p w:rsidR="00A05F81" w:rsidRPr="00880BBC" w:rsidRDefault="00A05F81" w:rsidP="00156A3F">
      <w:pPr>
        <w:spacing w:line="360" w:lineRule="auto"/>
        <w:jc w:val="both"/>
        <w:rPr>
          <w:rFonts w:ascii="Arial" w:hAnsi="Arial" w:cs="Arial"/>
          <w:u w:val="single"/>
        </w:rPr>
      </w:pPr>
      <w:r w:rsidRPr="00880BBC">
        <w:rPr>
          <w:rFonts w:ascii="Arial" w:hAnsi="Arial" w:cs="Arial"/>
        </w:rPr>
        <w:t xml:space="preserve">Participants were required to run barefoot </w:t>
      </w:r>
      <w:r>
        <w:rPr>
          <w:rFonts w:ascii="Arial" w:hAnsi="Arial" w:cs="Arial"/>
        </w:rPr>
        <w:t xml:space="preserve">at </w:t>
      </w:r>
      <w:r w:rsidRPr="00880BBC">
        <w:rPr>
          <w:rFonts w:ascii="Arial" w:hAnsi="Arial" w:cs="Arial"/>
        </w:rPr>
        <w:t>3.6 m.s</w:t>
      </w:r>
      <w:r w:rsidRPr="00880BBC">
        <w:rPr>
          <w:rFonts w:ascii="Arial" w:hAnsi="Arial" w:cs="Arial"/>
          <w:vertAlign w:val="superscript"/>
        </w:rPr>
        <w:t>-1</w:t>
      </w:r>
      <w:r>
        <w:rPr>
          <w:rFonts w:ascii="Arial" w:hAnsi="Arial" w:cs="Arial"/>
          <w:vertAlign w:val="superscript"/>
        </w:rPr>
        <w:t xml:space="preserve"> </w:t>
      </w:r>
      <w:r>
        <w:rPr>
          <w:rFonts w:ascii="Arial" w:hAnsi="Arial" w:cs="Arial"/>
        </w:rPr>
        <w:t xml:space="preserve">(± 5%) </w:t>
      </w:r>
      <w:r w:rsidRPr="00880BBC">
        <w:rPr>
          <w:rFonts w:ascii="Arial" w:hAnsi="Arial" w:cs="Arial"/>
        </w:rPr>
        <w:t>over a 2 m pressure plate (RSScan International, Belgium, 2 m x 0.4 m x 0.02 m, 16,384 resistive sensors, 200 Hz, 10 sensors/4 cm</w:t>
      </w:r>
      <w:r w:rsidRPr="00880BBC">
        <w:rPr>
          <w:rFonts w:ascii="Arial" w:hAnsi="Arial" w:cs="Arial"/>
          <w:vertAlign w:val="superscript"/>
        </w:rPr>
        <w:t>2</w:t>
      </w:r>
      <w:r w:rsidRPr="00880BBC">
        <w:rPr>
          <w:rFonts w:ascii="Arial" w:hAnsi="Arial" w:cs="Arial"/>
        </w:rPr>
        <w:t xml:space="preserve">) set within an EVA runway (0.02 m thick, hardness rating of 65 Shore A) covered by a thin rubber mat with a total carpeted length of 15 m. Synchronised bilateral 3D kinematic data were obtained at 200 Hz using two aligned Coda mpx30 units (Charnwood Dynamics Ltd., Leicestershire, UK). </w:t>
      </w:r>
      <w:r>
        <w:rPr>
          <w:rFonts w:ascii="Arial" w:hAnsi="Arial" w:cs="Arial"/>
        </w:rPr>
        <w:t>T</w:t>
      </w:r>
      <w:r w:rsidRPr="00880BBC">
        <w:rPr>
          <w:rFonts w:ascii="Arial" w:hAnsi="Arial" w:cs="Arial"/>
        </w:rPr>
        <w:t xml:space="preserve">o encourage recruits’ ‘usual’ running style, habituation trials were </w:t>
      </w:r>
      <w:r>
        <w:rPr>
          <w:rFonts w:ascii="Arial" w:hAnsi="Arial" w:cs="Arial"/>
        </w:rPr>
        <w:t>completed</w:t>
      </w:r>
      <w:r w:rsidRPr="00880BBC">
        <w:rPr>
          <w:rFonts w:ascii="Arial" w:hAnsi="Arial" w:cs="Arial"/>
        </w:rPr>
        <w:t xml:space="preserve"> prior to data collection. The observation that 77% of recruits adopted a heel strike pattern in the study sample</w:t>
      </w:r>
      <w:r>
        <w:rPr>
          <w:rFonts w:ascii="Arial" w:hAnsi="Arial" w:cs="Arial"/>
        </w:rPr>
        <w:t>[17]</w:t>
      </w:r>
      <w:r w:rsidRPr="00880BBC">
        <w:rPr>
          <w:rFonts w:ascii="Arial" w:hAnsi="Arial" w:cs="Arial"/>
        </w:rPr>
        <w:t>, a figure similar to the distribution previously observed in shod runners</w:t>
      </w:r>
      <w:r>
        <w:rPr>
          <w:rFonts w:ascii="Arial" w:hAnsi="Arial" w:cs="Arial"/>
        </w:rPr>
        <w:t>[18,19]</w:t>
      </w:r>
      <w:r w:rsidRPr="00880BBC">
        <w:rPr>
          <w:rFonts w:ascii="Arial" w:hAnsi="Arial" w:cs="Arial"/>
        </w:rPr>
        <w:t xml:space="preserve">, </w:t>
      </w:r>
      <w:r w:rsidR="00B974DA">
        <w:rPr>
          <w:rFonts w:ascii="Arial" w:hAnsi="Arial" w:cs="Arial"/>
        </w:rPr>
        <w:t xml:space="preserve">indicates </w:t>
      </w:r>
      <w:r w:rsidRPr="00880BBC">
        <w:rPr>
          <w:rFonts w:ascii="Arial" w:hAnsi="Arial" w:cs="Arial"/>
        </w:rPr>
        <w:t>successful</w:t>
      </w:r>
      <w:r w:rsidR="00B974DA">
        <w:rPr>
          <w:rFonts w:ascii="Arial" w:hAnsi="Arial" w:cs="Arial"/>
        </w:rPr>
        <w:t xml:space="preserve"> habituation</w:t>
      </w:r>
      <w:r w:rsidRPr="00880BBC">
        <w:rPr>
          <w:rFonts w:ascii="Arial" w:hAnsi="Arial" w:cs="Arial"/>
        </w:rPr>
        <w:t xml:space="preserve">. Five acceptable running trials and one relaxed standing trial were recorded per recruit. Trials were deemed acceptable if all markers were tracked, consecutive footsteps occurred within the 2 m </w:t>
      </w:r>
      <w:r w:rsidRPr="00880BBC">
        <w:rPr>
          <w:rFonts w:ascii="Arial" w:hAnsi="Arial" w:cs="Arial"/>
        </w:rPr>
        <w:lastRenderedPageBreak/>
        <w:t>pressure plate without unnatural stride adjustment, and the target running velocity was achieved.</w:t>
      </w:r>
    </w:p>
    <w:p w:rsidR="00A05F81" w:rsidRPr="00880BBC" w:rsidRDefault="00A05F81" w:rsidP="00156A3F">
      <w:pPr>
        <w:spacing w:line="360" w:lineRule="auto"/>
        <w:jc w:val="both"/>
        <w:rPr>
          <w:rFonts w:ascii="Arial" w:hAnsi="Arial" w:cs="Arial"/>
        </w:rPr>
      </w:pPr>
      <w:r w:rsidRPr="00880BBC">
        <w:rPr>
          <w:rFonts w:ascii="Arial" w:hAnsi="Arial" w:cs="Arial"/>
        </w:rPr>
        <w:t xml:space="preserve">For the assessment of bilateral 3D kinematics, a joint coordinate system was defined based on the principles established by Grood </w:t>
      </w:r>
      <w:r>
        <w:rPr>
          <w:rFonts w:ascii="Arial" w:hAnsi="Arial" w:cs="Arial"/>
        </w:rPr>
        <w:t>and Suntay[20]</w:t>
      </w:r>
      <w:r w:rsidRPr="00880BBC">
        <w:rPr>
          <w:rFonts w:ascii="Arial" w:hAnsi="Arial" w:cs="Arial"/>
        </w:rPr>
        <w:t xml:space="preserve"> and Soutas-Little et al.</w:t>
      </w:r>
      <w:r>
        <w:rPr>
          <w:rFonts w:ascii="Arial" w:hAnsi="Arial" w:cs="Arial"/>
        </w:rPr>
        <w:t>[21]</w:t>
      </w:r>
      <w:r w:rsidRPr="00880BBC">
        <w:rPr>
          <w:rFonts w:ascii="Arial" w:hAnsi="Arial" w:cs="Arial"/>
        </w:rPr>
        <w:t xml:space="preserve">. Joint coordinates were obtained using three active markers placed non-collinearly on the thigh (greater trochanter, medial and lateral femoral epicondyles), shank (anterior and posterior aspects of the shank, below the level of the calf muscle belly; lateral malleolus) and foot (superior and inferior posterior calcaneous markers; top of the foot, </w:t>
      </w:r>
      <w:r>
        <w:rPr>
          <w:rFonts w:ascii="Arial" w:hAnsi="Arial" w:cs="Arial"/>
        </w:rPr>
        <w:t>superior to</w:t>
      </w:r>
      <w:r w:rsidRPr="00880BBC">
        <w:rPr>
          <w:rFonts w:ascii="Arial" w:hAnsi="Arial" w:cs="Arial"/>
        </w:rPr>
        <w:t xml:space="preserve"> the proximal end of the third metatarsal). Raw coordinate data were exported from Codamotion software and filtered using a 12 Hz recursive fourth-order low-pass Butterworth filter. Tibial rotation range of motion was calculated as the difference between peak internal </w:t>
      </w:r>
      <w:r>
        <w:rPr>
          <w:rFonts w:ascii="Arial" w:hAnsi="Arial" w:cs="Arial"/>
        </w:rPr>
        <w:t>and</w:t>
      </w:r>
      <w:r w:rsidRPr="00880BBC">
        <w:rPr>
          <w:rFonts w:ascii="Arial" w:hAnsi="Arial" w:cs="Arial"/>
        </w:rPr>
        <w:t xml:space="preserve"> external rotation. Filtering and angle calculations were performed in Matlab (v2008a, The Mathworks, US).</w:t>
      </w:r>
    </w:p>
    <w:p w:rsidR="00A05F81" w:rsidRDefault="00A05F81" w:rsidP="00FD5490">
      <w:pPr>
        <w:spacing w:line="360" w:lineRule="auto"/>
        <w:jc w:val="both"/>
        <w:rPr>
          <w:rFonts w:ascii="Arial" w:hAnsi="Arial" w:cs="Arial"/>
        </w:rPr>
      </w:pPr>
      <w:r w:rsidRPr="00880BBC">
        <w:rPr>
          <w:rFonts w:ascii="Arial" w:hAnsi="Arial" w:cs="Arial"/>
        </w:rPr>
        <w:t xml:space="preserve">For the analysis of plantar pressure data, the medial and lateral heel and midfoot were identified as the regions of interest using zone analysis as described previously </w:t>
      </w:r>
      <w:r>
        <w:rPr>
          <w:rFonts w:ascii="Arial" w:hAnsi="Arial" w:cs="Arial"/>
        </w:rPr>
        <w:t>[22]</w:t>
      </w:r>
      <w:r w:rsidRPr="00880BBC">
        <w:rPr>
          <w:rFonts w:ascii="Arial" w:hAnsi="Arial" w:cs="Arial"/>
        </w:rPr>
        <w:t>. Dynamic arch function was assessed using the midfoot surface contact area</w:t>
      </w:r>
      <w:r>
        <w:rPr>
          <w:rFonts w:ascii="Arial" w:hAnsi="Arial" w:cs="Arial"/>
        </w:rPr>
        <w:t>[23]</w:t>
      </w:r>
      <w:r w:rsidRPr="00880BBC">
        <w:rPr>
          <w:rFonts w:ascii="Arial" w:hAnsi="Arial" w:cs="Arial"/>
        </w:rPr>
        <w:t xml:space="preserve">, defined as the percentage of the contacting surface occurring within the midfoot zone (arch index). The peak pressure was recorded at the </w:t>
      </w:r>
      <w:r>
        <w:rPr>
          <w:rFonts w:ascii="Arial" w:hAnsi="Arial" w:cs="Arial"/>
        </w:rPr>
        <w:t>medial heel</w:t>
      </w:r>
      <w:r w:rsidRPr="00880BBC">
        <w:rPr>
          <w:rFonts w:ascii="Arial" w:hAnsi="Arial" w:cs="Arial"/>
        </w:rPr>
        <w:t xml:space="preserve"> and </w:t>
      </w:r>
      <w:r>
        <w:rPr>
          <w:rFonts w:ascii="Arial" w:hAnsi="Arial" w:cs="Arial"/>
        </w:rPr>
        <w:t>lateral heel</w:t>
      </w:r>
      <w:r w:rsidRPr="00880BBC">
        <w:rPr>
          <w:rFonts w:ascii="Arial" w:hAnsi="Arial" w:cs="Arial"/>
        </w:rPr>
        <w:t xml:space="preserve"> regions and the mean of these two values was used to represent peak heel loading. </w:t>
      </w:r>
    </w:p>
    <w:p w:rsidR="00A05F81" w:rsidRPr="000C67D2" w:rsidRDefault="00A05F81" w:rsidP="00156A3F">
      <w:pPr>
        <w:spacing w:line="360" w:lineRule="auto"/>
        <w:jc w:val="both"/>
        <w:rPr>
          <w:rFonts w:ascii="Arial" w:hAnsi="Arial" w:cs="Arial"/>
          <w:b/>
        </w:rPr>
      </w:pPr>
      <w:r w:rsidRPr="000C67D2">
        <w:rPr>
          <w:rFonts w:ascii="Arial" w:hAnsi="Arial" w:cs="Arial"/>
          <w:b/>
        </w:rPr>
        <w:t>Statistical analysis</w:t>
      </w:r>
    </w:p>
    <w:p w:rsidR="00A05F81" w:rsidRPr="00880BBC" w:rsidRDefault="00A05F81" w:rsidP="00156A3F">
      <w:pPr>
        <w:spacing w:line="360" w:lineRule="auto"/>
        <w:jc w:val="both"/>
        <w:rPr>
          <w:rFonts w:ascii="Arial" w:hAnsi="Arial" w:cs="Arial"/>
        </w:rPr>
      </w:pPr>
      <w:r w:rsidRPr="00880BBC">
        <w:rPr>
          <w:rFonts w:ascii="Arial" w:hAnsi="Arial" w:cs="Arial"/>
        </w:rPr>
        <w:t xml:space="preserve">For each participant included in the analysis, mean values for each variable were included in the group analysis. </w:t>
      </w:r>
      <w:r w:rsidR="00B75051">
        <w:rPr>
          <w:rFonts w:ascii="Arial" w:hAnsi="Arial" w:cs="Arial"/>
        </w:rPr>
        <w:t>D</w:t>
      </w:r>
      <w:r w:rsidRPr="00880BBC">
        <w:rPr>
          <w:rFonts w:ascii="Arial" w:hAnsi="Arial" w:cs="Arial"/>
        </w:rPr>
        <w:t xml:space="preserve">ata from the 10 </w:t>
      </w:r>
      <w:r>
        <w:rPr>
          <w:rFonts w:ascii="Arial" w:hAnsi="Arial" w:cs="Arial"/>
        </w:rPr>
        <w:t xml:space="preserve">injured </w:t>
      </w:r>
      <w:r w:rsidRPr="00880BBC">
        <w:rPr>
          <w:rFonts w:ascii="Arial" w:hAnsi="Arial" w:cs="Arial"/>
        </w:rPr>
        <w:t xml:space="preserve">legs were compared with </w:t>
      </w:r>
      <w:r w:rsidR="00B75051">
        <w:rPr>
          <w:rFonts w:ascii="Arial" w:hAnsi="Arial" w:cs="Arial"/>
        </w:rPr>
        <w:t>that</w:t>
      </w:r>
      <w:r w:rsidR="00B75051" w:rsidRPr="00880BBC">
        <w:rPr>
          <w:rFonts w:ascii="Arial" w:hAnsi="Arial" w:cs="Arial"/>
        </w:rPr>
        <w:t xml:space="preserve"> </w:t>
      </w:r>
      <w:r w:rsidRPr="00880BBC">
        <w:rPr>
          <w:rFonts w:ascii="Arial" w:hAnsi="Arial" w:cs="Arial"/>
        </w:rPr>
        <w:t xml:space="preserve">from one leg of each of the 150 participants in the injury-free group. Initial two-tailed independent </w:t>
      </w:r>
      <w:r w:rsidRPr="00880BBC">
        <w:rPr>
          <w:rFonts w:ascii="Arial" w:hAnsi="Arial" w:cs="Arial"/>
          <w:i/>
        </w:rPr>
        <w:t>t</w:t>
      </w:r>
      <w:r w:rsidRPr="00880BBC">
        <w:rPr>
          <w:rFonts w:ascii="Arial" w:hAnsi="Arial" w:cs="Arial"/>
        </w:rPr>
        <w:t>-tests were used to identify differences between the TSF and injury-free groups using an alpha level of 0.05.</w:t>
      </w:r>
    </w:p>
    <w:p w:rsidR="00A05F81" w:rsidRDefault="00A05F81" w:rsidP="00156A3F">
      <w:pPr>
        <w:spacing w:line="360" w:lineRule="auto"/>
        <w:jc w:val="both"/>
        <w:rPr>
          <w:rFonts w:ascii="Arial" w:hAnsi="Arial" w:cs="Arial"/>
        </w:rPr>
      </w:pPr>
      <w:r w:rsidRPr="00880BBC">
        <w:rPr>
          <w:rFonts w:ascii="Arial" w:hAnsi="Arial" w:cs="Arial"/>
        </w:rPr>
        <w:t>Each potential variable was tested in separate binary logistic regression models to assess their eligibility to be included in a fully adjusted model. Individually significant variables were included in the combined binary logistic regression model before being discarded or retained based on significance value. All statistical analyses were performed using Stata version 13.1 (StataCorp. 2013. Stata Statistical Software: Release 13. College Station, TX: StataCorp LP).</w:t>
      </w:r>
    </w:p>
    <w:p w:rsidR="00A05F81" w:rsidRPr="00880BBC" w:rsidRDefault="00A05F81" w:rsidP="00156A3F">
      <w:pPr>
        <w:spacing w:line="360" w:lineRule="auto"/>
        <w:jc w:val="both"/>
        <w:rPr>
          <w:rFonts w:ascii="Arial" w:hAnsi="Arial" w:cs="Arial"/>
        </w:rPr>
      </w:pPr>
    </w:p>
    <w:p w:rsidR="00A05F81" w:rsidRPr="000C67D2" w:rsidRDefault="00A05F81" w:rsidP="00156A3F">
      <w:pPr>
        <w:spacing w:line="360" w:lineRule="auto"/>
        <w:jc w:val="both"/>
        <w:rPr>
          <w:rFonts w:ascii="Arial" w:hAnsi="Arial" w:cs="Arial"/>
          <w:b/>
        </w:rPr>
      </w:pPr>
      <w:r>
        <w:rPr>
          <w:rFonts w:ascii="Arial" w:hAnsi="Arial" w:cs="Arial"/>
          <w:b/>
        </w:rPr>
        <w:t>RESULTS</w:t>
      </w:r>
    </w:p>
    <w:p w:rsidR="00A05F81" w:rsidRDefault="00A05F81" w:rsidP="00B96F55">
      <w:pPr>
        <w:spacing w:line="360" w:lineRule="auto"/>
        <w:jc w:val="both"/>
        <w:rPr>
          <w:rFonts w:ascii="Arial" w:hAnsi="Arial" w:cs="Arial"/>
        </w:rPr>
      </w:pPr>
      <w:r w:rsidRPr="00880BBC">
        <w:rPr>
          <w:rFonts w:ascii="Arial" w:hAnsi="Arial" w:cs="Arial"/>
        </w:rPr>
        <w:t xml:space="preserve">The mean and standard deviation of each variable, with the result of independent t-tests of between group differences are presented in Table 1. Significant between-group unadjusted mean differences were observed </w:t>
      </w:r>
      <w:r>
        <w:rPr>
          <w:rFonts w:ascii="Arial" w:hAnsi="Arial" w:cs="Arial"/>
        </w:rPr>
        <w:t>for</w:t>
      </w:r>
      <w:r w:rsidRPr="00880BBC">
        <w:rPr>
          <w:rFonts w:ascii="Arial" w:hAnsi="Arial" w:cs="Arial"/>
        </w:rPr>
        <w:t xml:space="preserve"> BMI, calf girth, bimalleolar width and tibial rotation. </w:t>
      </w:r>
    </w:p>
    <w:p w:rsidR="004A1DB7" w:rsidRDefault="004A1DB7" w:rsidP="00B96F55">
      <w:pPr>
        <w:spacing w:line="360" w:lineRule="auto"/>
        <w:jc w:val="both"/>
        <w:rPr>
          <w:rFonts w:ascii="Arial" w:hAnsi="Arial" w:cs="Arial"/>
        </w:rPr>
      </w:pPr>
    </w:p>
    <w:p w:rsidR="004A1DB7" w:rsidRDefault="004A1DB7" w:rsidP="00B96F55">
      <w:pPr>
        <w:spacing w:line="360" w:lineRule="auto"/>
        <w:jc w:val="both"/>
        <w:rPr>
          <w:rFonts w:ascii="Arial" w:hAnsi="Arial" w:cs="Arial"/>
        </w:rPr>
      </w:pPr>
    </w:p>
    <w:p w:rsidR="004A1DB7" w:rsidRDefault="004A1DB7" w:rsidP="00B96F55">
      <w:pPr>
        <w:spacing w:line="360" w:lineRule="auto"/>
        <w:jc w:val="both"/>
        <w:rPr>
          <w:rFonts w:ascii="Arial" w:hAnsi="Arial" w:cs="Arial"/>
        </w:rPr>
      </w:pPr>
    </w:p>
    <w:p w:rsidR="004A1DB7" w:rsidRDefault="004A1DB7" w:rsidP="00B96F55">
      <w:pPr>
        <w:spacing w:line="360" w:lineRule="auto"/>
        <w:jc w:val="both"/>
        <w:rPr>
          <w:rFonts w:ascii="Arial" w:hAnsi="Arial" w:cs="Arial"/>
        </w:rPr>
      </w:pPr>
    </w:p>
    <w:p w:rsidR="00A05F81" w:rsidRPr="00880BBC" w:rsidRDefault="00A05F81" w:rsidP="00B96F55">
      <w:pPr>
        <w:spacing w:line="360" w:lineRule="auto"/>
        <w:jc w:val="both"/>
        <w:rPr>
          <w:rFonts w:ascii="Arial" w:hAnsi="Arial" w:cs="Arial"/>
          <w:u w:val="single"/>
        </w:rPr>
      </w:pPr>
      <w:r w:rsidRPr="00880BBC">
        <w:rPr>
          <w:rFonts w:ascii="Arial" w:hAnsi="Arial" w:cs="Arial"/>
          <w:u w:val="single"/>
        </w:rPr>
        <w:t xml:space="preserve">Table 1. The group mean (SD) for variables compared between the tibial stress fracture and injury-free groups. The results of two-tailed independent t-tests are presented for each variable. </w:t>
      </w:r>
    </w:p>
    <w:tbl>
      <w:tblPr>
        <w:tblW w:w="8462" w:type="dxa"/>
        <w:tblBorders>
          <w:top w:val="single" w:sz="4" w:space="0" w:color="auto"/>
          <w:bottom w:val="single" w:sz="4" w:space="0" w:color="auto"/>
        </w:tblBorders>
        <w:tblLook w:val="00A0"/>
      </w:tblPr>
      <w:tblGrid>
        <w:gridCol w:w="3405"/>
        <w:gridCol w:w="1686"/>
        <w:gridCol w:w="1685"/>
        <w:gridCol w:w="1686"/>
      </w:tblGrid>
      <w:tr w:rsidR="00A05F81" w:rsidRPr="006C16FE" w:rsidTr="006C16FE">
        <w:trPr>
          <w:trHeight w:val="753"/>
        </w:trPr>
        <w:tc>
          <w:tcPr>
            <w:tcW w:w="3405" w:type="dxa"/>
            <w:tcBorders>
              <w:top w:val="single" w:sz="4" w:space="0" w:color="auto"/>
              <w:bottom w:val="single" w:sz="4" w:space="0" w:color="auto"/>
            </w:tcBorders>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Variable</w:t>
            </w:r>
          </w:p>
        </w:tc>
        <w:tc>
          <w:tcPr>
            <w:tcW w:w="1686" w:type="dxa"/>
            <w:tcBorders>
              <w:top w:val="single" w:sz="4" w:space="0" w:color="auto"/>
              <w:bottom w:val="single" w:sz="4" w:space="0" w:color="auto"/>
            </w:tcBorders>
            <w:vAlign w:val="bottom"/>
          </w:tcPr>
          <w:p w:rsidR="00A05F81" w:rsidRPr="006C16FE" w:rsidRDefault="001469E8" w:rsidP="006C16FE">
            <w:pPr>
              <w:spacing w:after="0" w:line="240" w:lineRule="auto"/>
              <w:jc w:val="center"/>
              <w:rPr>
                <w:rFonts w:ascii="Arial" w:hAnsi="Arial" w:cs="Arial"/>
              </w:rPr>
            </w:pPr>
            <w:r>
              <w:rPr>
                <w:rFonts w:ascii="Arial" w:hAnsi="Arial" w:cs="Arial"/>
              </w:rPr>
              <w:t>Tibial stress fracture</w:t>
            </w:r>
          </w:p>
        </w:tc>
        <w:tc>
          <w:tcPr>
            <w:tcW w:w="1685" w:type="dxa"/>
            <w:tcBorders>
              <w:top w:val="single" w:sz="4" w:space="0" w:color="auto"/>
              <w:bottom w:val="single" w:sz="4" w:space="0" w:color="auto"/>
            </w:tcBorders>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Injury-free</w:t>
            </w:r>
          </w:p>
        </w:tc>
        <w:tc>
          <w:tcPr>
            <w:tcW w:w="1686" w:type="dxa"/>
            <w:tcBorders>
              <w:top w:val="single" w:sz="4" w:space="0" w:color="auto"/>
              <w:bottom w:val="single" w:sz="4" w:space="0" w:color="auto"/>
            </w:tcBorders>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i/>
              </w:rPr>
              <w:t>P</w:t>
            </w:r>
          </w:p>
        </w:tc>
      </w:tr>
      <w:tr w:rsidR="00A05F81" w:rsidRPr="006C16FE" w:rsidTr="006C16FE">
        <w:trPr>
          <w:trHeight w:val="753"/>
        </w:trPr>
        <w:tc>
          <w:tcPr>
            <w:tcW w:w="3405"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 xml:space="preserve">Age </w:t>
            </w:r>
          </w:p>
          <w:p w:rsidR="00A05F81" w:rsidRPr="006C16FE" w:rsidRDefault="00A05F81" w:rsidP="006C16FE">
            <w:pPr>
              <w:spacing w:after="0" w:line="240" w:lineRule="auto"/>
              <w:jc w:val="center"/>
              <w:rPr>
                <w:rFonts w:ascii="Arial" w:hAnsi="Arial" w:cs="Arial"/>
              </w:rPr>
            </w:pPr>
            <w:r w:rsidRPr="006C16FE">
              <w:rPr>
                <w:rFonts w:ascii="Arial" w:hAnsi="Arial" w:cs="Arial"/>
              </w:rPr>
              <w:t>(years)</w:t>
            </w:r>
          </w:p>
        </w:tc>
        <w:tc>
          <w:tcPr>
            <w:tcW w:w="1686"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 xml:space="preserve">19.70 </w:t>
            </w:r>
          </w:p>
          <w:p w:rsidR="00A05F81" w:rsidRPr="006C16FE" w:rsidRDefault="00A05F81" w:rsidP="006C16FE">
            <w:pPr>
              <w:spacing w:after="0" w:line="240" w:lineRule="auto"/>
              <w:jc w:val="center"/>
              <w:rPr>
                <w:rFonts w:ascii="Arial" w:hAnsi="Arial" w:cs="Arial"/>
              </w:rPr>
            </w:pPr>
            <w:r w:rsidRPr="006C16FE">
              <w:rPr>
                <w:rFonts w:ascii="Arial" w:hAnsi="Arial" w:cs="Arial"/>
              </w:rPr>
              <w:t>(2.00)</w:t>
            </w:r>
          </w:p>
        </w:tc>
        <w:tc>
          <w:tcPr>
            <w:tcW w:w="1685"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 xml:space="preserve">21.38 </w:t>
            </w:r>
          </w:p>
          <w:p w:rsidR="00A05F81" w:rsidRPr="006C16FE" w:rsidRDefault="00A05F81" w:rsidP="006C16FE">
            <w:pPr>
              <w:spacing w:after="0" w:line="240" w:lineRule="auto"/>
              <w:jc w:val="center"/>
              <w:rPr>
                <w:rFonts w:ascii="Arial" w:hAnsi="Arial" w:cs="Arial"/>
              </w:rPr>
            </w:pPr>
            <w:r w:rsidRPr="006C16FE">
              <w:rPr>
                <w:rFonts w:ascii="Arial" w:hAnsi="Arial" w:cs="Arial"/>
              </w:rPr>
              <w:t>(3.02)</w:t>
            </w:r>
          </w:p>
        </w:tc>
        <w:tc>
          <w:tcPr>
            <w:tcW w:w="1686"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.086</w:t>
            </w:r>
          </w:p>
        </w:tc>
      </w:tr>
      <w:tr w:rsidR="00A05F81" w:rsidRPr="006C16FE" w:rsidTr="006C16FE">
        <w:trPr>
          <w:trHeight w:val="753"/>
        </w:trPr>
        <w:tc>
          <w:tcPr>
            <w:tcW w:w="3405"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Arch index</w:t>
            </w:r>
          </w:p>
          <w:p w:rsidR="00A05F81" w:rsidRPr="006C16FE" w:rsidRDefault="00A05F81" w:rsidP="006C16FE">
            <w:pPr>
              <w:spacing w:after="0" w:line="240" w:lineRule="auto"/>
              <w:jc w:val="center"/>
              <w:rPr>
                <w:rFonts w:ascii="Arial" w:hAnsi="Arial" w:cs="Arial"/>
              </w:rPr>
            </w:pPr>
            <w:r w:rsidRPr="006C16FE">
              <w:rPr>
                <w:rFonts w:ascii="Arial" w:hAnsi="Arial" w:cs="Arial"/>
              </w:rPr>
              <w:t>(%)</w:t>
            </w:r>
          </w:p>
        </w:tc>
        <w:tc>
          <w:tcPr>
            <w:tcW w:w="1686"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23.52</w:t>
            </w:r>
          </w:p>
          <w:p w:rsidR="00A05F81" w:rsidRPr="006C16FE" w:rsidRDefault="00A05F81" w:rsidP="006C16FE">
            <w:pPr>
              <w:spacing w:after="0" w:line="240" w:lineRule="auto"/>
              <w:jc w:val="center"/>
              <w:rPr>
                <w:rFonts w:ascii="Arial" w:hAnsi="Arial" w:cs="Arial"/>
              </w:rPr>
            </w:pPr>
            <w:r w:rsidRPr="006C16FE">
              <w:rPr>
                <w:rFonts w:ascii="Arial" w:hAnsi="Arial" w:cs="Arial"/>
              </w:rPr>
              <w:t>(6.60)</w:t>
            </w:r>
          </w:p>
        </w:tc>
        <w:tc>
          <w:tcPr>
            <w:tcW w:w="1685"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21.97</w:t>
            </w:r>
          </w:p>
          <w:p w:rsidR="00A05F81" w:rsidRPr="006C16FE" w:rsidRDefault="00A05F81" w:rsidP="006C16FE">
            <w:pPr>
              <w:spacing w:after="0" w:line="240" w:lineRule="auto"/>
              <w:jc w:val="center"/>
              <w:rPr>
                <w:rFonts w:ascii="Arial" w:hAnsi="Arial" w:cs="Arial"/>
              </w:rPr>
            </w:pPr>
            <w:r w:rsidRPr="006C16FE">
              <w:rPr>
                <w:rFonts w:ascii="Arial" w:hAnsi="Arial" w:cs="Arial"/>
              </w:rPr>
              <w:t>(4.63)</w:t>
            </w:r>
          </w:p>
        </w:tc>
        <w:tc>
          <w:tcPr>
            <w:tcW w:w="1686"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.327</w:t>
            </w:r>
          </w:p>
        </w:tc>
      </w:tr>
      <w:tr w:rsidR="00A05F81" w:rsidRPr="006C16FE" w:rsidTr="006C16FE">
        <w:trPr>
          <w:trHeight w:val="753"/>
        </w:trPr>
        <w:tc>
          <w:tcPr>
            <w:tcW w:w="3405"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 xml:space="preserve">Bimalleolar width </w:t>
            </w:r>
          </w:p>
          <w:p w:rsidR="00A05F81" w:rsidRPr="006C16FE" w:rsidRDefault="00A05F81" w:rsidP="006C16FE">
            <w:pPr>
              <w:spacing w:after="0" w:line="240" w:lineRule="auto"/>
              <w:jc w:val="center"/>
              <w:rPr>
                <w:rFonts w:ascii="Arial" w:hAnsi="Arial" w:cs="Arial"/>
              </w:rPr>
            </w:pPr>
            <w:r w:rsidRPr="006C16FE">
              <w:rPr>
                <w:rFonts w:ascii="Arial" w:hAnsi="Arial" w:cs="Arial"/>
              </w:rPr>
              <w:t>(mm)</w:t>
            </w:r>
          </w:p>
        </w:tc>
        <w:tc>
          <w:tcPr>
            <w:tcW w:w="1686"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68.40</w:t>
            </w:r>
          </w:p>
          <w:p w:rsidR="00A05F81" w:rsidRPr="006C16FE" w:rsidRDefault="00A05F81" w:rsidP="006C16FE">
            <w:pPr>
              <w:spacing w:after="0" w:line="240" w:lineRule="auto"/>
              <w:jc w:val="center"/>
              <w:rPr>
                <w:rFonts w:ascii="Arial" w:hAnsi="Arial" w:cs="Arial"/>
              </w:rPr>
            </w:pPr>
            <w:r w:rsidRPr="006C16FE">
              <w:rPr>
                <w:rFonts w:ascii="Arial" w:hAnsi="Arial" w:cs="Arial"/>
              </w:rPr>
              <w:t>(3.50)</w:t>
            </w:r>
          </w:p>
        </w:tc>
        <w:tc>
          <w:tcPr>
            <w:tcW w:w="1685"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72.24</w:t>
            </w:r>
          </w:p>
          <w:p w:rsidR="00A05F81" w:rsidRPr="006C16FE" w:rsidRDefault="00A05F81" w:rsidP="006C16FE">
            <w:pPr>
              <w:spacing w:after="0" w:line="240" w:lineRule="auto"/>
              <w:jc w:val="center"/>
              <w:rPr>
                <w:rFonts w:ascii="Arial" w:hAnsi="Arial" w:cs="Arial"/>
              </w:rPr>
            </w:pPr>
            <w:r w:rsidRPr="006C16FE">
              <w:rPr>
                <w:rFonts w:ascii="Arial" w:hAnsi="Arial" w:cs="Arial"/>
              </w:rPr>
              <w:t>(4.64)</w:t>
            </w:r>
          </w:p>
        </w:tc>
        <w:tc>
          <w:tcPr>
            <w:tcW w:w="1686"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.011*</w:t>
            </w:r>
          </w:p>
        </w:tc>
      </w:tr>
      <w:tr w:rsidR="00A05F81" w:rsidRPr="006C16FE" w:rsidTr="006C16FE">
        <w:trPr>
          <w:trHeight w:val="753"/>
        </w:trPr>
        <w:tc>
          <w:tcPr>
            <w:tcW w:w="3405"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 xml:space="preserve">BMI </w:t>
            </w:r>
          </w:p>
          <w:p w:rsidR="00A05F81" w:rsidRPr="006C16FE" w:rsidRDefault="00A05F81" w:rsidP="006C16FE">
            <w:pPr>
              <w:spacing w:after="0" w:line="240" w:lineRule="auto"/>
              <w:jc w:val="center"/>
              <w:rPr>
                <w:rFonts w:ascii="Arial" w:hAnsi="Arial" w:cs="Arial"/>
              </w:rPr>
            </w:pPr>
            <w:r w:rsidRPr="006C16FE">
              <w:rPr>
                <w:rFonts w:ascii="Arial" w:hAnsi="Arial" w:cs="Arial"/>
              </w:rPr>
              <w:t>(kg.m</w:t>
            </w:r>
            <w:r w:rsidRPr="006C16FE">
              <w:rPr>
                <w:rFonts w:ascii="Arial" w:hAnsi="Arial" w:cs="Arial"/>
                <w:vertAlign w:val="superscript"/>
              </w:rPr>
              <w:t>2</w:t>
            </w:r>
            <w:r w:rsidRPr="006C16FE">
              <w:rPr>
                <w:rFonts w:ascii="Arial" w:hAnsi="Arial" w:cs="Arial"/>
              </w:rPr>
              <w:t>)</w:t>
            </w:r>
          </w:p>
        </w:tc>
        <w:tc>
          <w:tcPr>
            <w:tcW w:w="1686"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22.77</w:t>
            </w:r>
          </w:p>
          <w:p w:rsidR="00A05F81" w:rsidRPr="006C16FE" w:rsidRDefault="00A05F81" w:rsidP="006C16FE">
            <w:pPr>
              <w:spacing w:after="0" w:line="240" w:lineRule="auto"/>
              <w:jc w:val="center"/>
              <w:rPr>
                <w:rFonts w:ascii="Arial" w:hAnsi="Arial" w:cs="Arial"/>
              </w:rPr>
            </w:pPr>
            <w:r w:rsidRPr="006C16FE">
              <w:rPr>
                <w:rFonts w:ascii="Arial" w:hAnsi="Arial" w:cs="Arial"/>
              </w:rPr>
              <w:t>(1.68)</w:t>
            </w:r>
          </w:p>
        </w:tc>
        <w:tc>
          <w:tcPr>
            <w:tcW w:w="1685"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24.36</w:t>
            </w:r>
          </w:p>
          <w:p w:rsidR="00A05F81" w:rsidRPr="006C16FE" w:rsidRDefault="00A05F81" w:rsidP="006C16FE">
            <w:pPr>
              <w:spacing w:after="0" w:line="240" w:lineRule="auto"/>
              <w:jc w:val="center"/>
              <w:rPr>
                <w:rFonts w:ascii="Arial" w:hAnsi="Arial" w:cs="Arial"/>
              </w:rPr>
            </w:pPr>
            <w:r w:rsidRPr="006C16FE">
              <w:rPr>
                <w:rFonts w:ascii="Arial" w:hAnsi="Arial" w:cs="Arial"/>
              </w:rPr>
              <w:t>(1.85)</w:t>
            </w:r>
          </w:p>
        </w:tc>
        <w:tc>
          <w:tcPr>
            <w:tcW w:w="1686"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.010*</w:t>
            </w:r>
          </w:p>
        </w:tc>
      </w:tr>
      <w:tr w:rsidR="00A05F81" w:rsidRPr="006C16FE" w:rsidTr="006C16FE">
        <w:trPr>
          <w:trHeight w:val="753"/>
        </w:trPr>
        <w:tc>
          <w:tcPr>
            <w:tcW w:w="3405"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 xml:space="preserve">Corrected calf girth </w:t>
            </w:r>
          </w:p>
          <w:p w:rsidR="00A05F81" w:rsidRPr="006C16FE" w:rsidRDefault="00A05F81" w:rsidP="006C16FE">
            <w:pPr>
              <w:spacing w:after="0" w:line="240" w:lineRule="auto"/>
              <w:jc w:val="center"/>
              <w:rPr>
                <w:rFonts w:ascii="Arial" w:hAnsi="Arial" w:cs="Arial"/>
              </w:rPr>
            </w:pPr>
            <w:r w:rsidRPr="006C16FE">
              <w:rPr>
                <w:rFonts w:ascii="Arial" w:hAnsi="Arial" w:cs="Arial"/>
              </w:rPr>
              <w:t>(mm)</w:t>
            </w:r>
          </w:p>
        </w:tc>
        <w:tc>
          <w:tcPr>
            <w:tcW w:w="1686"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352.81</w:t>
            </w:r>
          </w:p>
          <w:p w:rsidR="00A05F81" w:rsidRPr="006C16FE" w:rsidRDefault="00A05F81" w:rsidP="006C16FE">
            <w:pPr>
              <w:spacing w:after="0" w:line="240" w:lineRule="auto"/>
              <w:jc w:val="center"/>
              <w:rPr>
                <w:rFonts w:ascii="Arial" w:hAnsi="Arial" w:cs="Arial"/>
              </w:rPr>
            </w:pPr>
            <w:r w:rsidRPr="006C16FE">
              <w:rPr>
                <w:rFonts w:ascii="Arial" w:hAnsi="Arial" w:cs="Arial"/>
              </w:rPr>
              <w:t>(15.34)</w:t>
            </w:r>
          </w:p>
        </w:tc>
        <w:tc>
          <w:tcPr>
            <w:tcW w:w="1685"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368.11</w:t>
            </w:r>
          </w:p>
          <w:p w:rsidR="00A05F81" w:rsidRPr="006C16FE" w:rsidRDefault="00A05F81" w:rsidP="006C16FE">
            <w:pPr>
              <w:spacing w:after="0" w:line="240" w:lineRule="auto"/>
              <w:jc w:val="center"/>
              <w:rPr>
                <w:rFonts w:ascii="Arial" w:hAnsi="Arial" w:cs="Arial"/>
              </w:rPr>
            </w:pPr>
            <w:r w:rsidRPr="006C16FE">
              <w:rPr>
                <w:rFonts w:ascii="Arial" w:hAnsi="Arial" w:cs="Arial"/>
              </w:rPr>
              <w:t>(18.94)</w:t>
            </w:r>
          </w:p>
        </w:tc>
        <w:tc>
          <w:tcPr>
            <w:tcW w:w="1686"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.014*</w:t>
            </w:r>
          </w:p>
        </w:tc>
      </w:tr>
      <w:tr w:rsidR="00A05F81" w:rsidRPr="006C16FE" w:rsidTr="006C16FE">
        <w:trPr>
          <w:trHeight w:val="753"/>
        </w:trPr>
        <w:tc>
          <w:tcPr>
            <w:tcW w:w="3405"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 xml:space="preserve">EHR </w:t>
            </w:r>
          </w:p>
          <w:p w:rsidR="00A05F81" w:rsidRPr="006C16FE" w:rsidRDefault="00A05F81" w:rsidP="006C16FE">
            <w:pPr>
              <w:spacing w:after="0" w:line="240" w:lineRule="auto"/>
              <w:jc w:val="center"/>
              <w:rPr>
                <w:rFonts w:ascii="Arial" w:hAnsi="Arial" w:cs="Arial"/>
              </w:rPr>
            </w:pPr>
            <w:r w:rsidRPr="006C16FE">
              <w:rPr>
                <w:rFonts w:ascii="Arial" w:hAnsi="Arial" w:cs="Arial"/>
              </w:rPr>
              <w:t>(</w:t>
            </w:r>
            <w:r w:rsidRPr="006C16FE">
              <w:rPr>
                <w:rFonts w:ascii="Arial" w:hAnsi="Arial" w:cs="Arial"/>
                <w:vertAlign w:val="superscript"/>
              </w:rPr>
              <w:t>o</w:t>
            </w:r>
            <w:r w:rsidRPr="006C16FE">
              <w:rPr>
                <w:rFonts w:ascii="Arial" w:hAnsi="Arial" w:cs="Arial"/>
              </w:rPr>
              <w:t>)</w:t>
            </w:r>
          </w:p>
        </w:tc>
        <w:tc>
          <w:tcPr>
            <w:tcW w:w="1686"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26.60</w:t>
            </w:r>
          </w:p>
          <w:p w:rsidR="00A05F81" w:rsidRPr="006C16FE" w:rsidRDefault="00A05F81" w:rsidP="006C16FE">
            <w:pPr>
              <w:spacing w:after="0" w:line="240" w:lineRule="auto"/>
              <w:jc w:val="center"/>
              <w:rPr>
                <w:rFonts w:ascii="Arial" w:hAnsi="Arial" w:cs="Arial"/>
              </w:rPr>
            </w:pPr>
            <w:r w:rsidRPr="006C16FE">
              <w:rPr>
                <w:rFonts w:ascii="Arial" w:hAnsi="Arial" w:cs="Arial"/>
              </w:rPr>
              <w:t>(8.54)</w:t>
            </w:r>
          </w:p>
        </w:tc>
        <w:tc>
          <w:tcPr>
            <w:tcW w:w="1685"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25.76</w:t>
            </w:r>
          </w:p>
          <w:p w:rsidR="00A05F81" w:rsidRPr="006C16FE" w:rsidRDefault="00A05F81" w:rsidP="006C16FE">
            <w:pPr>
              <w:spacing w:after="0" w:line="240" w:lineRule="auto"/>
              <w:jc w:val="center"/>
              <w:rPr>
                <w:rFonts w:ascii="Arial" w:hAnsi="Arial" w:cs="Arial"/>
              </w:rPr>
            </w:pPr>
            <w:r w:rsidRPr="006C16FE">
              <w:rPr>
                <w:rFonts w:ascii="Arial" w:hAnsi="Arial" w:cs="Arial"/>
              </w:rPr>
              <w:t>(6.77)</w:t>
            </w:r>
          </w:p>
        </w:tc>
        <w:tc>
          <w:tcPr>
            <w:tcW w:w="1686"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.711</w:t>
            </w:r>
          </w:p>
        </w:tc>
      </w:tr>
      <w:tr w:rsidR="00A05F81" w:rsidRPr="006C16FE" w:rsidTr="006C16FE">
        <w:trPr>
          <w:trHeight w:val="753"/>
        </w:trPr>
        <w:tc>
          <w:tcPr>
            <w:tcW w:w="3405"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Height</w:t>
            </w:r>
          </w:p>
          <w:p w:rsidR="00A05F81" w:rsidRPr="006C16FE" w:rsidRDefault="00A05F81" w:rsidP="006C16FE">
            <w:pPr>
              <w:spacing w:after="0" w:line="240" w:lineRule="auto"/>
              <w:jc w:val="center"/>
              <w:rPr>
                <w:rFonts w:ascii="Arial" w:hAnsi="Arial" w:cs="Arial"/>
              </w:rPr>
            </w:pPr>
            <w:r w:rsidRPr="006C16FE">
              <w:rPr>
                <w:rFonts w:ascii="Arial" w:hAnsi="Arial" w:cs="Arial"/>
              </w:rPr>
              <w:t>(m)</w:t>
            </w:r>
          </w:p>
        </w:tc>
        <w:tc>
          <w:tcPr>
            <w:tcW w:w="1686"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1.79</w:t>
            </w:r>
          </w:p>
          <w:p w:rsidR="00A05F81" w:rsidRPr="006C16FE" w:rsidRDefault="00A05F81" w:rsidP="006C16FE">
            <w:pPr>
              <w:spacing w:after="0" w:line="240" w:lineRule="auto"/>
              <w:jc w:val="center"/>
              <w:rPr>
                <w:rFonts w:ascii="Arial" w:hAnsi="Arial" w:cs="Arial"/>
              </w:rPr>
            </w:pPr>
            <w:r w:rsidRPr="006C16FE">
              <w:rPr>
                <w:rFonts w:ascii="Arial" w:hAnsi="Arial" w:cs="Arial"/>
              </w:rPr>
              <w:t>(0.08)</w:t>
            </w:r>
          </w:p>
        </w:tc>
        <w:tc>
          <w:tcPr>
            <w:tcW w:w="1685"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1.78</w:t>
            </w:r>
          </w:p>
          <w:p w:rsidR="00A05F81" w:rsidRPr="006C16FE" w:rsidRDefault="00A05F81" w:rsidP="006C16FE">
            <w:pPr>
              <w:spacing w:after="0" w:line="240" w:lineRule="auto"/>
              <w:jc w:val="center"/>
              <w:rPr>
                <w:rFonts w:ascii="Arial" w:hAnsi="Arial" w:cs="Arial"/>
              </w:rPr>
            </w:pPr>
            <w:r w:rsidRPr="006C16FE">
              <w:rPr>
                <w:rFonts w:ascii="Arial" w:hAnsi="Arial" w:cs="Arial"/>
              </w:rPr>
              <w:t>(0.05)</w:t>
            </w:r>
          </w:p>
        </w:tc>
        <w:tc>
          <w:tcPr>
            <w:tcW w:w="1686"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.373</w:t>
            </w:r>
          </w:p>
        </w:tc>
      </w:tr>
      <w:tr w:rsidR="00A05F81" w:rsidRPr="006C16FE" w:rsidTr="006C16FE">
        <w:trPr>
          <w:trHeight w:val="753"/>
        </w:trPr>
        <w:tc>
          <w:tcPr>
            <w:tcW w:w="3405"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 xml:space="preserve">IHR </w:t>
            </w:r>
          </w:p>
          <w:p w:rsidR="00A05F81" w:rsidRPr="006C16FE" w:rsidRDefault="00A05F81" w:rsidP="006C16FE">
            <w:pPr>
              <w:spacing w:after="0" w:line="240" w:lineRule="auto"/>
              <w:jc w:val="center"/>
              <w:rPr>
                <w:rFonts w:ascii="Arial" w:hAnsi="Arial" w:cs="Arial"/>
              </w:rPr>
            </w:pPr>
            <w:r w:rsidRPr="006C16FE">
              <w:rPr>
                <w:rFonts w:ascii="Arial" w:hAnsi="Arial" w:cs="Arial"/>
              </w:rPr>
              <w:t>(</w:t>
            </w:r>
            <w:r w:rsidRPr="006C16FE">
              <w:rPr>
                <w:rFonts w:ascii="Arial" w:hAnsi="Arial" w:cs="Arial"/>
                <w:vertAlign w:val="superscript"/>
              </w:rPr>
              <w:t>o</w:t>
            </w:r>
            <w:r w:rsidRPr="006C16FE">
              <w:rPr>
                <w:rFonts w:ascii="Arial" w:hAnsi="Arial" w:cs="Arial"/>
              </w:rPr>
              <w:t>)</w:t>
            </w:r>
          </w:p>
        </w:tc>
        <w:tc>
          <w:tcPr>
            <w:tcW w:w="1686"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24.80</w:t>
            </w:r>
          </w:p>
          <w:p w:rsidR="00A05F81" w:rsidRPr="006C16FE" w:rsidRDefault="00A05F81" w:rsidP="006C16FE">
            <w:pPr>
              <w:spacing w:after="0" w:line="240" w:lineRule="auto"/>
              <w:jc w:val="center"/>
              <w:rPr>
                <w:rFonts w:ascii="Arial" w:hAnsi="Arial" w:cs="Arial"/>
              </w:rPr>
            </w:pPr>
            <w:r w:rsidRPr="006C16FE">
              <w:rPr>
                <w:rFonts w:ascii="Arial" w:hAnsi="Arial" w:cs="Arial"/>
              </w:rPr>
              <w:t>(6.70)</w:t>
            </w:r>
          </w:p>
        </w:tc>
        <w:tc>
          <w:tcPr>
            <w:tcW w:w="1685"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26.58</w:t>
            </w:r>
          </w:p>
          <w:p w:rsidR="00A05F81" w:rsidRPr="006C16FE" w:rsidRDefault="00A05F81" w:rsidP="006C16FE">
            <w:pPr>
              <w:spacing w:after="0" w:line="240" w:lineRule="auto"/>
              <w:jc w:val="center"/>
              <w:rPr>
                <w:rFonts w:ascii="Arial" w:hAnsi="Arial" w:cs="Arial"/>
              </w:rPr>
            </w:pPr>
            <w:r w:rsidRPr="006C16FE">
              <w:rPr>
                <w:rFonts w:ascii="Arial" w:hAnsi="Arial" w:cs="Arial"/>
              </w:rPr>
              <w:t>(7.75)</w:t>
            </w:r>
          </w:p>
        </w:tc>
        <w:tc>
          <w:tcPr>
            <w:tcW w:w="1686"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.480</w:t>
            </w:r>
          </w:p>
        </w:tc>
      </w:tr>
      <w:tr w:rsidR="00A05F81" w:rsidRPr="006C16FE" w:rsidTr="006C16FE">
        <w:trPr>
          <w:trHeight w:val="753"/>
        </w:trPr>
        <w:tc>
          <w:tcPr>
            <w:tcW w:w="3405"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Mass</w:t>
            </w:r>
          </w:p>
          <w:p w:rsidR="00A05F81" w:rsidRPr="006C16FE" w:rsidRDefault="00A05F81" w:rsidP="006C16FE">
            <w:pPr>
              <w:spacing w:after="0" w:line="240" w:lineRule="auto"/>
              <w:jc w:val="center"/>
              <w:rPr>
                <w:rFonts w:ascii="Arial" w:hAnsi="Arial" w:cs="Arial"/>
              </w:rPr>
            </w:pPr>
            <w:r w:rsidRPr="006C16FE">
              <w:rPr>
                <w:rFonts w:ascii="Arial" w:hAnsi="Arial" w:cs="Arial"/>
              </w:rPr>
              <w:t>(kg)</w:t>
            </w:r>
          </w:p>
        </w:tc>
        <w:tc>
          <w:tcPr>
            <w:tcW w:w="1686"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74.27</w:t>
            </w:r>
          </w:p>
          <w:p w:rsidR="00A05F81" w:rsidRPr="006C16FE" w:rsidRDefault="00A05F81" w:rsidP="006C16FE">
            <w:pPr>
              <w:spacing w:after="0" w:line="240" w:lineRule="auto"/>
              <w:jc w:val="center"/>
              <w:rPr>
                <w:rFonts w:ascii="Arial" w:hAnsi="Arial" w:cs="Arial"/>
              </w:rPr>
            </w:pPr>
            <w:r w:rsidRPr="006C16FE">
              <w:rPr>
                <w:rFonts w:ascii="Arial" w:hAnsi="Arial" w:cs="Arial"/>
              </w:rPr>
              <w:t>(6.82)</w:t>
            </w:r>
          </w:p>
        </w:tc>
        <w:tc>
          <w:tcPr>
            <w:tcW w:w="1685"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76.67</w:t>
            </w:r>
          </w:p>
          <w:p w:rsidR="00A05F81" w:rsidRPr="006C16FE" w:rsidRDefault="00A05F81" w:rsidP="006C16FE">
            <w:pPr>
              <w:spacing w:after="0" w:line="240" w:lineRule="auto"/>
              <w:jc w:val="center"/>
              <w:rPr>
                <w:rFonts w:ascii="Arial" w:hAnsi="Arial" w:cs="Arial"/>
              </w:rPr>
            </w:pPr>
            <w:r w:rsidRPr="006C16FE">
              <w:rPr>
                <w:rFonts w:ascii="Arial" w:hAnsi="Arial" w:cs="Arial"/>
              </w:rPr>
              <w:t>(6.62)</w:t>
            </w:r>
          </w:p>
        </w:tc>
        <w:tc>
          <w:tcPr>
            <w:tcW w:w="1686"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.139</w:t>
            </w:r>
          </w:p>
        </w:tc>
      </w:tr>
      <w:tr w:rsidR="00A05F81" w:rsidRPr="006C16FE" w:rsidTr="006C16FE">
        <w:trPr>
          <w:trHeight w:val="753"/>
        </w:trPr>
        <w:tc>
          <w:tcPr>
            <w:tcW w:w="3405"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Peak heel pressure</w:t>
            </w:r>
          </w:p>
          <w:p w:rsidR="00A05F81" w:rsidRPr="006C16FE" w:rsidRDefault="00A05F81" w:rsidP="006C16FE">
            <w:pPr>
              <w:spacing w:after="0" w:line="240" w:lineRule="auto"/>
              <w:jc w:val="center"/>
              <w:rPr>
                <w:rFonts w:ascii="Arial" w:hAnsi="Arial" w:cs="Arial"/>
              </w:rPr>
            </w:pPr>
            <w:r w:rsidRPr="006C16FE">
              <w:rPr>
                <w:rFonts w:ascii="Arial" w:hAnsi="Arial" w:cs="Arial"/>
              </w:rPr>
              <w:t>(N.cm</w:t>
            </w:r>
            <w:r w:rsidRPr="006C16FE">
              <w:rPr>
                <w:rFonts w:ascii="Arial" w:hAnsi="Arial" w:cs="Arial"/>
                <w:vertAlign w:val="superscript"/>
              </w:rPr>
              <w:t>-2</w:t>
            </w:r>
            <w:r w:rsidRPr="006C16FE">
              <w:rPr>
                <w:rFonts w:ascii="Arial" w:hAnsi="Arial" w:cs="Arial"/>
              </w:rPr>
              <w:t>)</w:t>
            </w:r>
          </w:p>
        </w:tc>
        <w:tc>
          <w:tcPr>
            <w:tcW w:w="1686"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20.81</w:t>
            </w:r>
          </w:p>
          <w:p w:rsidR="00A05F81" w:rsidRPr="006C16FE" w:rsidRDefault="00A05F81" w:rsidP="006C16FE">
            <w:pPr>
              <w:spacing w:after="0" w:line="240" w:lineRule="auto"/>
              <w:jc w:val="center"/>
              <w:rPr>
                <w:rFonts w:ascii="Arial" w:hAnsi="Arial" w:cs="Arial"/>
              </w:rPr>
            </w:pPr>
            <w:r w:rsidRPr="006C16FE">
              <w:rPr>
                <w:rFonts w:ascii="Arial" w:hAnsi="Arial" w:cs="Arial"/>
              </w:rPr>
              <w:t>(6.83)</w:t>
            </w:r>
          </w:p>
        </w:tc>
        <w:tc>
          <w:tcPr>
            <w:tcW w:w="1685"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17.69</w:t>
            </w:r>
          </w:p>
          <w:p w:rsidR="00A05F81" w:rsidRPr="006C16FE" w:rsidRDefault="00A05F81" w:rsidP="006C16FE">
            <w:pPr>
              <w:spacing w:after="0" w:line="240" w:lineRule="auto"/>
              <w:jc w:val="center"/>
              <w:rPr>
                <w:rFonts w:ascii="Arial" w:hAnsi="Arial" w:cs="Arial"/>
              </w:rPr>
            </w:pPr>
            <w:r w:rsidRPr="006C16FE">
              <w:rPr>
                <w:rFonts w:ascii="Arial" w:hAnsi="Arial" w:cs="Arial"/>
              </w:rPr>
              <w:t>(4.75)</w:t>
            </w:r>
          </w:p>
        </w:tc>
        <w:tc>
          <w:tcPr>
            <w:tcW w:w="1686" w:type="dxa"/>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.056</w:t>
            </w:r>
          </w:p>
        </w:tc>
      </w:tr>
      <w:tr w:rsidR="00A05F81" w:rsidRPr="006C16FE" w:rsidTr="006C16FE">
        <w:trPr>
          <w:trHeight w:val="753"/>
        </w:trPr>
        <w:tc>
          <w:tcPr>
            <w:tcW w:w="3405" w:type="dxa"/>
            <w:tcBorders>
              <w:bottom w:val="single" w:sz="4" w:space="0" w:color="auto"/>
            </w:tcBorders>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Tibial rotation</w:t>
            </w:r>
          </w:p>
          <w:p w:rsidR="00A05F81" w:rsidRPr="006C16FE" w:rsidRDefault="00A05F81" w:rsidP="006C16FE">
            <w:pPr>
              <w:spacing w:after="0" w:line="240" w:lineRule="auto"/>
              <w:jc w:val="center"/>
              <w:rPr>
                <w:rFonts w:ascii="Arial" w:hAnsi="Arial" w:cs="Arial"/>
              </w:rPr>
            </w:pPr>
            <w:r w:rsidRPr="006C16FE">
              <w:rPr>
                <w:rFonts w:ascii="Arial" w:hAnsi="Arial" w:cs="Arial"/>
              </w:rPr>
              <w:t>(</w:t>
            </w:r>
            <w:r w:rsidRPr="006C16FE">
              <w:rPr>
                <w:rFonts w:ascii="Arial" w:hAnsi="Arial" w:cs="Arial"/>
                <w:vertAlign w:val="superscript"/>
              </w:rPr>
              <w:t>o</w:t>
            </w:r>
            <w:r w:rsidRPr="006C16FE">
              <w:rPr>
                <w:rFonts w:ascii="Arial" w:hAnsi="Arial" w:cs="Arial"/>
              </w:rPr>
              <w:t>)</w:t>
            </w:r>
          </w:p>
        </w:tc>
        <w:tc>
          <w:tcPr>
            <w:tcW w:w="1686" w:type="dxa"/>
            <w:tcBorders>
              <w:bottom w:val="single" w:sz="4" w:space="0" w:color="auto"/>
            </w:tcBorders>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6.41</w:t>
            </w:r>
          </w:p>
          <w:p w:rsidR="00A05F81" w:rsidRPr="006C16FE" w:rsidRDefault="00A05F81" w:rsidP="006C16FE">
            <w:pPr>
              <w:spacing w:after="0" w:line="240" w:lineRule="auto"/>
              <w:jc w:val="center"/>
              <w:rPr>
                <w:rFonts w:ascii="Arial" w:hAnsi="Arial" w:cs="Arial"/>
              </w:rPr>
            </w:pPr>
            <w:r w:rsidRPr="006C16FE">
              <w:rPr>
                <w:rFonts w:ascii="Arial" w:hAnsi="Arial" w:cs="Arial"/>
              </w:rPr>
              <w:t>(4.30)</w:t>
            </w:r>
          </w:p>
        </w:tc>
        <w:tc>
          <w:tcPr>
            <w:tcW w:w="1685" w:type="dxa"/>
            <w:tcBorders>
              <w:bottom w:val="single" w:sz="4" w:space="0" w:color="auto"/>
            </w:tcBorders>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10.32</w:t>
            </w:r>
          </w:p>
          <w:p w:rsidR="00A05F81" w:rsidRPr="006C16FE" w:rsidRDefault="00A05F81" w:rsidP="006C16FE">
            <w:pPr>
              <w:spacing w:after="0" w:line="240" w:lineRule="auto"/>
              <w:jc w:val="center"/>
              <w:rPr>
                <w:rFonts w:ascii="Arial" w:hAnsi="Arial" w:cs="Arial"/>
              </w:rPr>
            </w:pPr>
            <w:r w:rsidRPr="006C16FE">
              <w:rPr>
                <w:rFonts w:ascii="Arial" w:hAnsi="Arial" w:cs="Arial"/>
              </w:rPr>
              <w:t>(5.99)</w:t>
            </w:r>
          </w:p>
        </w:tc>
        <w:tc>
          <w:tcPr>
            <w:tcW w:w="1686" w:type="dxa"/>
            <w:tcBorders>
              <w:bottom w:val="single" w:sz="4" w:space="0" w:color="auto"/>
            </w:tcBorders>
            <w:noWrap/>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.045*</w:t>
            </w:r>
          </w:p>
        </w:tc>
      </w:tr>
    </w:tbl>
    <w:p w:rsidR="00A05F81" w:rsidRPr="00880BBC" w:rsidRDefault="00A05F81" w:rsidP="00823853">
      <w:pPr>
        <w:spacing w:line="240" w:lineRule="auto"/>
        <w:jc w:val="both"/>
        <w:rPr>
          <w:rFonts w:ascii="Arial" w:hAnsi="Arial" w:cs="Arial"/>
          <w:u w:val="single"/>
        </w:rPr>
      </w:pPr>
      <w:r w:rsidRPr="00880BBC">
        <w:rPr>
          <w:rFonts w:ascii="Arial" w:hAnsi="Arial" w:cs="Arial"/>
          <w:i/>
        </w:rPr>
        <w:t>P</w:t>
      </w:r>
      <w:r w:rsidRPr="00880BBC">
        <w:rPr>
          <w:rFonts w:ascii="Arial" w:hAnsi="Arial" w:cs="Arial"/>
        </w:rPr>
        <w:t xml:space="preserve"> = statistical significance from independent samples </w:t>
      </w:r>
      <w:r w:rsidRPr="00880BBC">
        <w:rPr>
          <w:rFonts w:ascii="Arial" w:hAnsi="Arial" w:cs="Arial"/>
          <w:i/>
        </w:rPr>
        <w:t>t</w:t>
      </w:r>
      <w:r w:rsidRPr="00880BBC">
        <w:rPr>
          <w:rFonts w:ascii="Arial" w:hAnsi="Arial" w:cs="Arial"/>
        </w:rPr>
        <w:t>-test; * = significant difference between groups (p&lt;0.05). EHR = external hip rotation; IHR = internal hip rotation</w:t>
      </w:r>
    </w:p>
    <w:p w:rsidR="00A05F81" w:rsidRPr="00880BBC" w:rsidRDefault="00A05F81" w:rsidP="008067F7">
      <w:pPr>
        <w:spacing w:line="360" w:lineRule="auto"/>
        <w:rPr>
          <w:rFonts w:ascii="Arial" w:hAnsi="Arial" w:cs="Arial"/>
        </w:rPr>
      </w:pPr>
    </w:p>
    <w:p w:rsidR="00A05F81" w:rsidRPr="00880BBC" w:rsidRDefault="00A05F81" w:rsidP="00AC5B86">
      <w:pPr>
        <w:spacing w:line="360" w:lineRule="auto"/>
        <w:jc w:val="both"/>
        <w:rPr>
          <w:rFonts w:ascii="Arial" w:hAnsi="Arial" w:cs="Arial"/>
        </w:rPr>
      </w:pPr>
      <w:r w:rsidRPr="00880BBC">
        <w:rPr>
          <w:rFonts w:ascii="Arial" w:hAnsi="Arial" w:cs="Arial"/>
        </w:rPr>
        <w:t>Results from the binary logistic regression model are presented in Table 2. The model improved from the null model by a log likelihood ratio of [2*(</w:t>
      </w:r>
      <w:r>
        <w:rPr>
          <w:rFonts w:ascii="Arial" w:hAnsi="Arial" w:cs="Arial"/>
        </w:rPr>
        <w:t>{</w:t>
      </w:r>
      <w:r w:rsidRPr="00880BBC">
        <w:rPr>
          <w:rFonts w:ascii="Arial" w:hAnsi="Arial" w:cs="Arial"/>
        </w:rPr>
        <w:t>-34.25</w:t>
      </w:r>
      <w:r>
        <w:rPr>
          <w:rFonts w:ascii="Arial" w:hAnsi="Arial" w:cs="Arial"/>
        </w:rPr>
        <w:t>}</w:t>
      </w:r>
      <w:r w:rsidRPr="00880BBC">
        <w:rPr>
          <w:rFonts w:ascii="Arial" w:hAnsi="Arial" w:cs="Arial"/>
        </w:rPr>
        <w:t xml:space="preserve"> – </w:t>
      </w:r>
      <w:r>
        <w:rPr>
          <w:rFonts w:ascii="Arial" w:hAnsi="Arial" w:cs="Arial"/>
        </w:rPr>
        <w:t>{</w:t>
      </w:r>
      <w:r w:rsidRPr="00880BBC">
        <w:rPr>
          <w:rFonts w:ascii="Arial" w:hAnsi="Arial" w:cs="Arial"/>
        </w:rPr>
        <w:t>-20.40</w:t>
      </w:r>
      <w:r>
        <w:rPr>
          <w:rFonts w:ascii="Arial" w:hAnsi="Arial" w:cs="Arial"/>
        </w:rPr>
        <w:t>}</w:t>
      </w:r>
      <w:r w:rsidRPr="00880BBC">
        <w:rPr>
          <w:rFonts w:ascii="Arial" w:hAnsi="Arial" w:cs="Arial"/>
        </w:rPr>
        <w:t>)] = -27.70 with a χ2 probability of p&lt;0.001. In an adjusted model, after discarding the insignificant predictor variables, BMI, bimalleolar width, tibial rotation and heel pressure remained significant. A unit decrease in BMI was associated with 1.79 times the likelihood of having a TSF</w:t>
      </w:r>
      <w:r>
        <w:rPr>
          <w:rFonts w:ascii="Arial" w:hAnsi="Arial" w:cs="Arial"/>
        </w:rPr>
        <w:t xml:space="preserve"> </w:t>
      </w:r>
      <w:r w:rsidRPr="00880BBC">
        <w:rPr>
          <w:rFonts w:ascii="Arial" w:hAnsi="Arial" w:cs="Arial"/>
        </w:rPr>
        <w:t>(p&lt;0.05).</w:t>
      </w:r>
      <w:r>
        <w:rPr>
          <w:rFonts w:ascii="Arial" w:hAnsi="Arial" w:cs="Arial"/>
        </w:rPr>
        <w:t xml:space="preserve"> </w:t>
      </w:r>
      <w:r w:rsidRPr="00880BBC">
        <w:rPr>
          <w:rFonts w:ascii="Arial" w:hAnsi="Arial" w:cs="Arial"/>
        </w:rPr>
        <w:t xml:space="preserve">The odds ratio for a TSF was 1.37 times higher </w:t>
      </w:r>
      <w:r>
        <w:rPr>
          <w:rFonts w:ascii="Arial" w:hAnsi="Arial" w:cs="Arial"/>
        </w:rPr>
        <w:t>when</w:t>
      </w:r>
      <w:r w:rsidRPr="00880BBC">
        <w:rPr>
          <w:rFonts w:ascii="Arial" w:hAnsi="Arial" w:cs="Arial"/>
        </w:rPr>
        <w:t xml:space="preserve"> bimalleolar width </w:t>
      </w:r>
      <w:r>
        <w:rPr>
          <w:rFonts w:ascii="Arial" w:hAnsi="Arial" w:cs="Arial"/>
        </w:rPr>
        <w:t xml:space="preserve">was </w:t>
      </w:r>
      <w:r w:rsidRPr="00880BBC">
        <w:rPr>
          <w:rFonts w:ascii="Arial" w:hAnsi="Arial" w:cs="Arial"/>
        </w:rPr>
        <w:t>one millimetre</w:t>
      </w:r>
      <w:r>
        <w:rPr>
          <w:rFonts w:ascii="Arial" w:hAnsi="Arial" w:cs="Arial"/>
        </w:rPr>
        <w:t xml:space="preserve"> lower</w:t>
      </w:r>
      <w:r w:rsidRPr="00880BBC">
        <w:rPr>
          <w:rFonts w:ascii="Arial" w:hAnsi="Arial" w:cs="Arial"/>
        </w:rPr>
        <w:t xml:space="preserve"> (p&lt;0.01). The odds ratio for a TSF was 1.28 times higher </w:t>
      </w:r>
      <w:r>
        <w:rPr>
          <w:rFonts w:ascii="Arial" w:hAnsi="Arial" w:cs="Arial"/>
        </w:rPr>
        <w:t>when</w:t>
      </w:r>
      <w:r w:rsidRPr="00880BBC">
        <w:rPr>
          <w:rFonts w:ascii="Arial" w:hAnsi="Arial" w:cs="Arial"/>
        </w:rPr>
        <w:t xml:space="preserve"> tibial rotation reduce</w:t>
      </w:r>
      <w:r>
        <w:rPr>
          <w:rFonts w:ascii="Arial" w:hAnsi="Arial" w:cs="Arial"/>
        </w:rPr>
        <w:t>d</w:t>
      </w:r>
      <w:r w:rsidRPr="00880BBC">
        <w:rPr>
          <w:rFonts w:ascii="Arial" w:hAnsi="Arial" w:cs="Arial"/>
        </w:rPr>
        <w:t xml:space="preserve"> by one degree (p&lt;0.05).</w:t>
      </w:r>
      <w:r>
        <w:rPr>
          <w:rFonts w:ascii="Arial" w:hAnsi="Arial" w:cs="Arial"/>
        </w:rPr>
        <w:t xml:space="preserve"> </w:t>
      </w:r>
      <w:r w:rsidRPr="00880BBC">
        <w:rPr>
          <w:rFonts w:ascii="Arial" w:hAnsi="Arial" w:cs="Arial"/>
        </w:rPr>
        <w:t>The odds ratio for a TSF was 1.2</w:t>
      </w:r>
      <w:r>
        <w:rPr>
          <w:rFonts w:ascii="Arial" w:hAnsi="Arial" w:cs="Arial"/>
        </w:rPr>
        <w:t>5</w:t>
      </w:r>
      <w:r w:rsidRPr="00880BBC">
        <w:rPr>
          <w:rFonts w:ascii="Arial" w:hAnsi="Arial" w:cs="Arial"/>
        </w:rPr>
        <w:t xml:space="preserve"> times higher </w:t>
      </w:r>
      <w:r>
        <w:rPr>
          <w:rFonts w:ascii="Arial" w:hAnsi="Arial" w:cs="Arial"/>
        </w:rPr>
        <w:t>when</w:t>
      </w:r>
      <w:r w:rsidRPr="00880BBC">
        <w:rPr>
          <w:rFonts w:ascii="Arial" w:hAnsi="Arial" w:cs="Arial"/>
        </w:rPr>
        <w:t xml:space="preserve"> peak heel pressure increase</w:t>
      </w:r>
      <w:r>
        <w:rPr>
          <w:rFonts w:ascii="Arial" w:hAnsi="Arial" w:cs="Arial"/>
        </w:rPr>
        <w:t>d</w:t>
      </w:r>
      <w:r w:rsidRPr="00880BBC">
        <w:rPr>
          <w:rFonts w:ascii="Arial" w:hAnsi="Arial" w:cs="Arial"/>
        </w:rPr>
        <w:t xml:space="preserve"> </w:t>
      </w:r>
      <w:r>
        <w:rPr>
          <w:rFonts w:ascii="Arial" w:hAnsi="Arial" w:cs="Arial"/>
        </w:rPr>
        <w:t>by one N.cm</w:t>
      </w:r>
      <w:r w:rsidRPr="0000648A">
        <w:rPr>
          <w:rFonts w:ascii="Arial" w:hAnsi="Arial" w:cs="Arial"/>
          <w:vertAlign w:val="superscript"/>
        </w:rPr>
        <w:t>-2</w:t>
      </w:r>
      <w:r>
        <w:rPr>
          <w:rFonts w:ascii="Arial" w:hAnsi="Arial" w:cs="Arial"/>
        </w:rPr>
        <w:t xml:space="preserve"> </w:t>
      </w:r>
      <w:r w:rsidRPr="00880BBC">
        <w:rPr>
          <w:rFonts w:ascii="Arial" w:hAnsi="Arial" w:cs="Arial"/>
        </w:rPr>
        <w:t>(p&lt;0.001).</w:t>
      </w:r>
    </w:p>
    <w:p w:rsidR="00A05F81" w:rsidRPr="00880BBC" w:rsidRDefault="00A05F81" w:rsidP="00AC5B86">
      <w:pPr>
        <w:spacing w:line="360" w:lineRule="auto"/>
        <w:jc w:val="both"/>
        <w:rPr>
          <w:rFonts w:ascii="Arial" w:hAnsi="Arial" w:cs="Arial"/>
        </w:rPr>
      </w:pPr>
      <w:r w:rsidRPr="00880BBC">
        <w:rPr>
          <w:rFonts w:ascii="Arial" w:hAnsi="Arial" w:cs="Arial"/>
        </w:rPr>
        <w:t xml:space="preserve">Since logistic regression models parameterise log of the odds as a linear function of the predictor variables, the estimated effects do not remain linear across the fitted curve when back transformed into </w:t>
      </w:r>
      <w:r>
        <w:rPr>
          <w:rFonts w:ascii="Arial" w:hAnsi="Arial" w:cs="Arial"/>
        </w:rPr>
        <w:t xml:space="preserve">a </w:t>
      </w:r>
      <w:r w:rsidRPr="00880BBC">
        <w:rPr>
          <w:rFonts w:ascii="Arial" w:hAnsi="Arial" w:cs="Arial"/>
        </w:rPr>
        <w:t xml:space="preserve">probability scale. </w:t>
      </w:r>
      <w:r w:rsidRPr="0000648A">
        <w:rPr>
          <w:rFonts w:ascii="Arial" w:hAnsi="Arial" w:cs="Arial"/>
        </w:rPr>
        <w:t>Each of the predictor independent variables was examined to determine the threshold value at which a significantly increased risk of</w:t>
      </w:r>
      <w:r>
        <w:rPr>
          <w:rFonts w:ascii="Arial" w:hAnsi="Arial" w:cs="Arial"/>
        </w:rPr>
        <w:t xml:space="preserve"> TSF would be likely to occur. </w:t>
      </w:r>
      <w:r w:rsidRPr="00880BBC">
        <w:rPr>
          <w:rFonts w:ascii="Arial" w:hAnsi="Arial" w:cs="Arial"/>
        </w:rPr>
        <w:t xml:space="preserve">The threshold levels are presented in Table 2, and </w:t>
      </w:r>
      <w:r>
        <w:rPr>
          <w:rFonts w:ascii="Arial" w:hAnsi="Arial" w:cs="Arial"/>
        </w:rPr>
        <w:t>Figure 1</w:t>
      </w:r>
      <w:r w:rsidRPr="00880BBC">
        <w:rPr>
          <w:rFonts w:ascii="Arial" w:hAnsi="Arial" w:cs="Arial"/>
        </w:rPr>
        <w:t>, showing the predicted probability of TSF against the variables in the model.</w:t>
      </w:r>
    </w:p>
    <w:p w:rsidR="00A05F81" w:rsidRDefault="00A05F81" w:rsidP="00156A3F">
      <w:pPr>
        <w:spacing w:line="240" w:lineRule="auto"/>
        <w:jc w:val="both"/>
        <w:rPr>
          <w:rFonts w:ascii="Arial" w:hAnsi="Arial" w:cs="Arial"/>
          <w:u w:val="single"/>
        </w:rPr>
      </w:pPr>
    </w:p>
    <w:p w:rsidR="00A05F81" w:rsidRPr="00880BBC" w:rsidRDefault="00A05F81" w:rsidP="00156A3F">
      <w:pPr>
        <w:spacing w:line="240" w:lineRule="auto"/>
        <w:jc w:val="both"/>
        <w:rPr>
          <w:rFonts w:ascii="Arial" w:hAnsi="Arial" w:cs="Arial"/>
          <w:u w:val="single"/>
        </w:rPr>
      </w:pPr>
    </w:p>
    <w:p w:rsidR="00A05F81" w:rsidRPr="00880BBC" w:rsidRDefault="00A05F81" w:rsidP="00BA247A">
      <w:pPr>
        <w:spacing w:line="360" w:lineRule="auto"/>
        <w:jc w:val="both"/>
        <w:rPr>
          <w:rFonts w:ascii="Arial" w:hAnsi="Arial" w:cs="Arial"/>
          <w:u w:val="single"/>
        </w:rPr>
      </w:pPr>
      <w:r w:rsidRPr="00880BBC">
        <w:rPr>
          <w:rFonts w:ascii="Arial" w:hAnsi="Arial" w:cs="Arial"/>
          <w:u w:val="single"/>
        </w:rPr>
        <w:t>Table 2. Results of binary logistic regression analysis of variables which significantly predict tibial stress fracture. Odds ratios and 95% confidence intervals are presented for each variable in the model, with the suggested threshold for avoiding TSF also included.</w:t>
      </w:r>
    </w:p>
    <w:tbl>
      <w:tblPr>
        <w:tblW w:w="8743" w:type="dxa"/>
        <w:jc w:val="center"/>
        <w:tblBorders>
          <w:top w:val="single" w:sz="4" w:space="0" w:color="auto"/>
          <w:bottom w:val="single" w:sz="4" w:space="0" w:color="auto"/>
        </w:tblBorders>
        <w:tblLook w:val="00A0"/>
      </w:tblPr>
      <w:tblGrid>
        <w:gridCol w:w="2978"/>
        <w:gridCol w:w="2835"/>
        <w:gridCol w:w="2930"/>
      </w:tblGrid>
      <w:tr w:rsidR="00A05F81" w:rsidRPr="006C16FE" w:rsidTr="006C16FE">
        <w:trPr>
          <w:trHeight w:val="457"/>
          <w:jc w:val="center"/>
        </w:trPr>
        <w:tc>
          <w:tcPr>
            <w:tcW w:w="2978" w:type="dxa"/>
            <w:tcBorders>
              <w:top w:val="single" w:sz="4" w:space="0" w:color="auto"/>
              <w:bottom w:val="single" w:sz="4" w:space="0" w:color="auto"/>
            </w:tcBorders>
            <w:noWrap/>
            <w:vAlign w:val="bottom"/>
          </w:tcPr>
          <w:p w:rsidR="00A05F81" w:rsidRPr="006C16FE" w:rsidRDefault="00A05F81" w:rsidP="006C16FE">
            <w:pPr>
              <w:spacing w:after="0" w:line="240" w:lineRule="auto"/>
              <w:rPr>
                <w:rFonts w:ascii="Arial" w:hAnsi="Arial" w:cs="Arial"/>
              </w:rPr>
            </w:pPr>
            <w:r w:rsidRPr="006C16FE">
              <w:rPr>
                <w:rFonts w:ascii="Arial" w:hAnsi="Arial" w:cs="Arial"/>
              </w:rPr>
              <w:t>Predictor variable</w:t>
            </w:r>
          </w:p>
        </w:tc>
        <w:tc>
          <w:tcPr>
            <w:tcW w:w="2835" w:type="dxa"/>
            <w:tcBorders>
              <w:top w:val="single" w:sz="4" w:space="0" w:color="auto"/>
              <w:bottom w:val="single" w:sz="4" w:space="0" w:color="auto"/>
            </w:tcBorders>
            <w:vAlign w:val="bottom"/>
          </w:tcPr>
          <w:p w:rsidR="00A05F81" w:rsidRPr="006C16FE" w:rsidRDefault="00A05F81" w:rsidP="006C16FE">
            <w:pPr>
              <w:spacing w:after="0" w:line="240" w:lineRule="auto"/>
              <w:rPr>
                <w:rFonts w:ascii="Arial" w:hAnsi="Arial" w:cs="Arial"/>
              </w:rPr>
            </w:pPr>
            <w:r w:rsidRPr="006C16FE">
              <w:rPr>
                <w:rFonts w:ascii="Arial" w:hAnsi="Arial" w:cs="Arial"/>
              </w:rPr>
              <w:t>Odds ratio (95% CI)</w:t>
            </w:r>
          </w:p>
        </w:tc>
        <w:tc>
          <w:tcPr>
            <w:tcW w:w="2930" w:type="dxa"/>
            <w:tcBorders>
              <w:top w:val="single" w:sz="4" w:space="0" w:color="auto"/>
              <w:bottom w:val="single" w:sz="4" w:space="0" w:color="auto"/>
            </w:tcBorders>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Threshold for avoiding TSF</w:t>
            </w:r>
          </w:p>
        </w:tc>
      </w:tr>
      <w:tr w:rsidR="00A05F81" w:rsidRPr="006C16FE" w:rsidTr="006C16FE">
        <w:trPr>
          <w:trHeight w:val="457"/>
          <w:jc w:val="center"/>
        </w:trPr>
        <w:tc>
          <w:tcPr>
            <w:tcW w:w="2978" w:type="dxa"/>
            <w:noWrap/>
            <w:vAlign w:val="bottom"/>
          </w:tcPr>
          <w:p w:rsidR="00A05F81" w:rsidRPr="006C16FE" w:rsidRDefault="00A05F81" w:rsidP="006C16FE">
            <w:pPr>
              <w:spacing w:after="0" w:line="240" w:lineRule="auto"/>
              <w:rPr>
                <w:rFonts w:ascii="Arial" w:hAnsi="Arial" w:cs="Arial"/>
              </w:rPr>
            </w:pPr>
            <w:r w:rsidRPr="006C16FE">
              <w:rPr>
                <w:rFonts w:ascii="Arial" w:hAnsi="Arial" w:cs="Arial"/>
              </w:rPr>
              <w:t xml:space="preserve">Bimalleolar width </w:t>
            </w:r>
          </w:p>
        </w:tc>
        <w:tc>
          <w:tcPr>
            <w:tcW w:w="2835" w:type="dxa"/>
            <w:vAlign w:val="bottom"/>
          </w:tcPr>
          <w:p w:rsidR="00A05F81" w:rsidRPr="006C16FE" w:rsidRDefault="00A05F81" w:rsidP="006C16FE">
            <w:pPr>
              <w:spacing w:after="0" w:line="240" w:lineRule="auto"/>
              <w:rPr>
                <w:rFonts w:ascii="Arial" w:hAnsi="Arial" w:cs="Arial"/>
              </w:rPr>
            </w:pPr>
            <w:r w:rsidRPr="006C16FE">
              <w:rPr>
                <w:rFonts w:ascii="Arial" w:hAnsi="Arial" w:cs="Arial"/>
              </w:rPr>
              <w:t>0.73 (0.58 – 0.93)**</w:t>
            </w:r>
          </w:p>
        </w:tc>
        <w:tc>
          <w:tcPr>
            <w:tcW w:w="2930"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&gt;74 mm</w:t>
            </w:r>
          </w:p>
        </w:tc>
      </w:tr>
      <w:tr w:rsidR="00A05F81" w:rsidRPr="006C16FE" w:rsidTr="006C16FE">
        <w:trPr>
          <w:trHeight w:val="457"/>
          <w:jc w:val="center"/>
        </w:trPr>
        <w:tc>
          <w:tcPr>
            <w:tcW w:w="2978" w:type="dxa"/>
            <w:noWrap/>
            <w:vAlign w:val="bottom"/>
          </w:tcPr>
          <w:p w:rsidR="00A05F81" w:rsidRPr="006C16FE" w:rsidRDefault="00A05F81" w:rsidP="006C16FE">
            <w:pPr>
              <w:spacing w:after="0" w:line="240" w:lineRule="auto"/>
              <w:rPr>
                <w:rFonts w:ascii="Arial" w:hAnsi="Arial" w:cs="Arial"/>
              </w:rPr>
            </w:pPr>
            <w:r w:rsidRPr="006C16FE">
              <w:rPr>
                <w:rFonts w:ascii="Arial" w:hAnsi="Arial" w:cs="Arial"/>
              </w:rPr>
              <w:t xml:space="preserve">BMI </w:t>
            </w:r>
          </w:p>
        </w:tc>
        <w:tc>
          <w:tcPr>
            <w:tcW w:w="2835" w:type="dxa"/>
            <w:vAlign w:val="bottom"/>
          </w:tcPr>
          <w:p w:rsidR="00A05F81" w:rsidRPr="006C16FE" w:rsidRDefault="00A05F81" w:rsidP="006C16FE">
            <w:pPr>
              <w:spacing w:after="0" w:line="240" w:lineRule="auto"/>
              <w:rPr>
                <w:rFonts w:ascii="Arial" w:hAnsi="Arial" w:cs="Arial"/>
              </w:rPr>
            </w:pPr>
            <w:r w:rsidRPr="006C16FE">
              <w:rPr>
                <w:rFonts w:ascii="Arial" w:hAnsi="Arial" w:cs="Arial"/>
              </w:rPr>
              <w:t>0.56 (0.33 – 0.95)*</w:t>
            </w:r>
          </w:p>
        </w:tc>
        <w:tc>
          <w:tcPr>
            <w:tcW w:w="2930"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&gt;25 kg.m</w:t>
            </w:r>
            <w:r w:rsidRPr="006C16FE">
              <w:rPr>
                <w:rFonts w:ascii="Arial" w:hAnsi="Arial" w:cs="Arial"/>
                <w:vertAlign w:val="superscript"/>
              </w:rPr>
              <w:t>-2</w:t>
            </w:r>
          </w:p>
        </w:tc>
      </w:tr>
      <w:tr w:rsidR="00A05F81" w:rsidRPr="006C16FE" w:rsidTr="006C16FE">
        <w:trPr>
          <w:trHeight w:val="457"/>
          <w:jc w:val="center"/>
        </w:trPr>
        <w:tc>
          <w:tcPr>
            <w:tcW w:w="2978" w:type="dxa"/>
            <w:noWrap/>
            <w:vAlign w:val="bottom"/>
          </w:tcPr>
          <w:p w:rsidR="00A05F81" w:rsidRPr="006C16FE" w:rsidRDefault="00A05F81" w:rsidP="006C16FE">
            <w:pPr>
              <w:spacing w:after="0" w:line="240" w:lineRule="auto"/>
              <w:rPr>
                <w:rFonts w:ascii="Arial" w:hAnsi="Arial" w:cs="Arial"/>
              </w:rPr>
            </w:pPr>
            <w:r w:rsidRPr="006C16FE">
              <w:rPr>
                <w:rFonts w:ascii="Arial" w:hAnsi="Arial" w:cs="Arial"/>
              </w:rPr>
              <w:t xml:space="preserve">Peak heel pressure </w:t>
            </w:r>
          </w:p>
        </w:tc>
        <w:tc>
          <w:tcPr>
            <w:tcW w:w="2835" w:type="dxa"/>
            <w:vAlign w:val="bottom"/>
          </w:tcPr>
          <w:p w:rsidR="00A05F81" w:rsidRPr="006C16FE" w:rsidRDefault="00A05F81" w:rsidP="006C16FE">
            <w:pPr>
              <w:spacing w:after="0" w:line="240" w:lineRule="auto"/>
              <w:rPr>
                <w:rFonts w:ascii="Arial" w:hAnsi="Arial" w:cs="Arial"/>
              </w:rPr>
            </w:pPr>
            <w:r w:rsidRPr="006C16FE">
              <w:rPr>
                <w:rFonts w:ascii="Arial" w:hAnsi="Arial" w:cs="Arial"/>
              </w:rPr>
              <w:t>1.25 (1.07 – 1.46)**</w:t>
            </w:r>
          </w:p>
        </w:tc>
        <w:tc>
          <w:tcPr>
            <w:tcW w:w="2930"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&lt;13 N.cm</w:t>
            </w:r>
            <w:r w:rsidRPr="006C16FE">
              <w:rPr>
                <w:rFonts w:ascii="Arial" w:hAnsi="Arial" w:cs="Arial"/>
                <w:vertAlign w:val="superscript"/>
              </w:rPr>
              <w:t>-2</w:t>
            </w:r>
          </w:p>
        </w:tc>
      </w:tr>
      <w:tr w:rsidR="00A05F81" w:rsidRPr="006C16FE" w:rsidTr="006C16FE">
        <w:trPr>
          <w:trHeight w:val="457"/>
          <w:jc w:val="center"/>
        </w:trPr>
        <w:tc>
          <w:tcPr>
            <w:tcW w:w="2978" w:type="dxa"/>
            <w:noWrap/>
            <w:vAlign w:val="bottom"/>
          </w:tcPr>
          <w:p w:rsidR="00A05F81" w:rsidRPr="006C16FE" w:rsidRDefault="00A05F81" w:rsidP="006C16FE">
            <w:pPr>
              <w:spacing w:after="0" w:line="240" w:lineRule="auto"/>
              <w:rPr>
                <w:rFonts w:ascii="Arial" w:hAnsi="Arial" w:cs="Arial"/>
              </w:rPr>
            </w:pPr>
            <w:r w:rsidRPr="006C16FE">
              <w:rPr>
                <w:rFonts w:ascii="Arial" w:hAnsi="Arial" w:cs="Arial"/>
              </w:rPr>
              <w:t xml:space="preserve">Tibial range of motion </w:t>
            </w:r>
          </w:p>
        </w:tc>
        <w:tc>
          <w:tcPr>
            <w:tcW w:w="2835" w:type="dxa"/>
            <w:vAlign w:val="bottom"/>
          </w:tcPr>
          <w:p w:rsidR="00A05F81" w:rsidRPr="006C16FE" w:rsidRDefault="00A05F81" w:rsidP="006C16FE">
            <w:pPr>
              <w:spacing w:after="0" w:line="240" w:lineRule="auto"/>
              <w:rPr>
                <w:rFonts w:ascii="Arial" w:hAnsi="Arial" w:cs="Arial"/>
              </w:rPr>
            </w:pPr>
            <w:r w:rsidRPr="006C16FE">
              <w:rPr>
                <w:rFonts w:ascii="Arial" w:hAnsi="Arial" w:cs="Arial"/>
              </w:rPr>
              <w:t>0.78 (0.63 – 0.96)*</w:t>
            </w:r>
          </w:p>
        </w:tc>
        <w:tc>
          <w:tcPr>
            <w:tcW w:w="2930" w:type="dxa"/>
            <w:vAlign w:val="bottom"/>
          </w:tcPr>
          <w:p w:rsidR="00A05F81" w:rsidRPr="006C16FE" w:rsidRDefault="00A05F81" w:rsidP="006C16FE">
            <w:pPr>
              <w:spacing w:after="0" w:line="240" w:lineRule="auto"/>
              <w:jc w:val="center"/>
              <w:rPr>
                <w:rFonts w:ascii="Arial" w:hAnsi="Arial" w:cs="Arial"/>
              </w:rPr>
            </w:pPr>
            <w:r w:rsidRPr="006C16FE">
              <w:rPr>
                <w:rFonts w:ascii="Arial" w:hAnsi="Arial" w:cs="Arial"/>
              </w:rPr>
              <w:t>&gt;13 degrees</w:t>
            </w:r>
          </w:p>
        </w:tc>
      </w:tr>
      <w:tr w:rsidR="00A05F81" w:rsidRPr="006C16FE" w:rsidTr="006C16FE">
        <w:trPr>
          <w:trHeight w:val="457"/>
          <w:jc w:val="center"/>
        </w:trPr>
        <w:tc>
          <w:tcPr>
            <w:tcW w:w="5813" w:type="dxa"/>
            <w:gridSpan w:val="2"/>
            <w:tcBorders>
              <w:top w:val="single" w:sz="4" w:space="0" w:color="auto"/>
              <w:bottom w:val="nil"/>
            </w:tcBorders>
            <w:noWrap/>
            <w:vAlign w:val="bottom"/>
          </w:tcPr>
          <w:p w:rsidR="00A05F81" w:rsidRPr="006C16FE" w:rsidRDefault="00A05F81" w:rsidP="006C16FE">
            <w:pPr>
              <w:spacing w:after="0" w:line="240" w:lineRule="auto"/>
              <w:rPr>
                <w:rFonts w:ascii="Arial" w:hAnsi="Arial" w:cs="Arial"/>
              </w:rPr>
            </w:pPr>
            <w:r w:rsidRPr="006C16FE">
              <w:rPr>
                <w:rFonts w:ascii="Arial" w:hAnsi="Arial" w:cs="Arial"/>
              </w:rPr>
              <w:t>*denotes p&lt;0.05; **denotes p&lt;0.01; ***denotes p&lt;0.001</w:t>
            </w:r>
          </w:p>
        </w:tc>
        <w:tc>
          <w:tcPr>
            <w:tcW w:w="2930" w:type="dxa"/>
            <w:tcBorders>
              <w:top w:val="single" w:sz="4" w:space="0" w:color="auto"/>
              <w:bottom w:val="nil"/>
            </w:tcBorders>
          </w:tcPr>
          <w:p w:rsidR="00A05F81" w:rsidRPr="006C16FE" w:rsidRDefault="00A05F81" w:rsidP="006C16FE">
            <w:pPr>
              <w:spacing w:after="0" w:line="240" w:lineRule="auto"/>
              <w:rPr>
                <w:rFonts w:ascii="Arial" w:hAnsi="Arial" w:cs="Arial"/>
              </w:rPr>
            </w:pPr>
          </w:p>
        </w:tc>
      </w:tr>
    </w:tbl>
    <w:p w:rsidR="00A05F81" w:rsidRPr="00880BBC" w:rsidRDefault="00A05F81" w:rsidP="00FA6509">
      <w:pPr>
        <w:tabs>
          <w:tab w:val="left" w:pos="180"/>
        </w:tabs>
        <w:spacing w:line="360" w:lineRule="auto"/>
        <w:jc w:val="both"/>
        <w:rPr>
          <w:rFonts w:ascii="Arial" w:hAnsi="Arial" w:cs="Arial"/>
        </w:rPr>
      </w:pPr>
    </w:p>
    <w:p w:rsidR="00A05F81" w:rsidRDefault="004A1DB7" w:rsidP="004A1DB7">
      <w:pPr>
        <w:spacing w:line="360" w:lineRule="auto"/>
        <w:jc w:val="center"/>
        <w:rPr>
          <w:rFonts w:ascii="Arial" w:hAnsi="Arial" w:cs="Arial"/>
          <w:b/>
        </w:rPr>
      </w:pPr>
      <w:r>
        <w:rPr>
          <w:rFonts w:ascii="Arial" w:hAnsi="Arial" w:cs="Arial"/>
          <w:b/>
          <w:noProof/>
        </w:rPr>
        <w:drawing>
          <wp:inline distT="0" distB="0" distL="0" distR="0">
            <wp:extent cx="4991100" cy="497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02152" cy="4984348"/>
                    </a:xfrm>
                    <a:prstGeom prst="rect">
                      <a:avLst/>
                    </a:prstGeom>
                  </pic:spPr>
                </pic:pic>
              </a:graphicData>
            </a:graphic>
          </wp:inline>
        </w:drawing>
      </w:r>
    </w:p>
    <w:p w:rsidR="004A1DB7" w:rsidRPr="004A1DB7" w:rsidRDefault="004A1DB7" w:rsidP="004A1DB7">
      <w:pPr>
        <w:tabs>
          <w:tab w:val="left" w:pos="180"/>
        </w:tabs>
        <w:spacing w:line="360" w:lineRule="auto"/>
        <w:jc w:val="both"/>
        <w:rPr>
          <w:rFonts w:ascii="Arial" w:hAnsi="Arial" w:cs="Arial"/>
          <w:u w:val="single"/>
        </w:rPr>
      </w:pPr>
      <w:bookmarkStart w:id="2" w:name="_GoBack"/>
      <w:r w:rsidRPr="004A1DB7">
        <w:rPr>
          <w:rFonts w:ascii="Arial" w:hAnsi="Arial" w:cs="Arial"/>
          <w:u w:val="single"/>
        </w:rPr>
        <w:t>Figure 1. Predicted probability of suffering a tibial stress fracture for given ranges of each significant predictor variable. For each specified value of the variables presented, the probability of TSF is shown, with 95% confidence intervals represented by error bars.</w:t>
      </w:r>
    </w:p>
    <w:bookmarkEnd w:id="2"/>
    <w:p w:rsidR="004A1DB7" w:rsidRDefault="004A1DB7" w:rsidP="00D26243">
      <w:pPr>
        <w:spacing w:line="360" w:lineRule="auto"/>
        <w:jc w:val="both"/>
        <w:rPr>
          <w:rFonts w:ascii="Arial" w:hAnsi="Arial" w:cs="Arial"/>
          <w:b/>
        </w:rPr>
      </w:pPr>
    </w:p>
    <w:p w:rsidR="00A05F81" w:rsidRPr="000C67D2" w:rsidRDefault="00A05F81" w:rsidP="00D26243">
      <w:pPr>
        <w:spacing w:line="360" w:lineRule="auto"/>
        <w:jc w:val="both"/>
        <w:rPr>
          <w:rFonts w:ascii="Arial" w:hAnsi="Arial" w:cs="Arial"/>
          <w:b/>
        </w:rPr>
      </w:pPr>
      <w:r>
        <w:rPr>
          <w:rFonts w:ascii="Arial" w:hAnsi="Arial" w:cs="Arial"/>
          <w:b/>
        </w:rPr>
        <w:t>DISCUSSION</w:t>
      </w:r>
    </w:p>
    <w:p w:rsidR="00A05F81" w:rsidRPr="00880BBC" w:rsidRDefault="00B75051" w:rsidP="00D26243">
      <w:pPr>
        <w:spacing w:line="360" w:lineRule="auto"/>
        <w:jc w:val="both"/>
        <w:rPr>
          <w:rFonts w:ascii="Arial" w:hAnsi="Arial" w:cs="Arial"/>
        </w:rPr>
      </w:pPr>
      <w:r>
        <w:rPr>
          <w:rFonts w:ascii="Arial" w:hAnsi="Arial" w:cs="Arial"/>
        </w:rPr>
        <w:t>In t</w:t>
      </w:r>
      <w:r w:rsidR="001469E8">
        <w:rPr>
          <w:rFonts w:ascii="Arial" w:hAnsi="Arial" w:cs="Arial"/>
        </w:rPr>
        <w:t>h</w:t>
      </w:r>
      <w:r>
        <w:rPr>
          <w:rFonts w:ascii="Arial" w:hAnsi="Arial" w:cs="Arial"/>
        </w:rPr>
        <w:t>i</w:t>
      </w:r>
      <w:r w:rsidR="001469E8">
        <w:rPr>
          <w:rFonts w:ascii="Arial" w:hAnsi="Arial" w:cs="Arial"/>
        </w:rPr>
        <w:t>s</w:t>
      </w:r>
      <w:r w:rsidR="00A05F81" w:rsidRPr="00880BBC">
        <w:rPr>
          <w:rFonts w:ascii="Arial" w:hAnsi="Arial" w:cs="Arial"/>
        </w:rPr>
        <w:t xml:space="preserve"> first </w:t>
      </w:r>
      <w:r w:rsidR="001469E8">
        <w:rPr>
          <w:rFonts w:ascii="Arial" w:hAnsi="Arial" w:cs="Arial"/>
        </w:rPr>
        <w:t xml:space="preserve">study </w:t>
      </w:r>
      <w:r w:rsidR="00A05F81" w:rsidRPr="00880BBC">
        <w:rPr>
          <w:rFonts w:ascii="Arial" w:hAnsi="Arial" w:cs="Arial"/>
        </w:rPr>
        <w:t xml:space="preserve">to include running gait assessment as part of a prospective cohort design investigating </w:t>
      </w:r>
      <w:r w:rsidR="001469E8">
        <w:rPr>
          <w:rFonts w:ascii="Arial" w:hAnsi="Arial" w:cs="Arial"/>
        </w:rPr>
        <w:t>stress fracture</w:t>
      </w:r>
      <w:r w:rsidR="00A05F81" w:rsidRPr="00880BBC">
        <w:rPr>
          <w:rFonts w:ascii="Arial" w:hAnsi="Arial" w:cs="Arial"/>
        </w:rPr>
        <w:t xml:space="preserve"> risk</w:t>
      </w:r>
      <w:r w:rsidR="001469E8">
        <w:rPr>
          <w:rFonts w:ascii="Arial" w:hAnsi="Arial" w:cs="Arial"/>
        </w:rPr>
        <w:t xml:space="preserve"> factors</w:t>
      </w:r>
      <w:r w:rsidR="00A05F81" w:rsidRPr="00880BBC">
        <w:rPr>
          <w:rFonts w:ascii="Arial" w:hAnsi="Arial" w:cs="Arial"/>
        </w:rPr>
        <w:t xml:space="preserve"> in a military setting</w:t>
      </w:r>
      <w:r>
        <w:rPr>
          <w:rFonts w:ascii="Arial" w:hAnsi="Arial" w:cs="Arial"/>
        </w:rPr>
        <w:t>,</w:t>
      </w:r>
      <w:r w:rsidR="001469E8">
        <w:rPr>
          <w:rFonts w:ascii="Arial" w:hAnsi="Arial" w:cs="Arial"/>
        </w:rPr>
        <w:t xml:space="preserve"> we identified </w:t>
      </w:r>
      <w:r w:rsidR="008454FF">
        <w:rPr>
          <w:rFonts w:ascii="Arial" w:hAnsi="Arial" w:cs="Arial"/>
        </w:rPr>
        <w:t>bimalleolar width, BMI, peak heel pressure and tibial range of motion</w:t>
      </w:r>
      <w:r w:rsidR="001469E8">
        <w:rPr>
          <w:rFonts w:ascii="Arial" w:hAnsi="Arial" w:cs="Arial"/>
        </w:rPr>
        <w:t xml:space="preserve"> as predicting tibial stress fracture</w:t>
      </w:r>
      <w:r w:rsidR="00A05F81" w:rsidRPr="00880BBC">
        <w:rPr>
          <w:rFonts w:ascii="Arial" w:hAnsi="Arial" w:cs="Arial"/>
        </w:rPr>
        <w:t xml:space="preserve"> in R</w:t>
      </w:r>
      <w:r w:rsidR="00A05F81">
        <w:rPr>
          <w:rFonts w:ascii="Arial" w:hAnsi="Arial" w:cs="Arial"/>
        </w:rPr>
        <w:t xml:space="preserve">oyal </w:t>
      </w:r>
      <w:r w:rsidR="00A05F81" w:rsidRPr="00880BBC">
        <w:rPr>
          <w:rFonts w:ascii="Arial" w:hAnsi="Arial" w:cs="Arial"/>
        </w:rPr>
        <w:t>M</w:t>
      </w:r>
      <w:r w:rsidR="00A05F81">
        <w:rPr>
          <w:rFonts w:ascii="Arial" w:hAnsi="Arial" w:cs="Arial"/>
        </w:rPr>
        <w:t>arines</w:t>
      </w:r>
      <w:r w:rsidR="00A05F81" w:rsidRPr="00880BBC">
        <w:rPr>
          <w:rFonts w:ascii="Arial" w:hAnsi="Arial" w:cs="Arial"/>
        </w:rPr>
        <w:t xml:space="preserve"> recruits</w:t>
      </w:r>
      <w:r>
        <w:rPr>
          <w:rFonts w:ascii="Arial" w:hAnsi="Arial" w:cs="Arial"/>
        </w:rPr>
        <w:t xml:space="preserve">. </w:t>
      </w:r>
      <w:r w:rsidR="001469E8">
        <w:rPr>
          <w:rFonts w:ascii="Arial" w:hAnsi="Arial" w:cs="Arial"/>
        </w:rPr>
        <w:t>Our</w:t>
      </w:r>
      <w:r w:rsidR="00A05F81" w:rsidRPr="00880BBC">
        <w:rPr>
          <w:rFonts w:ascii="Arial" w:hAnsi="Arial" w:cs="Arial"/>
        </w:rPr>
        <w:t xml:space="preserve"> data suggest that characteristics associated with the ability of individuals to attenuate impact and resist tibial bending are important determinants of </w:t>
      </w:r>
      <w:r w:rsidR="008454FF">
        <w:rPr>
          <w:rFonts w:ascii="Arial" w:hAnsi="Arial" w:cs="Arial"/>
        </w:rPr>
        <w:t>tibial stress fracture</w:t>
      </w:r>
      <w:r w:rsidR="008454FF" w:rsidRPr="00880BBC">
        <w:rPr>
          <w:rFonts w:ascii="Arial" w:hAnsi="Arial" w:cs="Arial"/>
        </w:rPr>
        <w:t xml:space="preserve"> </w:t>
      </w:r>
      <w:r w:rsidR="00A05F81" w:rsidRPr="00880BBC">
        <w:rPr>
          <w:rFonts w:ascii="Arial" w:hAnsi="Arial" w:cs="Arial"/>
        </w:rPr>
        <w:t>susceptibility.</w:t>
      </w:r>
    </w:p>
    <w:p w:rsidR="00A05F81" w:rsidRPr="000C67D2" w:rsidRDefault="00A05F81" w:rsidP="00D26243">
      <w:pPr>
        <w:spacing w:line="360" w:lineRule="auto"/>
        <w:jc w:val="both"/>
        <w:rPr>
          <w:rFonts w:ascii="Arial" w:hAnsi="Arial" w:cs="Arial"/>
          <w:b/>
          <w:i/>
        </w:rPr>
      </w:pPr>
      <w:r w:rsidRPr="000C67D2">
        <w:rPr>
          <w:rFonts w:ascii="Arial" w:hAnsi="Arial" w:cs="Arial"/>
          <w:b/>
          <w:i/>
        </w:rPr>
        <w:t>Anthropometric variables</w:t>
      </w:r>
    </w:p>
    <w:p w:rsidR="00A05F81" w:rsidRPr="00880BBC" w:rsidRDefault="00A05F81" w:rsidP="00D26243">
      <w:pPr>
        <w:spacing w:line="360" w:lineRule="auto"/>
        <w:jc w:val="both"/>
        <w:rPr>
          <w:rFonts w:ascii="Arial" w:hAnsi="Arial" w:cs="Arial"/>
        </w:rPr>
      </w:pPr>
      <w:r w:rsidRPr="00880BBC">
        <w:rPr>
          <w:rFonts w:ascii="Arial" w:hAnsi="Arial" w:cs="Arial"/>
        </w:rPr>
        <w:t xml:space="preserve">Youth has been demonstrated to be a risk factor for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in military recruits previously</w:t>
      </w:r>
      <w:r>
        <w:rPr>
          <w:rFonts w:ascii="Arial" w:hAnsi="Arial" w:cs="Arial"/>
        </w:rPr>
        <w:t>[2]</w:t>
      </w:r>
      <w:r w:rsidRPr="00880BBC">
        <w:rPr>
          <w:rFonts w:ascii="Arial" w:hAnsi="Arial" w:cs="Arial"/>
        </w:rPr>
        <w:t>, possibly due to the presence of growth plates which may reduce the local stiffness of bone</w:t>
      </w:r>
      <w:r>
        <w:rPr>
          <w:rFonts w:ascii="Arial" w:hAnsi="Arial" w:cs="Arial"/>
        </w:rPr>
        <w:t>[24]</w:t>
      </w:r>
      <w:r w:rsidRPr="00880BBC">
        <w:rPr>
          <w:rFonts w:ascii="Arial" w:hAnsi="Arial" w:cs="Arial"/>
        </w:rPr>
        <w:t xml:space="preserve">. Despite a </w:t>
      </w:r>
      <w:r w:rsidRPr="00F2125C">
        <w:rPr>
          <w:rFonts w:ascii="Arial" w:hAnsi="Arial" w:cs="Arial"/>
        </w:rPr>
        <w:t>non-significant result</w:t>
      </w:r>
      <w:r w:rsidRPr="00880BBC">
        <w:rPr>
          <w:rFonts w:ascii="Arial" w:hAnsi="Arial" w:cs="Arial"/>
        </w:rPr>
        <w:t xml:space="preserve"> for age in either univariate or multivariate analysis, a mean difference of 19 months between the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 xml:space="preserve">and injury-free groups, and examination of the distribution of cases suggest that age may be linked with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risk. The minimum age for entry into R</w:t>
      </w:r>
      <w:r>
        <w:rPr>
          <w:rFonts w:ascii="Arial" w:hAnsi="Arial" w:cs="Arial"/>
        </w:rPr>
        <w:t xml:space="preserve">oyal </w:t>
      </w:r>
      <w:r w:rsidRPr="00880BBC">
        <w:rPr>
          <w:rFonts w:ascii="Arial" w:hAnsi="Arial" w:cs="Arial"/>
        </w:rPr>
        <w:t>M</w:t>
      </w:r>
      <w:r>
        <w:rPr>
          <w:rFonts w:ascii="Arial" w:hAnsi="Arial" w:cs="Arial"/>
        </w:rPr>
        <w:t>arines</w:t>
      </w:r>
      <w:r w:rsidRPr="00880BBC">
        <w:rPr>
          <w:rFonts w:ascii="Arial" w:hAnsi="Arial" w:cs="Arial"/>
        </w:rPr>
        <w:t xml:space="preserve"> training is 16, therefore a number of recruits are still </w:t>
      </w:r>
      <w:r w:rsidRPr="00F2125C">
        <w:rPr>
          <w:rFonts w:ascii="Arial" w:hAnsi="Arial" w:cs="Arial"/>
        </w:rPr>
        <w:t>years away</w:t>
      </w:r>
      <w:r w:rsidRPr="00880BBC">
        <w:rPr>
          <w:rFonts w:ascii="Arial" w:hAnsi="Arial" w:cs="Arial"/>
        </w:rPr>
        <w:t xml:space="preserve"> from accruing peak bone mass</w:t>
      </w:r>
      <w:r>
        <w:rPr>
          <w:rFonts w:ascii="Arial" w:hAnsi="Arial" w:cs="Arial"/>
        </w:rPr>
        <w:t xml:space="preserve">, which typically occurs in the late twenties[25], however age was not able to predict risk of </w:t>
      </w:r>
      <w:r w:rsidR="008E500D">
        <w:rPr>
          <w:rFonts w:ascii="Arial" w:hAnsi="Arial" w:cs="Arial"/>
        </w:rPr>
        <w:t xml:space="preserve">tibial stress fracture </w:t>
      </w:r>
      <w:r>
        <w:rPr>
          <w:rFonts w:ascii="Arial" w:hAnsi="Arial" w:cs="Arial"/>
        </w:rPr>
        <w:t>in the present population.</w:t>
      </w:r>
    </w:p>
    <w:p w:rsidR="00A05F81" w:rsidRPr="00880BBC" w:rsidRDefault="00A05F81" w:rsidP="00D26243">
      <w:pPr>
        <w:spacing w:line="360" w:lineRule="auto"/>
        <w:jc w:val="both"/>
        <w:rPr>
          <w:rFonts w:ascii="Arial" w:hAnsi="Arial" w:cs="Arial"/>
        </w:rPr>
      </w:pPr>
      <w:r w:rsidRPr="00880BBC">
        <w:rPr>
          <w:rFonts w:ascii="Arial" w:hAnsi="Arial" w:cs="Arial"/>
        </w:rPr>
        <w:t xml:space="preserve">BMI was lower in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cases compared to controls, and a significant predictor of injury. Although higher BMI and associated fatness</w:t>
      </w:r>
      <w:r>
        <w:rPr>
          <w:rFonts w:ascii="Arial" w:hAnsi="Arial" w:cs="Arial"/>
        </w:rPr>
        <w:t xml:space="preserve">[26,27] </w:t>
      </w:r>
      <w:r w:rsidRPr="00880BBC">
        <w:rPr>
          <w:rFonts w:ascii="Arial" w:hAnsi="Arial" w:cs="Arial"/>
        </w:rPr>
        <w:t>has been associated with increased bone mineral density in the general population, Od</w:t>
      </w:r>
      <w:r>
        <w:rPr>
          <w:rFonts w:ascii="Arial" w:hAnsi="Arial" w:cs="Arial"/>
        </w:rPr>
        <w:t>e, Pivarnik, Reeves &amp; Knous[28]</w:t>
      </w:r>
      <w:r w:rsidRPr="00880BBC">
        <w:rPr>
          <w:rFonts w:ascii="Arial" w:hAnsi="Arial" w:cs="Arial"/>
        </w:rPr>
        <w:t xml:space="preserve"> suggest that this measure is not an accurate predictor of fatness in athletes. R</w:t>
      </w:r>
      <w:r>
        <w:rPr>
          <w:rFonts w:ascii="Arial" w:hAnsi="Arial" w:cs="Arial"/>
        </w:rPr>
        <w:t xml:space="preserve">oyal </w:t>
      </w:r>
      <w:r w:rsidRPr="00880BBC">
        <w:rPr>
          <w:rFonts w:ascii="Arial" w:hAnsi="Arial" w:cs="Arial"/>
        </w:rPr>
        <w:t>M</w:t>
      </w:r>
      <w:r>
        <w:rPr>
          <w:rFonts w:ascii="Arial" w:hAnsi="Arial" w:cs="Arial"/>
        </w:rPr>
        <w:t>arines</w:t>
      </w:r>
      <w:r w:rsidRPr="00880BBC">
        <w:rPr>
          <w:rFonts w:ascii="Arial" w:hAnsi="Arial" w:cs="Arial"/>
        </w:rPr>
        <w:t xml:space="preserve"> recruits </w:t>
      </w:r>
      <w:r>
        <w:rPr>
          <w:rFonts w:ascii="Arial" w:hAnsi="Arial" w:cs="Arial"/>
        </w:rPr>
        <w:t xml:space="preserve">require </w:t>
      </w:r>
      <w:r w:rsidRPr="00880BBC">
        <w:rPr>
          <w:rFonts w:ascii="Arial" w:hAnsi="Arial" w:cs="Arial"/>
        </w:rPr>
        <w:t>a relatively high level of physical fitness upon entry to trainin</w:t>
      </w:r>
      <w:r>
        <w:rPr>
          <w:rFonts w:ascii="Arial" w:hAnsi="Arial" w:cs="Arial"/>
        </w:rPr>
        <w:t xml:space="preserve">g, such that </w:t>
      </w:r>
      <w:r w:rsidRPr="00880BBC">
        <w:rPr>
          <w:rFonts w:ascii="Arial" w:hAnsi="Arial" w:cs="Arial"/>
        </w:rPr>
        <w:t>greater BMI in this population indicates increased lean muscle mass</w:t>
      </w:r>
      <w:r>
        <w:rPr>
          <w:rFonts w:ascii="Arial" w:hAnsi="Arial" w:cs="Arial"/>
        </w:rPr>
        <w:t>[29]</w:t>
      </w:r>
      <w:r w:rsidRPr="00880BBC">
        <w:rPr>
          <w:rFonts w:ascii="Arial" w:hAnsi="Arial" w:cs="Arial"/>
        </w:rPr>
        <w:t xml:space="preserve">. </w:t>
      </w:r>
      <w:r w:rsidR="001469E8">
        <w:rPr>
          <w:rFonts w:ascii="Arial" w:hAnsi="Arial" w:cs="Arial"/>
        </w:rPr>
        <w:t>L</w:t>
      </w:r>
      <w:r w:rsidRPr="00880BBC">
        <w:rPr>
          <w:rFonts w:ascii="Arial" w:hAnsi="Arial" w:cs="Arial"/>
        </w:rPr>
        <w:t xml:space="preserve">ean muscle mass </w:t>
      </w:r>
      <w:r w:rsidR="001469E8">
        <w:rPr>
          <w:rFonts w:ascii="Arial" w:hAnsi="Arial" w:cs="Arial"/>
        </w:rPr>
        <w:t>is</w:t>
      </w:r>
      <w:r w:rsidRPr="00880BBC">
        <w:rPr>
          <w:rFonts w:ascii="Arial" w:hAnsi="Arial" w:cs="Arial"/>
        </w:rPr>
        <w:t xml:space="preserve"> the most important determinant of bone mineral density</w:t>
      </w:r>
      <w:r>
        <w:rPr>
          <w:rFonts w:ascii="Arial" w:hAnsi="Arial" w:cs="Arial"/>
        </w:rPr>
        <w:t>[30]</w:t>
      </w:r>
      <w:r w:rsidRPr="00880BBC">
        <w:rPr>
          <w:rFonts w:ascii="Arial" w:hAnsi="Arial" w:cs="Arial"/>
        </w:rPr>
        <w:t>. Lower bone mineral density has been linked directly with mo</w:t>
      </w:r>
      <w:r>
        <w:rPr>
          <w:rFonts w:ascii="Arial" w:hAnsi="Arial" w:cs="Arial"/>
        </w:rPr>
        <w:t xml:space="preserve">re rapid microcrack propagation[31] </w:t>
      </w:r>
      <w:r w:rsidRPr="00880BBC">
        <w:rPr>
          <w:rFonts w:ascii="Arial" w:hAnsi="Arial" w:cs="Arial"/>
        </w:rPr>
        <w:t xml:space="preserve">and has been identified as a risk factor for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in RM recruits</w:t>
      </w:r>
      <w:r>
        <w:rPr>
          <w:rFonts w:ascii="Arial" w:hAnsi="Arial" w:cs="Arial"/>
        </w:rPr>
        <w:t>[32]</w:t>
      </w:r>
      <w:r w:rsidRPr="00880BBC">
        <w:rPr>
          <w:rFonts w:ascii="Arial" w:hAnsi="Arial" w:cs="Arial"/>
        </w:rPr>
        <w:t>.</w:t>
      </w:r>
    </w:p>
    <w:p w:rsidR="00A05F81" w:rsidRPr="00880BBC" w:rsidRDefault="00A05F81" w:rsidP="00D26243">
      <w:pPr>
        <w:spacing w:line="360" w:lineRule="auto"/>
        <w:jc w:val="both"/>
        <w:rPr>
          <w:rFonts w:ascii="Arial" w:hAnsi="Arial" w:cs="Arial"/>
        </w:rPr>
      </w:pPr>
      <w:r>
        <w:rPr>
          <w:rFonts w:ascii="Arial" w:hAnsi="Arial" w:cs="Arial"/>
        </w:rPr>
        <w:t>L</w:t>
      </w:r>
      <w:r w:rsidRPr="00880BBC">
        <w:rPr>
          <w:rFonts w:ascii="Arial" w:hAnsi="Arial" w:cs="Arial"/>
        </w:rPr>
        <w:t>ower calf muscle mass correlate</w:t>
      </w:r>
      <w:r w:rsidR="000D22BC">
        <w:rPr>
          <w:rFonts w:ascii="Arial" w:hAnsi="Arial" w:cs="Arial"/>
        </w:rPr>
        <w:t>s</w:t>
      </w:r>
      <w:r w:rsidRPr="00880BBC">
        <w:rPr>
          <w:rFonts w:ascii="Arial" w:hAnsi="Arial" w:cs="Arial"/>
        </w:rPr>
        <w:t xml:space="preserve"> with lower values for tibial bone mineral density</w:t>
      </w:r>
      <w:r>
        <w:rPr>
          <w:rFonts w:ascii="Arial" w:hAnsi="Arial" w:cs="Arial"/>
        </w:rPr>
        <w:t>[4]</w:t>
      </w:r>
      <w:r w:rsidRPr="00880BBC">
        <w:rPr>
          <w:rFonts w:ascii="Arial" w:hAnsi="Arial" w:cs="Arial"/>
        </w:rPr>
        <w:t xml:space="preserve">, thus the lower BMI observed in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 xml:space="preserve">cases in the present study and the associated lower calf muscle mass </w:t>
      </w:r>
      <w:r>
        <w:rPr>
          <w:rFonts w:ascii="Arial" w:hAnsi="Arial" w:cs="Arial"/>
        </w:rPr>
        <w:t xml:space="preserve">could indicate </w:t>
      </w:r>
      <w:r w:rsidRPr="00880BBC">
        <w:rPr>
          <w:rFonts w:ascii="Arial" w:hAnsi="Arial" w:cs="Arial"/>
        </w:rPr>
        <w:t xml:space="preserve">reduced tibial bone strength in these individuals. The </w:t>
      </w:r>
      <w:r w:rsidRPr="008E500D">
        <w:rPr>
          <w:rFonts w:ascii="Arial" w:hAnsi="Arial" w:cs="Arial"/>
        </w:rPr>
        <w:t>contraction of the calf musculature</w:t>
      </w:r>
      <w:r w:rsidRPr="00880BBC">
        <w:rPr>
          <w:rFonts w:ascii="Arial" w:hAnsi="Arial" w:cs="Arial"/>
        </w:rPr>
        <w:t xml:space="preserve"> stimulates bone remodelling, and additionally plays an important role in reducing bending moments acting on the tibia</w:t>
      </w:r>
      <w:r>
        <w:rPr>
          <w:rFonts w:ascii="Arial" w:hAnsi="Arial" w:cs="Arial"/>
        </w:rPr>
        <w:t>[33]</w:t>
      </w:r>
      <w:r w:rsidRPr="00880BBC">
        <w:rPr>
          <w:rFonts w:ascii="Arial" w:hAnsi="Arial" w:cs="Arial"/>
        </w:rPr>
        <w:t xml:space="preserve">. </w:t>
      </w:r>
      <w:r w:rsidR="000D22BC">
        <w:rPr>
          <w:rFonts w:ascii="Arial" w:hAnsi="Arial" w:cs="Arial"/>
        </w:rPr>
        <w:t>L</w:t>
      </w:r>
      <w:r w:rsidRPr="00880BBC">
        <w:rPr>
          <w:rFonts w:ascii="Arial" w:hAnsi="Arial" w:cs="Arial"/>
        </w:rPr>
        <w:t xml:space="preserve">ower calf circumference in the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 xml:space="preserve">group (p&lt;0.05) suggests that </w:t>
      </w:r>
      <w:r w:rsidR="008E500D">
        <w:rPr>
          <w:rFonts w:ascii="Arial" w:hAnsi="Arial" w:cs="Arial"/>
        </w:rPr>
        <w:t xml:space="preserve">these </w:t>
      </w:r>
      <w:r w:rsidRPr="00880BBC">
        <w:rPr>
          <w:rFonts w:ascii="Arial" w:hAnsi="Arial" w:cs="Arial"/>
        </w:rPr>
        <w:t xml:space="preserve">recruits </w:t>
      </w:r>
      <w:r w:rsidR="000D22BC">
        <w:rPr>
          <w:rFonts w:ascii="Arial" w:hAnsi="Arial" w:cs="Arial"/>
        </w:rPr>
        <w:t>may be</w:t>
      </w:r>
      <w:r w:rsidR="000D22BC" w:rsidRPr="00880BBC">
        <w:rPr>
          <w:rFonts w:ascii="Arial" w:hAnsi="Arial" w:cs="Arial"/>
        </w:rPr>
        <w:t xml:space="preserve"> </w:t>
      </w:r>
      <w:r w:rsidRPr="00880BBC">
        <w:rPr>
          <w:rFonts w:ascii="Arial" w:hAnsi="Arial" w:cs="Arial"/>
        </w:rPr>
        <w:t xml:space="preserve">less able to reduce bending moments </w:t>
      </w:r>
      <w:r>
        <w:rPr>
          <w:rFonts w:ascii="Arial" w:hAnsi="Arial" w:cs="Arial"/>
        </w:rPr>
        <w:t>compared with</w:t>
      </w:r>
      <w:r w:rsidRPr="00880BBC">
        <w:rPr>
          <w:rFonts w:ascii="Arial" w:hAnsi="Arial" w:cs="Arial"/>
        </w:rPr>
        <w:t xml:space="preserve"> the injury-free group. </w:t>
      </w:r>
      <w:r w:rsidR="000D22BC">
        <w:rPr>
          <w:rFonts w:ascii="Arial" w:hAnsi="Arial" w:cs="Arial"/>
        </w:rPr>
        <w:t>We</w:t>
      </w:r>
      <w:r w:rsidRPr="00880BBC">
        <w:rPr>
          <w:rFonts w:ascii="Arial" w:hAnsi="Arial" w:cs="Arial"/>
        </w:rPr>
        <w:t xml:space="preserve"> propose that the data for BMI and calf girth </w:t>
      </w:r>
      <w:r>
        <w:rPr>
          <w:rFonts w:ascii="Arial" w:hAnsi="Arial" w:cs="Arial"/>
        </w:rPr>
        <w:t>were</w:t>
      </w:r>
      <w:r w:rsidRPr="00880BBC">
        <w:rPr>
          <w:rFonts w:ascii="Arial" w:hAnsi="Arial" w:cs="Arial"/>
        </w:rPr>
        <w:t xml:space="preserve"> indicative of lower bone and muscle strength in the lower limb, increasing the risk of </w:t>
      </w:r>
      <w:r w:rsidR="008E500D">
        <w:rPr>
          <w:rFonts w:ascii="Arial" w:hAnsi="Arial" w:cs="Arial"/>
        </w:rPr>
        <w:t>tibial stress fracture</w:t>
      </w:r>
      <w:r w:rsidRPr="00880BBC">
        <w:rPr>
          <w:rFonts w:ascii="Arial" w:hAnsi="Arial" w:cs="Arial"/>
        </w:rPr>
        <w:t>.</w:t>
      </w:r>
    </w:p>
    <w:p w:rsidR="00A05F81" w:rsidRPr="00880BBC" w:rsidRDefault="00A05F81" w:rsidP="00D31BE5">
      <w:pPr>
        <w:spacing w:line="360" w:lineRule="auto"/>
        <w:jc w:val="both"/>
        <w:rPr>
          <w:rFonts w:ascii="Arial" w:hAnsi="Arial" w:cs="Arial"/>
        </w:rPr>
      </w:pPr>
      <w:r w:rsidRPr="00880BBC">
        <w:rPr>
          <w:rFonts w:ascii="Arial" w:hAnsi="Arial" w:cs="Arial"/>
        </w:rPr>
        <w:t>Bimalleolar width has been used to indicate frame size</w:t>
      </w:r>
      <w:r>
        <w:rPr>
          <w:rFonts w:ascii="Arial" w:hAnsi="Arial" w:cs="Arial"/>
        </w:rPr>
        <w:t>[34]</w:t>
      </w:r>
      <w:r w:rsidRPr="00880BBC">
        <w:rPr>
          <w:rFonts w:ascii="Arial" w:hAnsi="Arial" w:cs="Arial"/>
        </w:rPr>
        <w:t>, and more specifically as a component of tibial geometry</w:t>
      </w:r>
      <w:r>
        <w:rPr>
          <w:rFonts w:ascii="Arial" w:hAnsi="Arial" w:cs="Arial"/>
        </w:rPr>
        <w:t>[35]</w:t>
      </w:r>
      <w:r w:rsidRPr="00880BBC">
        <w:rPr>
          <w:rFonts w:ascii="Arial" w:hAnsi="Arial" w:cs="Arial"/>
        </w:rPr>
        <w:t xml:space="preserve">. The lower width for the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 xml:space="preserve">group compared with the </w:t>
      </w:r>
      <w:r>
        <w:rPr>
          <w:rFonts w:ascii="Arial" w:hAnsi="Arial" w:cs="Arial"/>
        </w:rPr>
        <w:t>injury-free</w:t>
      </w:r>
      <w:r w:rsidRPr="00880BBC">
        <w:rPr>
          <w:rFonts w:ascii="Arial" w:hAnsi="Arial" w:cs="Arial"/>
        </w:rPr>
        <w:t xml:space="preserve"> group suggests therefore that recruits sustaining a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 xml:space="preserve">had narrower tibiae than </w:t>
      </w:r>
      <w:r>
        <w:rPr>
          <w:rFonts w:ascii="Arial" w:hAnsi="Arial" w:cs="Arial"/>
        </w:rPr>
        <w:t>injury-free recruits</w:t>
      </w:r>
      <w:r w:rsidRPr="00880BBC">
        <w:rPr>
          <w:rFonts w:ascii="Arial" w:hAnsi="Arial" w:cs="Arial"/>
        </w:rPr>
        <w:t xml:space="preserve">. A narrower tibia </w:t>
      </w:r>
      <w:r w:rsidR="000D22BC">
        <w:rPr>
          <w:rFonts w:ascii="Arial" w:hAnsi="Arial" w:cs="Arial"/>
        </w:rPr>
        <w:t>provides</w:t>
      </w:r>
      <w:r w:rsidRPr="00880BBC">
        <w:rPr>
          <w:rFonts w:ascii="Arial" w:hAnsi="Arial" w:cs="Arial"/>
        </w:rPr>
        <w:t xml:space="preserve"> a lower area moment of inertia and therefore reduced ability to withstand bending, a factor which has been previously identified as a risk factor for </w:t>
      </w:r>
      <w:r w:rsidR="008E500D">
        <w:rPr>
          <w:rFonts w:ascii="Arial" w:hAnsi="Arial" w:cs="Arial"/>
        </w:rPr>
        <w:t>tibial stress fracture</w:t>
      </w:r>
      <w:r>
        <w:rPr>
          <w:rFonts w:ascii="Arial" w:hAnsi="Arial" w:cs="Arial"/>
        </w:rPr>
        <w:t>[3,</w:t>
      </w:r>
      <w:r w:rsidRPr="00880BBC">
        <w:rPr>
          <w:rFonts w:ascii="Arial" w:hAnsi="Arial" w:cs="Arial"/>
        </w:rPr>
        <w:t xml:space="preserve"> </w:t>
      </w:r>
      <w:r>
        <w:rPr>
          <w:rFonts w:ascii="Arial" w:hAnsi="Arial" w:cs="Arial"/>
        </w:rPr>
        <w:t>32, 36]</w:t>
      </w:r>
      <w:r w:rsidRPr="00880BBC">
        <w:rPr>
          <w:rFonts w:ascii="Arial" w:hAnsi="Arial" w:cs="Arial"/>
        </w:rPr>
        <w:t>. Additional measurements of the lower limb, such as the width of the tibial plateau and the length of the tibia</w:t>
      </w:r>
      <w:r w:rsidR="008E500D">
        <w:rPr>
          <w:rFonts w:ascii="Arial" w:hAnsi="Arial" w:cs="Arial"/>
        </w:rPr>
        <w:t>,</w:t>
      </w:r>
      <w:r w:rsidRPr="00880BBC">
        <w:rPr>
          <w:rFonts w:ascii="Arial" w:hAnsi="Arial" w:cs="Arial"/>
        </w:rPr>
        <w:t xml:space="preserve"> </w:t>
      </w:r>
      <w:r w:rsidR="008E500D">
        <w:rPr>
          <w:rFonts w:ascii="Arial" w:hAnsi="Arial" w:cs="Arial"/>
        </w:rPr>
        <w:t>could</w:t>
      </w:r>
      <w:r w:rsidRPr="00880BBC">
        <w:rPr>
          <w:rFonts w:ascii="Arial" w:hAnsi="Arial" w:cs="Arial"/>
        </w:rPr>
        <w:t xml:space="preserve"> give greater detail regarding tibial geometry</w:t>
      </w:r>
      <w:r>
        <w:rPr>
          <w:rFonts w:ascii="Arial" w:hAnsi="Arial" w:cs="Arial"/>
        </w:rPr>
        <w:t>[35]</w:t>
      </w:r>
      <w:r w:rsidRPr="00880BBC">
        <w:rPr>
          <w:rFonts w:ascii="Arial" w:hAnsi="Arial" w:cs="Arial"/>
        </w:rPr>
        <w:t xml:space="preserve">, </w:t>
      </w:r>
      <w:r w:rsidR="000D22BC">
        <w:rPr>
          <w:rFonts w:ascii="Arial" w:hAnsi="Arial" w:cs="Arial"/>
        </w:rPr>
        <w:t>and</w:t>
      </w:r>
      <w:r w:rsidRPr="00880BBC">
        <w:rPr>
          <w:rFonts w:ascii="Arial" w:hAnsi="Arial" w:cs="Arial"/>
        </w:rPr>
        <w:t xml:space="preserve"> could be a useful tool in identifying recruits at </w:t>
      </w:r>
      <w:r>
        <w:rPr>
          <w:rFonts w:ascii="Arial" w:hAnsi="Arial" w:cs="Arial"/>
        </w:rPr>
        <w:t>higher</w:t>
      </w:r>
      <w:r w:rsidRPr="00880BBC">
        <w:rPr>
          <w:rFonts w:ascii="Arial" w:hAnsi="Arial" w:cs="Arial"/>
        </w:rPr>
        <w:t xml:space="preserve"> risk of </w:t>
      </w:r>
      <w:r w:rsidR="008E500D">
        <w:rPr>
          <w:rFonts w:ascii="Arial" w:hAnsi="Arial" w:cs="Arial"/>
        </w:rPr>
        <w:t>tibial stress fracture</w:t>
      </w:r>
      <w:r w:rsidRPr="00880BBC">
        <w:rPr>
          <w:rFonts w:ascii="Arial" w:hAnsi="Arial" w:cs="Arial"/>
        </w:rPr>
        <w:t>.</w:t>
      </w:r>
    </w:p>
    <w:p w:rsidR="008E500D" w:rsidRDefault="000D22BC" w:rsidP="00D31BE5">
      <w:pPr>
        <w:spacing w:line="360" w:lineRule="auto"/>
        <w:jc w:val="both"/>
        <w:rPr>
          <w:rFonts w:ascii="Arial" w:hAnsi="Arial" w:cs="Arial"/>
        </w:rPr>
      </w:pPr>
      <w:r>
        <w:rPr>
          <w:rFonts w:ascii="Arial" w:hAnsi="Arial" w:cs="Arial"/>
        </w:rPr>
        <w:t>We</w:t>
      </w:r>
      <w:r w:rsidR="00A05F81" w:rsidRPr="00880BBC">
        <w:rPr>
          <w:rFonts w:ascii="Arial" w:hAnsi="Arial" w:cs="Arial"/>
        </w:rPr>
        <w:t xml:space="preserve"> </w:t>
      </w:r>
      <w:r w:rsidR="00A05F81">
        <w:rPr>
          <w:rFonts w:ascii="Arial" w:hAnsi="Arial" w:cs="Arial"/>
        </w:rPr>
        <w:t>expected</w:t>
      </w:r>
      <w:r w:rsidR="00A05F81" w:rsidRPr="00880BBC">
        <w:rPr>
          <w:rFonts w:ascii="Arial" w:hAnsi="Arial" w:cs="Arial"/>
        </w:rPr>
        <w:t xml:space="preserve"> that </w:t>
      </w:r>
      <w:r w:rsidR="008E500D">
        <w:rPr>
          <w:rFonts w:ascii="Arial" w:hAnsi="Arial" w:cs="Arial"/>
        </w:rPr>
        <w:t>tibial stress fracture</w:t>
      </w:r>
      <w:r w:rsidR="008E500D" w:rsidRPr="00880BBC">
        <w:rPr>
          <w:rFonts w:ascii="Arial" w:hAnsi="Arial" w:cs="Arial"/>
        </w:rPr>
        <w:t xml:space="preserve"> </w:t>
      </w:r>
      <w:r w:rsidR="00A05F81" w:rsidRPr="00880BBC">
        <w:rPr>
          <w:rFonts w:ascii="Arial" w:hAnsi="Arial" w:cs="Arial"/>
        </w:rPr>
        <w:t xml:space="preserve">cases would have greater passive external rotation at the hip than the injury-free group, </w:t>
      </w:r>
      <w:r w:rsidR="00A05F81">
        <w:rPr>
          <w:rFonts w:ascii="Arial" w:hAnsi="Arial" w:cs="Arial"/>
        </w:rPr>
        <w:t>however this was not observed</w:t>
      </w:r>
      <w:r w:rsidR="00A05F81" w:rsidRPr="00880BBC">
        <w:rPr>
          <w:rFonts w:ascii="Arial" w:hAnsi="Arial" w:cs="Arial"/>
        </w:rPr>
        <w:t>. These results contrast with finding</w:t>
      </w:r>
      <w:r w:rsidR="00A05F81">
        <w:rPr>
          <w:rFonts w:ascii="Arial" w:hAnsi="Arial" w:cs="Arial"/>
        </w:rPr>
        <w:t>s for Israeli military recruits[5, 37]</w:t>
      </w:r>
      <w:r w:rsidR="00A05F81" w:rsidRPr="00880BBC">
        <w:rPr>
          <w:rFonts w:ascii="Arial" w:hAnsi="Arial" w:cs="Arial"/>
        </w:rPr>
        <w:t>, although evidence taken from wider populations reports similar null findings to the present study</w:t>
      </w:r>
      <w:r w:rsidR="00A05F81">
        <w:rPr>
          <w:rFonts w:ascii="Arial" w:hAnsi="Arial" w:cs="Arial"/>
        </w:rPr>
        <w:t>[4, 16, 38]</w:t>
      </w:r>
      <w:r w:rsidR="00A05F81" w:rsidRPr="00880BBC">
        <w:rPr>
          <w:rFonts w:ascii="Arial" w:hAnsi="Arial" w:cs="Arial"/>
        </w:rPr>
        <w:t xml:space="preserve">. </w:t>
      </w:r>
      <w:r w:rsidR="00A05F81">
        <w:rPr>
          <w:rFonts w:ascii="Arial" w:hAnsi="Arial" w:cs="Arial"/>
        </w:rPr>
        <w:t>One explanation for this may be the better physical conditioning of RM recruits, compared with conscripted Israeli recruits</w:t>
      </w:r>
      <w:r>
        <w:rPr>
          <w:rFonts w:ascii="Arial" w:hAnsi="Arial" w:cs="Arial"/>
        </w:rPr>
        <w:t>.</w:t>
      </w:r>
      <w:r w:rsidR="00A05F81">
        <w:rPr>
          <w:rFonts w:ascii="Arial" w:hAnsi="Arial" w:cs="Arial"/>
        </w:rPr>
        <w:t xml:space="preserve"> </w:t>
      </w:r>
    </w:p>
    <w:p w:rsidR="00A05F81" w:rsidRPr="000C67D2" w:rsidRDefault="00A05F81" w:rsidP="00D31BE5">
      <w:pPr>
        <w:spacing w:line="360" w:lineRule="auto"/>
        <w:jc w:val="both"/>
        <w:rPr>
          <w:rFonts w:ascii="Arial" w:hAnsi="Arial" w:cs="Arial"/>
          <w:b/>
          <w:i/>
        </w:rPr>
      </w:pPr>
      <w:r w:rsidRPr="000C67D2">
        <w:rPr>
          <w:rFonts w:ascii="Arial" w:hAnsi="Arial" w:cs="Arial"/>
          <w:b/>
          <w:i/>
        </w:rPr>
        <w:t>Gait variables</w:t>
      </w:r>
    </w:p>
    <w:p w:rsidR="00A05F81" w:rsidRPr="00880BBC" w:rsidRDefault="000D22BC" w:rsidP="00F164EF">
      <w:pPr>
        <w:spacing w:line="360" w:lineRule="auto"/>
        <w:jc w:val="both"/>
        <w:rPr>
          <w:rFonts w:ascii="Arial" w:hAnsi="Arial" w:cs="Arial"/>
        </w:rPr>
      </w:pPr>
      <w:r>
        <w:rPr>
          <w:rFonts w:ascii="Arial" w:hAnsi="Arial" w:cs="Arial"/>
        </w:rPr>
        <w:t>There was a smaller</w:t>
      </w:r>
      <w:r w:rsidR="00A05F81">
        <w:rPr>
          <w:rFonts w:ascii="Arial" w:hAnsi="Arial" w:cs="Arial"/>
        </w:rPr>
        <w:t xml:space="preserve"> </w:t>
      </w:r>
      <w:r w:rsidR="00A05F81" w:rsidRPr="00880BBC">
        <w:rPr>
          <w:rFonts w:ascii="Arial" w:hAnsi="Arial" w:cs="Arial"/>
        </w:rPr>
        <w:t xml:space="preserve">tibial rotation </w:t>
      </w:r>
      <w:r w:rsidR="00A05F81">
        <w:rPr>
          <w:rFonts w:ascii="Arial" w:hAnsi="Arial" w:cs="Arial"/>
        </w:rPr>
        <w:t>range of motion</w:t>
      </w:r>
      <w:r w:rsidR="00A05F81" w:rsidRPr="00880BBC">
        <w:rPr>
          <w:rFonts w:ascii="Arial" w:hAnsi="Arial" w:cs="Arial"/>
        </w:rPr>
        <w:t xml:space="preserve"> in recruits sustaining a </w:t>
      </w:r>
      <w:r w:rsidR="008E500D">
        <w:rPr>
          <w:rFonts w:ascii="Arial" w:hAnsi="Arial" w:cs="Arial"/>
        </w:rPr>
        <w:t>tibial stress fracture</w:t>
      </w:r>
      <w:r w:rsidR="008E500D" w:rsidRPr="00880BBC">
        <w:rPr>
          <w:rFonts w:ascii="Arial" w:hAnsi="Arial" w:cs="Arial"/>
        </w:rPr>
        <w:t xml:space="preserve"> </w:t>
      </w:r>
      <w:r w:rsidR="00A05F81" w:rsidRPr="00880BBC">
        <w:rPr>
          <w:rFonts w:ascii="Arial" w:hAnsi="Arial" w:cs="Arial"/>
        </w:rPr>
        <w:t>than the injury-free group (p&lt;0.05). Although the relationship is not linear, rearfoot movement and tibial rotation are</w:t>
      </w:r>
      <w:r w:rsidR="00A05F81">
        <w:rPr>
          <w:rFonts w:ascii="Arial" w:hAnsi="Arial" w:cs="Arial"/>
        </w:rPr>
        <w:t xml:space="preserve"> closely coupled during running[39]</w:t>
      </w:r>
      <w:r w:rsidR="00A05F81" w:rsidRPr="00880BBC">
        <w:rPr>
          <w:rFonts w:ascii="Arial" w:hAnsi="Arial" w:cs="Arial"/>
        </w:rPr>
        <w:t>. Previous research has identified both excessively high</w:t>
      </w:r>
      <w:r w:rsidR="00A05F81">
        <w:rPr>
          <w:rFonts w:ascii="Arial" w:hAnsi="Arial" w:cs="Arial"/>
        </w:rPr>
        <w:t>[7]</w:t>
      </w:r>
      <w:r w:rsidR="00A05F81" w:rsidRPr="00880BBC">
        <w:rPr>
          <w:rFonts w:ascii="Arial" w:hAnsi="Arial" w:cs="Arial"/>
        </w:rPr>
        <w:t xml:space="preserve"> or limited</w:t>
      </w:r>
      <w:r w:rsidR="00A05F81">
        <w:rPr>
          <w:rFonts w:ascii="Arial" w:hAnsi="Arial" w:cs="Arial"/>
        </w:rPr>
        <w:t xml:space="preserve">[8] </w:t>
      </w:r>
      <w:r w:rsidR="00A05F81" w:rsidRPr="00880BBC">
        <w:rPr>
          <w:rFonts w:ascii="Arial" w:hAnsi="Arial" w:cs="Arial"/>
        </w:rPr>
        <w:t xml:space="preserve">rearfoot movement in </w:t>
      </w:r>
      <w:r w:rsidR="008E500D">
        <w:rPr>
          <w:rFonts w:ascii="Arial" w:hAnsi="Arial" w:cs="Arial"/>
        </w:rPr>
        <w:t>tibial stress fracture</w:t>
      </w:r>
      <w:r w:rsidR="008E500D" w:rsidRPr="00880BBC">
        <w:rPr>
          <w:rFonts w:ascii="Arial" w:hAnsi="Arial" w:cs="Arial"/>
        </w:rPr>
        <w:t xml:space="preserve"> </w:t>
      </w:r>
      <w:r w:rsidR="00A05F81" w:rsidRPr="00880BBC">
        <w:rPr>
          <w:rFonts w:ascii="Arial" w:hAnsi="Arial" w:cs="Arial"/>
        </w:rPr>
        <w:t>cases. Rearfoot motion has been described as an impact attenuation mechanism</w:t>
      </w:r>
      <w:r w:rsidR="00A05F81">
        <w:rPr>
          <w:rFonts w:ascii="Arial" w:hAnsi="Arial" w:cs="Arial"/>
        </w:rPr>
        <w:t>[40]</w:t>
      </w:r>
      <w:r w:rsidR="00A05F81" w:rsidRPr="00880BBC">
        <w:rPr>
          <w:rFonts w:ascii="Arial" w:hAnsi="Arial" w:cs="Arial"/>
        </w:rPr>
        <w:t>, however the deliberate restriction of rearfoot motion by Kersting et al</w:t>
      </w:r>
      <w:r w:rsidR="00A05F81">
        <w:rPr>
          <w:rFonts w:ascii="Arial" w:hAnsi="Arial" w:cs="Arial"/>
        </w:rPr>
        <w:t>.[41]</w:t>
      </w:r>
      <w:r w:rsidR="00A05F81" w:rsidRPr="00880BBC">
        <w:rPr>
          <w:rFonts w:ascii="Arial" w:hAnsi="Arial" w:cs="Arial"/>
        </w:rPr>
        <w:t xml:space="preserve"> did not cause the expected increase in peak impact forces. The authors suggested that altered muscle activation strategies may have been employed to maintain impact forces</w:t>
      </w:r>
      <w:r w:rsidR="00A05F81">
        <w:rPr>
          <w:rFonts w:ascii="Arial" w:hAnsi="Arial" w:cs="Arial"/>
        </w:rPr>
        <w:t>[41]</w:t>
      </w:r>
      <w:r w:rsidR="00A05F81" w:rsidRPr="00880BBC">
        <w:rPr>
          <w:rFonts w:ascii="Arial" w:hAnsi="Arial" w:cs="Arial"/>
        </w:rPr>
        <w:t xml:space="preserve">. In RM training, the utilisation of </w:t>
      </w:r>
      <w:r w:rsidR="00A05F81">
        <w:rPr>
          <w:rFonts w:ascii="Arial" w:hAnsi="Arial" w:cs="Arial"/>
        </w:rPr>
        <w:t xml:space="preserve">sagittal plane </w:t>
      </w:r>
      <w:r w:rsidR="00A05F81" w:rsidRPr="00880BBC">
        <w:rPr>
          <w:rFonts w:ascii="Arial" w:hAnsi="Arial" w:cs="Arial"/>
        </w:rPr>
        <w:t>attenuating mechanisms such as knee flexion</w:t>
      </w:r>
      <w:r w:rsidR="00A05F81">
        <w:rPr>
          <w:rFonts w:ascii="Arial" w:hAnsi="Arial" w:cs="Arial"/>
        </w:rPr>
        <w:t>[42]</w:t>
      </w:r>
      <w:r w:rsidR="00A05F81" w:rsidRPr="00880BBC">
        <w:rPr>
          <w:rFonts w:ascii="Arial" w:hAnsi="Arial" w:cs="Arial"/>
        </w:rPr>
        <w:t xml:space="preserve"> and ankle dorsi-plantar-flexion</w:t>
      </w:r>
      <w:r w:rsidR="00A05F81">
        <w:rPr>
          <w:rFonts w:ascii="Arial" w:hAnsi="Arial" w:cs="Arial"/>
        </w:rPr>
        <w:t xml:space="preserve">[10, 43] may be restricted by footwear[44] </w:t>
      </w:r>
      <w:r w:rsidR="00A05F81" w:rsidRPr="00880BBC">
        <w:rPr>
          <w:rFonts w:ascii="Arial" w:hAnsi="Arial" w:cs="Arial"/>
        </w:rPr>
        <w:t>or load carriage</w:t>
      </w:r>
      <w:r w:rsidR="00A05F81">
        <w:rPr>
          <w:rFonts w:ascii="Arial" w:hAnsi="Arial" w:cs="Arial"/>
        </w:rPr>
        <w:t>[45]</w:t>
      </w:r>
      <w:r w:rsidR="00A05F81" w:rsidRPr="00880BBC">
        <w:rPr>
          <w:rFonts w:ascii="Arial" w:hAnsi="Arial" w:cs="Arial"/>
        </w:rPr>
        <w:t xml:space="preserve">, placing greater emphasis on the ability of the tibia to rotate to attenuate ground reaction forces. These variables were recorded as part of the protocol, but did not differ between the </w:t>
      </w:r>
      <w:r w:rsidR="008E500D">
        <w:rPr>
          <w:rFonts w:ascii="Arial" w:hAnsi="Arial" w:cs="Arial"/>
        </w:rPr>
        <w:t>tibial stress fracture</w:t>
      </w:r>
      <w:r w:rsidR="008E500D" w:rsidRPr="00880BBC">
        <w:rPr>
          <w:rFonts w:ascii="Arial" w:hAnsi="Arial" w:cs="Arial"/>
        </w:rPr>
        <w:t xml:space="preserve"> </w:t>
      </w:r>
      <w:r w:rsidR="00A05F81" w:rsidRPr="00880BBC">
        <w:rPr>
          <w:rFonts w:ascii="Arial" w:hAnsi="Arial" w:cs="Arial"/>
        </w:rPr>
        <w:t>and injury-free group</w:t>
      </w:r>
      <w:r w:rsidR="00A05F81">
        <w:rPr>
          <w:rFonts w:ascii="Arial" w:hAnsi="Arial" w:cs="Arial"/>
        </w:rPr>
        <w:t>s[14]</w:t>
      </w:r>
      <w:r w:rsidR="00A05F81" w:rsidRPr="00880BBC">
        <w:rPr>
          <w:rFonts w:ascii="Arial" w:hAnsi="Arial" w:cs="Arial"/>
        </w:rPr>
        <w:t xml:space="preserve">. Therefore, the lower tibial rotation observed for </w:t>
      </w:r>
      <w:r w:rsidR="008E500D">
        <w:rPr>
          <w:rFonts w:ascii="Arial" w:hAnsi="Arial" w:cs="Arial"/>
        </w:rPr>
        <w:t>tibial stress fracture</w:t>
      </w:r>
      <w:r w:rsidR="008E500D" w:rsidRPr="00880BBC">
        <w:rPr>
          <w:rFonts w:ascii="Arial" w:hAnsi="Arial" w:cs="Arial"/>
        </w:rPr>
        <w:t xml:space="preserve"> </w:t>
      </w:r>
      <w:r w:rsidR="00A05F81" w:rsidRPr="00880BBC">
        <w:rPr>
          <w:rFonts w:ascii="Arial" w:hAnsi="Arial" w:cs="Arial"/>
        </w:rPr>
        <w:t>cases may suggest poor impact attenuation, supported by the greater peak heel pressures experienced by this group.</w:t>
      </w:r>
      <w:r w:rsidR="00A27E91">
        <w:rPr>
          <w:rFonts w:ascii="Arial" w:hAnsi="Arial" w:cs="Arial"/>
        </w:rPr>
        <w:t xml:space="preserve"> </w:t>
      </w:r>
      <w:r w:rsidR="00A27E91" w:rsidRPr="00880BBC">
        <w:rPr>
          <w:rFonts w:ascii="Arial" w:hAnsi="Arial" w:cs="Arial"/>
        </w:rPr>
        <w:t xml:space="preserve">The future inclusion of </w:t>
      </w:r>
      <w:r w:rsidR="00A27E91">
        <w:rPr>
          <w:rFonts w:ascii="Arial" w:hAnsi="Arial" w:cs="Arial"/>
        </w:rPr>
        <w:t>rearfoot motion</w:t>
      </w:r>
      <w:r w:rsidR="00A27E91" w:rsidRPr="00880BBC">
        <w:rPr>
          <w:rFonts w:ascii="Arial" w:hAnsi="Arial" w:cs="Arial"/>
        </w:rPr>
        <w:t xml:space="preserve"> would provide more information on lower limb function, particularly with regard to impact attenuation.</w:t>
      </w:r>
      <w:r w:rsidR="007D574B">
        <w:rPr>
          <w:rFonts w:ascii="Arial" w:hAnsi="Arial" w:cs="Arial"/>
        </w:rPr>
        <w:t xml:space="preserve"> </w:t>
      </w:r>
    </w:p>
    <w:p w:rsidR="00A05F81" w:rsidRPr="00880BBC" w:rsidRDefault="00A05F81" w:rsidP="003C7743">
      <w:pPr>
        <w:spacing w:line="360" w:lineRule="auto"/>
        <w:jc w:val="both"/>
        <w:rPr>
          <w:rFonts w:ascii="Arial" w:hAnsi="Arial" w:cs="Arial"/>
        </w:rPr>
      </w:pPr>
      <w:r w:rsidRPr="00880BBC">
        <w:rPr>
          <w:rFonts w:ascii="Arial" w:hAnsi="Arial" w:cs="Arial"/>
        </w:rPr>
        <w:t xml:space="preserve">Research in participants running without shoes has reported </w:t>
      </w:r>
      <w:r w:rsidR="008E500D">
        <w:rPr>
          <w:rFonts w:ascii="Arial" w:hAnsi="Arial" w:cs="Arial"/>
        </w:rPr>
        <w:t>reduced</w:t>
      </w:r>
      <w:r w:rsidRPr="00880BBC">
        <w:rPr>
          <w:rFonts w:ascii="Arial" w:hAnsi="Arial" w:cs="Arial"/>
        </w:rPr>
        <w:t xml:space="preserve"> touchdown foot angle, suggested to reduce potentially painful loading at the heel</w:t>
      </w:r>
      <w:r>
        <w:rPr>
          <w:rFonts w:ascii="Arial" w:hAnsi="Arial" w:cs="Arial"/>
        </w:rPr>
        <w:t>[46, 10]</w:t>
      </w:r>
      <w:r w:rsidRPr="00880BBC">
        <w:rPr>
          <w:rFonts w:ascii="Arial" w:hAnsi="Arial" w:cs="Arial"/>
        </w:rPr>
        <w:t>. Pressure data were not available to confirm this suggestion in these studies</w:t>
      </w:r>
      <w:r>
        <w:rPr>
          <w:rFonts w:ascii="Arial" w:hAnsi="Arial" w:cs="Arial"/>
        </w:rPr>
        <w:t>. H</w:t>
      </w:r>
      <w:r w:rsidRPr="00880BBC">
        <w:rPr>
          <w:rFonts w:ascii="Arial" w:hAnsi="Arial" w:cs="Arial"/>
        </w:rPr>
        <w:t>owever</w:t>
      </w:r>
      <w:r>
        <w:rPr>
          <w:rFonts w:ascii="Arial" w:hAnsi="Arial" w:cs="Arial"/>
        </w:rPr>
        <w:t>,</w:t>
      </w:r>
      <w:r w:rsidRPr="00880BBC">
        <w:rPr>
          <w:rFonts w:ascii="Arial" w:hAnsi="Arial" w:cs="Arial"/>
        </w:rPr>
        <w:t xml:space="preserve"> the observation of surface-dependent alterations to footstrike modality in recent work</w:t>
      </w:r>
      <w:r>
        <w:rPr>
          <w:rFonts w:ascii="Arial" w:hAnsi="Arial" w:cs="Arial"/>
        </w:rPr>
        <w:t>[12, 17</w:t>
      </w:r>
      <w:r w:rsidR="00F2125C">
        <w:rPr>
          <w:rFonts w:ascii="Arial" w:hAnsi="Arial" w:cs="Arial"/>
        </w:rPr>
        <w:t xml:space="preserve"> 47</w:t>
      </w:r>
      <w:r>
        <w:rPr>
          <w:rFonts w:ascii="Arial" w:hAnsi="Arial" w:cs="Arial"/>
        </w:rPr>
        <w:t>]</w:t>
      </w:r>
      <w:r w:rsidRPr="00880BBC">
        <w:rPr>
          <w:rFonts w:ascii="Arial" w:hAnsi="Arial" w:cs="Arial"/>
        </w:rPr>
        <w:t xml:space="preserve"> supports this suggestion. The presence of higher heel pressures in the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group indicate</w:t>
      </w:r>
      <w:r>
        <w:rPr>
          <w:rFonts w:ascii="Arial" w:hAnsi="Arial" w:cs="Arial"/>
        </w:rPr>
        <w:t>d</w:t>
      </w:r>
      <w:r w:rsidRPr="00880BBC">
        <w:rPr>
          <w:rFonts w:ascii="Arial" w:hAnsi="Arial" w:cs="Arial"/>
        </w:rPr>
        <w:t xml:space="preserve"> that either the heightened loading of the heel was not perceived as potentially injurious, or that the individuals were not as adept at deploying a strategy to reduce this loading.</w:t>
      </w:r>
    </w:p>
    <w:p w:rsidR="00A05F81" w:rsidRPr="00880BBC" w:rsidRDefault="00A05F81" w:rsidP="00412B12">
      <w:pPr>
        <w:spacing w:line="360" w:lineRule="auto"/>
        <w:jc w:val="both"/>
        <w:rPr>
          <w:rFonts w:ascii="Arial" w:hAnsi="Arial" w:cs="Arial"/>
        </w:rPr>
      </w:pPr>
      <w:r w:rsidRPr="00880BBC">
        <w:rPr>
          <w:rFonts w:ascii="Arial" w:hAnsi="Arial" w:cs="Arial"/>
        </w:rPr>
        <w:t xml:space="preserve">Dynamic arch index was not associated with </w:t>
      </w:r>
      <w:r w:rsidR="008E500D">
        <w:rPr>
          <w:rFonts w:ascii="Arial" w:hAnsi="Arial" w:cs="Arial"/>
        </w:rPr>
        <w:t>tibial stress fracture</w:t>
      </w:r>
      <w:r w:rsidRPr="00880BBC">
        <w:rPr>
          <w:rFonts w:ascii="Arial" w:hAnsi="Arial" w:cs="Arial"/>
        </w:rPr>
        <w:t xml:space="preserve">. </w:t>
      </w:r>
      <w:r w:rsidR="000D22BC">
        <w:rPr>
          <w:rFonts w:ascii="Arial" w:hAnsi="Arial" w:cs="Arial"/>
        </w:rPr>
        <w:t>A</w:t>
      </w:r>
      <w:r w:rsidRPr="00880BBC">
        <w:rPr>
          <w:rFonts w:ascii="Arial" w:hAnsi="Arial" w:cs="Arial"/>
        </w:rPr>
        <w:t xml:space="preserve">ssociations between arch height and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 xml:space="preserve">had been </w:t>
      </w:r>
      <w:r w:rsidR="000D22BC">
        <w:rPr>
          <w:rFonts w:ascii="Arial" w:hAnsi="Arial" w:cs="Arial"/>
        </w:rPr>
        <w:t>proposed</w:t>
      </w:r>
      <w:r w:rsidR="000D22BC" w:rsidRPr="00880BBC">
        <w:rPr>
          <w:rFonts w:ascii="Arial" w:hAnsi="Arial" w:cs="Arial"/>
        </w:rPr>
        <w:t xml:space="preserve"> </w:t>
      </w:r>
      <w:r w:rsidRPr="00880BBC">
        <w:rPr>
          <w:rFonts w:ascii="Arial" w:hAnsi="Arial" w:cs="Arial"/>
        </w:rPr>
        <w:t xml:space="preserve">based on static assessments of arch height. A high-arched foot </w:t>
      </w:r>
      <w:r w:rsidR="000D22BC">
        <w:rPr>
          <w:rFonts w:ascii="Arial" w:hAnsi="Arial" w:cs="Arial"/>
        </w:rPr>
        <w:t>may</w:t>
      </w:r>
      <w:r w:rsidRPr="00880BBC">
        <w:rPr>
          <w:rFonts w:ascii="Arial" w:hAnsi="Arial" w:cs="Arial"/>
        </w:rPr>
        <w:t xml:space="preserve"> provide poor impact attenuation, and cause greater relative internal rotation of the tibia</w:t>
      </w:r>
      <w:r>
        <w:rPr>
          <w:rFonts w:ascii="Arial" w:hAnsi="Arial" w:cs="Arial"/>
        </w:rPr>
        <w:t>[4</w:t>
      </w:r>
      <w:r w:rsidR="00F2125C">
        <w:rPr>
          <w:rFonts w:ascii="Arial" w:hAnsi="Arial" w:cs="Arial"/>
        </w:rPr>
        <w:t>8</w:t>
      </w:r>
      <w:r>
        <w:rPr>
          <w:rFonts w:ascii="Arial" w:hAnsi="Arial" w:cs="Arial"/>
        </w:rPr>
        <w:t>]</w:t>
      </w:r>
      <w:r w:rsidRPr="00880BBC">
        <w:rPr>
          <w:rFonts w:ascii="Arial" w:hAnsi="Arial" w:cs="Arial"/>
        </w:rPr>
        <w:t>, increasing torsion on the tibia. The data presented indicate that there was no difference in the total midfoot contact area when running</w:t>
      </w:r>
      <w:r>
        <w:rPr>
          <w:rFonts w:ascii="Arial" w:hAnsi="Arial" w:cs="Arial"/>
        </w:rPr>
        <w:t>.</w:t>
      </w:r>
      <w:r w:rsidRPr="00880BBC">
        <w:rPr>
          <w:rFonts w:ascii="Arial" w:hAnsi="Arial" w:cs="Arial"/>
        </w:rPr>
        <w:t xml:space="preserve"> </w:t>
      </w:r>
    </w:p>
    <w:p w:rsidR="00A05F81" w:rsidRDefault="00A05F81" w:rsidP="00412B12">
      <w:pPr>
        <w:spacing w:line="360" w:lineRule="auto"/>
        <w:jc w:val="both"/>
        <w:rPr>
          <w:rFonts w:ascii="Arial" w:hAnsi="Arial" w:cs="Arial"/>
        </w:rPr>
      </w:pPr>
      <w:r w:rsidRPr="00880BBC">
        <w:rPr>
          <w:rFonts w:ascii="Arial" w:hAnsi="Arial" w:cs="Arial"/>
        </w:rPr>
        <w:t xml:space="preserve">Binary logistic regression analysis </w:t>
      </w:r>
      <w:r>
        <w:rPr>
          <w:rFonts w:ascii="Arial" w:hAnsi="Arial" w:cs="Arial"/>
        </w:rPr>
        <w:t>allowed</w:t>
      </w:r>
      <w:r w:rsidRPr="00880BBC">
        <w:rPr>
          <w:rFonts w:ascii="Arial" w:hAnsi="Arial" w:cs="Arial"/>
        </w:rPr>
        <w:t xml:space="preserve"> predict</w:t>
      </w:r>
      <w:r>
        <w:rPr>
          <w:rFonts w:ascii="Arial" w:hAnsi="Arial" w:cs="Arial"/>
        </w:rPr>
        <w:t>ors of</w:t>
      </w:r>
      <w:r w:rsidRPr="00880BBC">
        <w:rPr>
          <w:rFonts w:ascii="Arial" w:hAnsi="Arial" w:cs="Arial"/>
        </w:rPr>
        <w:t xml:space="preserve"> group membership (either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 xml:space="preserve">group or injury-free group) </w:t>
      </w:r>
      <w:r>
        <w:rPr>
          <w:rFonts w:ascii="Arial" w:hAnsi="Arial" w:cs="Arial"/>
        </w:rPr>
        <w:t xml:space="preserve">to </w:t>
      </w:r>
      <w:r w:rsidRPr="00880BBC">
        <w:rPr>
          <w:rFonts w:ascii="Arial" w:hAnsi="Arial" w:cs="Arial"/>
        </w:rPr>
        <w:t xml:space="preserve">be identified. </w:t>
      </w:r>
      <w:r>
        <w:rPr>
          <w:rFonts w:ascii="Arial" w:hAnsi="Arial" w:cs="Arial"/>
        </w:rPr>
        <w:t>T</w:t>
      </w:r>
      <w:r w:rsidRPr="00880BBC">
        <w:rPr>
          <w:rFonts w:ascii="Arial" w:hAnsi="Arial" w:cs="Arial"/>
        </w:rPr>
        <w:t xml:space="preserve">his approach </w:t>
      </w:r>
      <w:r>
        <w:rPr>
          <w:rFonts w:ascii="Arial" w:hAnsi="Arial" w:cs="Arial"/>
        </w:rPr>
        <w:t>aimed to</w:t>
      </w:r>
      <w:r w:rsidRPr="00880BBC">
        <w:rPr>
          <w:rFonts w:ascii="Arial" w:hAnsi="Arial" w:cs="Arial"/>
        </w:rPr>
        <w:t xml:space="preserve"> develop a tool for the future screening of at-risk recruits. </w:t>
      </w:r>
      <w:r>
        <w:rPr>
          <w:rFonts w:ascii="Arial" w:hAnsi="Arial" w:cs="Arial"/>
        </w:rPr>
        <w:t>Within the population of lean, physically fit males, t</w:t>
      </w:r>
      <w:r w:rsidRPr="00880BBC">
        <w:rPr>
          <w:rFonts w:ascii="Arial" w:hAnsi="Arial" w:cs="Arial"/>
        </w:rPr>
        <w:t xml:space="preserve">he analysis </w:t>
      </w:r>
      <w:r>
        <w:rPr>
          <w:rFonts w:ascii="Arial" w:hAnsi="Arial" w:cs="Arial"/>
        </w:rPr>
        <w:t>identified</w:t>
      </w:r>
      <w:r w:rsidRPr="00880BBC">
        <w:rPr>
          <w:rFonts w:ascii="Arial" w:hAnsi="Arial" w:cs="Arial"/>
        </w:rPr>
        <w:t xml:space="preserve"> BMI, bimalleolar width, tibial rotation and heel pressure </w:t>
      </w:r>
      <w:r>
        <w:rPr>
          <w:rFonts w:ascii="Arial" w:hAnsi="Arial" w:cs="Arial"/>
        </w:rPr>
        <w:t>as</w:t>
      </w:r>
      <w:r w:rsidRPr="00880BBC">
        <w:rPr>
          <w:rFonts w:ascii="Arial" w:hAnsi="Arial" w:cs="Arial"/>
        </w:rPr>
        <w:t xml:space="preserve"> predict</w:t>
      </w:r>
      <w:r>
        <w:rPr>
          <w:rFonts w:ascii="Arial" w:hAnsi="Arial" w:cs="Arial"/>
        </w:rPr>
        <w:t>ive of</w:t>
      </w:r>
      <w:r w:rsidRPr="00880BBC">
        <w:rPr>
          <w:rFonts w:ascii="Arial" w:hAnsi="Arial" w:cs="Arial"/>
        </w:rPr>
        <w:t xml:space="preserve"> </w:t>
      </w:r>
      <w:r w:rsidR="008E500D">
        <w:rPr>
          <w:rFonts w:ascii="Arial" w:hAnsi="Arial" w:cs="Arial"/>
        </w:rPr>
        <w:t>tibial stress fracture</w:t>
      </w:r>
      <w:r w:rsidR="008E500D" w:rsidRPr="00880BBC">
        <w:rPr>
          <w:rFonts w:ascii="Arial" w:hAnsi="Arial" w:cs="Arial"/>
        </w:rPr>
        <w:t xml:space="preserve"> </w:t>
      </w:r>
      <w:r w:rsidRPr="00880BBC">
        <w:rPr>
          <w:rFonts w:ascii="Arial" w:hAnsi="Arial" w:cs="Arial"/>
        </w:rPr>
        <w:t xml:space="preserve">cases (p&lt;0.05), </w:t>
      </w:r>
      <w:r>
        <w:rPr>
          <w:rFonts w:ascii="Arial" w:hAnsi="Arial" w:cs="Arial"/>
        </w:rPr>
        <w:t>where</w:t>
      </w:r>
      <w:r w:rsidRPr="00880BBC">
        <w:rPr>
          <w:rFonts w:ascii="Arial" w:hAnsi="Arial" w:cs="Arial"/>
        </w:rPr>
        <w:t xml:space="preserve"> variable-specific thresholds for avoiding </w:t>
      </w:r>
      <w:r w:rsidR="008E500D">
        <w:rPr>
          <w:rFonts w:ascii="Arial" w:hAnsi="Arial" w:cs="Arial"/>
        </w:rPr>
        <w:t xml:space="preserve">tibial stress fracture </w:t>
      </w:r>
      <w:r>
        <w:rPr>
          <w:rFonts w:ascii="Arial" w:hAnsi="Arial" w:cs="Arial"/>
        </w:rPr>
        <w:t xml:space="preserve">were </w:t>
      </w:r>
      <w:r w:rsidRPr="00880BBC">
        <w:rPr>
          <w:rFonts w:ascii="Arial" w:hAnsi="Arial" w:cs="Arial"/>
        </w:rPr>
        <w:t xml:space="preserve">also </w:t>
      </w:r>
      <w:r>
        <w:rPr>
          <w:rFonts w:ascii="Arial" w:hAnsi="Arial" w:cs="Arial"/>
        </w:rPr>
        <w:t>identified</w:t>
      </w:r>
      <w:r w:rsidRPr="00880BBC">
        <w:rPr>
          <w:rFonts w:ascii="Arial" w:hAnsi="Arial" w:cs="Arial"/>
        </w:rPr>
        <w:t xml:space="preserve">. The predictive model requires validation through further prospective screening. </w:t>
      </w:r>
      <w:r>
        <w:rPr>
          <w:rFonts w:ascii="Arial" w:hAnsi="Arial" w:cs="Arial"/>
        </w:rPr>
        <w:t>H</w:t>
      </w:r>
      <w:r w:rsidRPr="00880BBC">
        <w:rPr>
          <w:rFonts w:ascii="Arial" w:hAnsi="Arial" w:cs="Arial"/>
        </w:rPr>
        <w:t>owever</w:t>
      </w:r>
      <w:r>
        <w:rPr>
          <w:rFonts w:ascii="Arial" w:hAnsi="Arial" w:cs="Arial"/>
        </w:rPr>
        <w:t>,</w:t>
      </w:r>
      <w:r w:rsidRPr="00880BBC">
        <w:rPr>
          <w:rFonts w:ascii="Arial" w:hAnsi="Arial" w:cs="Arial"/>
        </w:rPr>
        <w:t xml:space="preserve"> the results of the present study provide both static and dynamic potential predictors of TSF cases.</w:t>
      </w:r>
    </w:p>
    <w:p w:rsidR="0099137C" w:rsidRDefault="00A27E91" w:rsidP="00412B12">
      <w:pPr>
        <w:spacing w:line="360" w:lineRule="auto"/>
        <w:jc w:val="both"/>
        <w:rPr>
          <w:rFonts w:ascii="Arial" w:hAnsi="Arial" w:cs="Arial"/>
        </w:rPr>
      </w:pPr>
      <w:r w:rsidRPr="004A1DB7">
        <w:rPr>
          <w:rFonts w:ascii="Arial" w:hAnsi="Arial" w:cs="Arial"/>
        </w:rPr>
        <w:t>If applied, the</w:t>
      </w:r>
      <w:r w:rsidR="009577A9" w:rsidRPr="004A1DB7">
        <w:rPr>
          <w:rFonts w:ascii="Arial" w:hAnsi="Arial" w:cs="Arial"/>
        </w:rPr>
        <w:t xml:space="preserve"> model presented will highlight potential cases when the risk of injury exceeds 50%. As such, there </w:t>
      </w:r>
      <w:r w:rsidR="009577A9">
        <w:rPr>
          <w:rFonts w:ascii="Arial" w:hAnsi="Arial" w:cs="Arial"/>
        </w:rPr>
        <w:t xml:space="preserve">would be a number of recruits identified who may not go on to </w:t>
      </w:r>
      <w:r w:rsidR="008F37A7">
        <w:rPr>
          <w:rFonts w:ascii="Arial" w:hAnsi="Arial" w:cs="Arial"/>
        </w:rPr>
        <w:t>suffer a tibial stress fracture,</w:t>
      </w:r>
      <w:r w:rsidR="009577A9">
        <w:rPr>
          <w:rFonts w:ascii="Arial" w:hAnsi="Arial" w:cs="Arial"/>
        </w:rPr>
        <w:t xml:space="preserve"> </w:t>
      </w:r>
      <w:r w:rsidR="008F37A7">
        <w:rPr>
          <w:rFonts w:ascii="Arial" w:hAnsi="Arial" w:cs="Arial"/>
        </w:rPr>
        <w:t>h</w:t>
      </w:r>
      <w:r w:rsidR="009577A9">
        <w:rPr>
          <w:rFonts w:ascii="Arial" w:hAnsi="Arial" w:cs="Arial"/>
        </w:rPr>
        <w:t xml:space="preserve">owever this would be preferable to missing recruits </w:t>
      </w:r>
      <w:r w:rsidR="008F37A7">
        <w:rPr>
          <w:rFonts w:ascii="Arial" w:hAnsi="Arial" w:cs="Arial"/>
        </w:rPr>
        <w:t xml:space="preserve">who may be </w:t>
      </w:r>
      <w:r w:rsidR="009577A9">
        <w:rPr>
          <w:rFonts w:ascii="Arial" w:hAnsi="Arial" w:cs="Arial"/>
        </w:rPr>
        <w:t xml:space="preserve">at risk. </w:t>
      </w:r>
      <w:r w:rsidR="008F37A7">
        <w:rPr>
          <w:rFonts w:ascii="Arial" w:hAnsi="Arial" w:cs="Arial"/>
        </w:rPr>
        <w:t xml:space="preserve">Interventions should be aimed </w:t>
      </w:r>
      <w:r>
        <w:rPr>
          <w:rFonts w:ascii="Arial" w:hAnsi="Arial" w:cs="Arial"/>
        </w:rPr>
        <w:t xml:space="preserve">at providing increased </w:t>
      </w:r>
      <w:r w:rsidR="008F37A7">
        <w:rPr>
          <w:rFonts w:ascii="Arial" w:hAnsi="Arial" w:cs="Arial"/>
        </w:rPr>
        <w:t xml:space="preserve">impact attenuation (e.g. by providing cushioning insoles) and strengthening calf musculature. </w:t>
      </w:r>
      <w:r w:rsidR="009577A9">
        <w:rPr>
          <w:rFonts w:ascii="Arial" w:hAnsi="Arial" w:cs="Arial"/>
        </w:rPr>
        <w:t>Future research will first seek to validate the predictive model</w:t>
      </w:r>
      <w:r w:rsidR="008F37A7">
        <w:rPr>
          <w:rFonts w:ascii="Arial" w:hAnsi="Arial" w:cs="Arial"/>
        </w:rPr>
        <w:t>, followed by investigations into the effectiveness of suggested interventions.</w:t>
      </w:r>
      <w:r w:rsidR="00F416D3">
        <w:rPr>
          <w:rFonts w:ascii="Arial" w:hAnsi="Arial" w:cs="Arial"/>
        </w:rPr>
        <w:t xml:space="preserve"> </w:t>
      </w:r>
    </w:p>
    <w:p w:rsidR="00A05F81" w:rsidRPr="000C67D2" w:rsidRDefault="00A05F81" w:rsidP="00D26243">
      <w:pPr>
        <w:spacing w:line="360" w:lineRule="auto"/>
        <w:jc w:val="both"/>
        <w:rPr>
          <w:rFonts w:ascii="Arial" w:hAnsi="Arial" w:cs="Arial"/>
          <w:b/>
          <w:i/>
        </w:rPr>
      </w:pPr>
      <w:r w:rsidRPr="000C67D2">
        <w:rPr>
          <w:rFonts w:ascii="Arial" w:hAnsi="Arial" w:cs="Arial"/>
          <w:b/>
          <w:i/>
        </w:rPr>
        <w:t>Limitations</w:t>
      </w:r>
    </w:p>
    <w:p w:rsidR="004A1DB7" w:rsidRDefault="00A05F81" w:rsidP="00D26243">
      <w:pPr>
        <w:spacing w:line="360" w:lineRule="auto"/>
        <w:jc w:val="both"/>
        <w:rPr>
          <w:rFonts w:ascii="Arial" w:hAnsi="Arial" w:cs="Arial"/>
        </w:rPr>
      </w:pPr>
      <w:r w:rsidRPr="00880BBC">
        <w:rPr>
          <w:rFonts w:ascii="Arial" w:hAnsi="Arial" w:cs="Arial"/>
        </w:rPr>
        <w:t xml:space="preserve">Despite the scale of the project, only ten TSF cases were identified for analysis. Further cases were identified amongst recruits who commenced training during the data collection period but </w:t>
      </w:r>
      <w:r>
        <w:rPr>
          <w:rFonts w:ascii="Arial" w:hAnsi="Arial" w:cs="Arial"/>
        </w:rPr>
        <w:t xml:space="preserve">who </w:t>
      </w:r>
      <w:r w:rsidRPr="00880BBC">
        <w:rPr>
          <w:rFonts w:ascii="Arial" w:hAnsi="Arial" w:cs="Arial"/>
        </w:rPr>
        <w:t>did not volunteer for inclusion in the study</w:t>
      </w:r>
      <w:r w:rsidR="00A27E91">
        <w:rPr>
          <w:rFonts w:ascii="Arial" w:hAnsi="Arial" w:cs="Arial"/>
        </w:rPr>
        <w:t xml:space="preserve">. </w:t>
      </w:r>
      <w:r w:rsidR="00AE12F2">
        <w:rPr>
          <w:rFonts w:ascii="Arial" w:hAnsi="Arial" w:cs="Arial"/>
        </w:rPr>
        <w:t xml:space="preserve">Future studies should consider methods for encouraging a greater proportion of recruits to volunteer, thus improving statistical power. </w:t>
      </w:r>
    </w:p>
    <w:p w:rsidR="004A1DB7" w:rsidRPr="004A1DB7" w:rsidRDefault="004A1DB7" w:rsidP="00D26243">
      <w:pPr>
        <w:spacing w:line="360" w:lineRule="auto"/>
        <w:jc w:val="both"/>
        <w:rPr>
          <w:rFonts w:ascii="Arial" w:hAnsi="Arial" w:cs="Arial"/>
          <w:b/>
          <w:i/>
        </w:rPr>
      </w:pPr>
      <w:r w:rsidRPr="004A1DB7">
        <w:rPr>
          <w:rFonts w:ascii="Arial" w:hAnsi="Arial" w:cs="Arial"/>
          <w:b/>
          <w:i/>
        </w:rPr>
        <w:t>Summary</w:t>
      </w:r>
    </w:p>
    <w:p w:rsidR="00A05F81" w:rsidRDefault="00A05F81" w:rsidP="00D26243">
      <w:pPr>
        <w:spacing w:line="360" w:lineRule="auto"/>
        <w:jc w:val="both"/>
        <w:rPr>
          <w:rFonts w:ascii="Arial" w:hAnsi="Arial" w:cs="Arial"/>
        </w:rPr>
      </w:pPr>
      <w:r w:rsidRPr="00880BBC">
        <w:rPr>
          <w:rFonts w:ascii="Arial" w:hAnsi="Arial" w:cs="Arial"/>
        </w:rPr>
        <w:t xml:space="preserve">Compared with recruits who </w:t>
      </w:r>
      <w:r>
        <w:rPr>
          <w:rFonts w:ascii="Arial" w:hAnsi="Arial" w:cs="Arial"/>
        </w:rPr>
        <w:t>completed</w:t>
      </w:r>
      <w:r w:rsidRPr="00880BBC">
        <w:rPr>
          <w:rFonts w:ascii="Arial" w:hAnsi="Arial" w:cs="Arial"/>
        </w:rPr>
        <w:t xml:space="preserve"> training without injury, RM recruits with </w:t>
      </w:r>
      <w:r>
        <w:rPr>
          <w:rFonts w:ascii="Arial" w:hAnsi="Arial" w:cs="Arial"/>
        </w:rPr>
        <w:t>lower</w:t>
      </w:r>
      <w:r w:rsidRPr="00880BBC">
        <w:rPr>
          <w:rFonts w:ascii="Arial" w:hAnsi="Arial" w:cs="Arial"/>
        </w:rPr>
        <w:t xml:space="preserve"> muscle mass, reduced tibial width and less effective impact attenuation were at greater risk of sustaining a TSF during training. </w:t>
      </w:r>
    </w:p>
    <w:p w:rsidR="004A1DB7" w:rsidRDefault="004A1DB7" w:rsidP="00D26243">
      <w:pPr>
        <w:spacing w:line="360" w:lineRule="auto"/>
        <w:jc w:val="both"/>
        <w:rPr>
          <w:rFonts w:ascii="Arial" w:hAnsi="Arial" w:cs="Arial"/>
        </w:rPr>
      </w:pPr>
    </w:p>
    <w:p w:rsidR="00A05F81" w:rsidRPr="000C67D2" w:rsidRDefault="00A05F81" w:rsidP="00D26243">
      <w:pPr>
        <w:spacing w:line="360" w:lineRule="auto"/>
        <w:jc w:val="both"/>
        <w:rPr>
          <w:rFonts w:ascii="Arial" w:hAnsi="Arial" w:cs="Arial"/>
          <w:b/>
        </w:rPr>
      </w:pPr>
      <w:r w:rsidRPr="000C67D2">
        <w:rPr>
          <w:rFonts w:ascii="Arial" w:hAnsi="Arial" w:cs="Arial"/>
          <w:b/>
        </w:rPr>
        <w:t>ACKNOWLEDGEMENTS</w:t>
      </w:r>
    </w:p>
    <w:p w:rsidR="00A05F81" w:rsidRDefault="00A05F81" w:rsidP="00D26243">
      <w:pPr>
        <w:spacing w:line="360" w:lineRule="auto"/>
        <w:jc w:val="both"/>
        <w:rPr>
          <w:rFonts w:ascii="Arial" w:hAnsi="Arial" w:cs="Arial"/>
        </w:rPr>
      </w:pPr>
      <w:r w:rsidRPr="00ED145A">
        <w:rPr>
          <w:rFonts w:ascii="Arial" w:hAnsi="Arial" w:cs="Arial"/>
        </w:rPr>
        <w:t>The authors would like to thank t</w:t>
      </w:r>
      <w:r>
        <w:rPr>
          <w:rFonts w:ascii="Arial" w:hAnsi="Arial" w:cs="Arial"/>
        </w:rPr>
        <w:t>he RM recruits who participated in the study</w:t>
      </w:r>
      <w:r w:rsidRPr="00ED145A">
        <w:rPr>
          <w:rFonts w:ascii="Arial" w:hAnsi="Arial" w:cs="Arial"/>
        </w:rPr>
        <w:t xml:space="preserve"> </w:t>
      </w:r>
      <w:r>
        <w:rPr>
          <w:rFonts w:ascii="Arial" w:hAnsi="Arial" w:cs="Arial"/>
        </w:rPr>
        <w:t xml:space="preserve">and </w:t>
      </w:r>
      <w:r w:rsidRPr="00ED145A">
        <w:rPr>
          <w:rFonts w:ascii="Arial" w:hAnsi="Arial" w:cs="Arial"/>
        </w:rPr>
        <w:t>acknowledge the assistan</w:t>
      </w:r>
      <w:r>
        <w:rPr>
          <w:rFonts w:ascii="Arial" w:hAnsi="Arial" w:cs="Arial"/>
        </w:rPr>
        <w:t>ce of Commando Training Centre</w:t>
      </w:r>
      <w:r w:rsidRPr="00ED145A">
        <w:rPr>
          <w:rFonts w:ascii="Arial" w:hAnsi="Arial" w:cs="Arial"/>
        </w:rPr>
        <w:t xml:space="preserve"> staff from the C</w:t>
      </w:r>
      <w:r>
        <w:rPr>
          <w:rFonts w:ascii="Arial" w:hAnsi="Arial" w:cs="Arial"/>
        </w:rPr>
        <w:t>ommando Training Wing</w:t>
      </w:r>
      <w:r w:rsidRPr="00ED145A">
        <w:rPr>
          <w:rFonts w:ascii="Arial" w:hAnsi="Arial" w:cs="Arial"/>
        </w:rPr>
        <w:t>, the PT School and the Medical Centre. Finally, the authors would like to acknowledge the support of Conor Bentley, Katie Bourne, Piete Brown, Roz Cobley, Daniel Low, Isabel Moore, Anneliese Shaw, Rob Taylor, Rowan Taylor and Luke Tudor who assisted with data collection at CTC.</w:t>
      </w:r>
    </w:p>
    <w:p w:rsidR="004A1DB7" w:rsidRDefault="004A1DB7" w:rsidP="00D26243">
      <w:pPr>
        <w:spacing w:line="360" w:lineRule="auto"/>
        <w:jc w:val="both"/>
        <w:rPr>
          <w:rFonts w:ascii="Arial" w:hAnsi="Arial" w:cs="Arial"/>
        </w:rPr>
      </w:pPr>
    </w:p>
    <w:p w:rsidR="004A1DB7" w:rsidRDefault="004A1DB7" w:rsidP="00D26243">
      <w:pPr>
        <w:spacing w:line="360" w:lineRule="auto"/>
        <w:jc w:val="both"/>
        <w:rPr>
          <w:rFonts w:ascii="Arial" w:hAnsi="Arial" w:cs="Arial"/>
        </w:rPr>
      </w:pPr>
    </w:p>
    <w:p w:rsidR="004A1DB7" w:rsidRDefault="004A1DB7" w:rsidP="00D26243">
      <w:pPr>
        <w:spacing w:line="360" w:lineRule="auto"/>
        <w:jc w:val="both"/>
        <w:rPr>
          <w:rFonts w:ascii="Arial" w:hAnsi="Arial" w:cs="Arial"/>
        </w:rPr>
      </w:pPr>
    </w:p>
    <w:p w:rsidR="00A05F81" w:rsidRDefault="00A05F81" w:rsidP="00D26243">
      <w:pPr>
        <w:spacing w:line="360" w:lineRule="auto"/>
        <w:jc w:val="both"/>
        <w:rPr>
          <w:rFonts w:ascii="Arial" w:hAnsi="Arial" w:cs="Arial"/>
          <w:b/>
        </w:rPr>
      </w:pPr>
      <w:r>
        <w:rPr>
          <w:rFonts w:ascii="Arial" w:hAnsi="Arial" w:cs="Arial"/>
          <w:b/>
        </w:rPr>
        <w:t>REFERENCES</w:t>
      </w:r>
    </w:p>
    <w:p w:rsidR="00A05F81" w:rsidRDefault="00A05F81" w:rsidP="00306D82">
      <w:pPr>
        <w:pStyle w:val="NoSpacing"/>
        <w:spacing w:line="360" w:lineRule="auto"/>
        <w:rPr>
          <w:rFonts w:ascii="Arial" w:hAnsi="Arial" w:cs="Arial"/>
        </w:rPr>
      </w:pPr>
      <w:r w:rsidRPr="007A5492">
        <w:rPr>
          <w:rFonts w:ascii="Arial" w:hAnsi="Arial" w:cs="Arial"/>
        </w:rPr>
        <w:t xml:space="preserve">1. Wood AM, Hales R, Keenan A, et al. Incidence and time to return to training for stress fractures during military basic training. </w:t>
      </w:r>
      <w:r>
        <w:rPr>
          <w:rFonts w:ascii="Arial" w:hAnsi="Arial" w:cs="Arial"/>
          <w:i/>
        </w:rPr>
        <w:t>J Sports Med</w:t>
      </w:r>
      <w:r w:rsidRPr="007A5492">
        <w:rPr>
          <w:rFonts w:ascii="Arial" w:hAnsi="Arial" w:cs="Arial"/>
        </w:rPr>
        <w:t xml:space="preserve"> 2014;</w:t>
      </w:r>
      <w:r w:rsidRPr="007A5492">
        <w:rPr>
          <w:rFonts w:ascii="Arial" w:hAnsi="Arial" w:cs="Arial"/>
          <w:bCs/>
        </w:rPr>
        <w:t>2014</w:t>
      </w:r>
      <w:r w:rsidRPr="007A5492">
        <w:rPr>
          <w:rFonts w:ascii="Arial" w:hAnsi="Arial" w:cs="Arial"/>
        </w:rPr>
        <w:t xml:space="preserve"> .</w:t>
      </w:r>
    </w:p>
    <w:p w:rsidR="00A05F81" w:rsidRPr="007A5492" w:rsidRDefault="00A05F81" w:rsidP="00306D82">
      <w:pPr>
        <w:pStyle w:val="NoSpacing"/>
        <w:spacing w:line="360" w:lineRule="auto"/>
        <w:rPr>
          <w:rFonts w:ascii="Arial" w:hAnsi="Arial" w:cs="Arial"/>
        </w:rPr>
      </w:pPr>
    </w:p>
    <w:p w:rsidR="00A05F81" w:rsidRDefault="00A05F81" w:rsidP="00306D82">
      <w:pPr>
        <w:pStyle w:val="NoSpacing"/>
        <w:spacing w:line="360" w:lineRule="auto"/>
        <w:rPr>
          <w:rFonts w:ascii="Arial" w:hAnsi="Arial" w:cs="Arial"/>
        </w:rPr>
      </w:pPr>
      <w:r w:rsidRPr="007A5492">
        <w:rPr>
          <w:rFonts w:ascii="Arial" w:hAnsi="Arial" w:cs="Arial"/>
        </w:rPr>
        <w:t xml:space="preserve">2. Milgrom C, Finestone A, Shlamkovitch N, et al. Youth is a risk factor for stress fracture. A study of 783 infantry recruits. </w:t>
      </w:r>
      <w:r>
        <w:rPr>
          <w:rFonts w:ascii="Arial" w:hAnsi="Arial" w:cs="Arial"/>
          <w:i/>
        </w:rPr>
        <w:t>Bone Joint J</w:t>
      </w:r>
      <w:r w:rsidRPr="00C05C40">
        <w:rPr>
          <w:rFonts w:ascii="Arial" w:hAnsi="Arial" w:cs="Arial"/>
          <w:i/>
        </w:rPr>
        <w:t>, British Volume</w:t>
      </w:r>
      <w:r w:rsidRPr="007A5492">
        <w:rPr>
          <w:rFonts w:ascii="Arial" w:hAnsi="Arial" w:cs="Arial"/>
        </w:rPr>
        <w:t xml:space="preserve"> 1994;</w:t>
      </w:r>
      <w:r w:rsidRPr="007A5492">
        <w:rPr>
          <w:rFonts w:ascii="Arial" w:hAnsi="Arial" w:cs="Arial"/>
          <w:bCs/>
        </w:rPr>
        <w:t>76-B</w:t>
      </w:r>
      <w:r w:rsidRPr="007A5492">
        <w:rPr>
          <w:rFonts w:ascii="Arial" w:hAnsi="Arial" w:cs="Arial"/>
        </w:rPr>
        <w:t>(1):20-22.</w:t>
      </w:r>
    </w:p>
    <w:p w:rsidR="00A05F81" w:rsidRPr="007A5492" w:rsidRDefault="00A05F81" w:rsidP="00306D82">
      <w:pPr>
        <w:pStyle w:val="NoSpacing"/>
        <w:spacing w:line="360" w:lineRule="auto"/>
        <w:rPr>
          <w:rFonts w:ascii="Arial" w:hAnsi="Arial" w:cs="Arial"/>
        </w:rPr>
      </w:pPr>
    </w:p>
    <w:p w:rsidR="00A05F81" w:rsidRPr="008E500D" w:rsidRDefault="00A05F81" w:rsidP="00306D82">
      <w:pPr>
        <w:pStyle w:val="NoSpacing"/>
        <w:spacing w:line="360" w:lineRule="auto"/>
        <w:rPr>
          <w:rFonts w:ascii="Arial" w:hAnsi="Arial" w:cs="Arial"/>
          <w:lang w:val="it-IT"/>
        </w:rPr>
      </w:pPr>
      <w:r w:rsidRPr="008E500D">
        <w:rPr>
          <w:rFonts w:ascii="Arial" w:hAnsi="Arial" w:cs="Arial"/>
          <w:lang w:val="it-IT"/>
        </w:rPr>
        <w:t xml:space="preserve">3. Milgrom C, Gildadi M, Simkin A, et al. </w:t>
      </w:r>
      <w:r w:rsidRPr="007A5492">
        <w:rPr>
          <w:rFonts w:ascii="Arial" w:hAnsi="Arial" w:cs="Arial"/>
        </w:rPr>
        <w:t xml:space="preserve">The area moment of inertia of the tibia: A risk factor for stress fractures. </w:t>
      </w:r>
      <w:r w:rsidRPr="008E500D">
        <w:rPr>
          <w:rFonts w:ascii="Arial" w:hAnsi="Arial" w:cs="Arial"/>
          <w:i/>
          <w:lang w:val="it-IT"/>
        </w:rPr>
        <w:t>J Biomech</w:t>
      </w:r>
      <w:r w:rsidRPr="008E500D">
        <w:rPr>
          <w:rFonts w:ascii="Arial" w:hAnsi="Arial" w:cs="Arial"/>
          <w:lang w:val="it-IT"/>
        </w:rPr>
        <w:t xml:space="preserve"> 1989;22(11-12):1243-48.</w:t>
      </w:r>
    </w:p>
    <w:p w:rsidR="00A05F81" w:rsidRPr="008E500D" w:rsidRDefault="00A05F81" w:rsidP="00306D82">
      <w:pPr>
        <w:pStyle w:val="NoSpacing"/>
        <w:spacing w:line="360" w:lineRule="auto"/>
        <w:rPr>
          <w:rFonts w:ascii="Arial" w:hAnsi="Arial" w:cs="Arial"/>
          <w:lang w:val="it-IT"/>
        </w:rPr>
      </w:pPr>
    </w:p>
    <w:p w:rsidR="00A05F81" w:rsidRPr="008E500D" w:rsidRDefault="00A05F81" w:rsidP="00306D82">
      <w:pPr>
        <w:pStyle w:val="NoSpacing"/>
        <w:spacing w:line="360" w:lineRule="auto"/>
        <w:rPr>
          <w:rFonts w:ascii="Arial" w:hAnsi="Arial" w:cs="Arial"/>
          <w:lang w:val="de-DE"/>
        </w:rPr>
      </w:pPr>
      <w:r w:rsidRPr="008E500D">
        <w:rPr>
          <w:rFonts w:ascii="Arial" w:hAnsi="Arial" w:cs="Arial"/>
          <w:lang w:val="it-IT"/>
        </w:rPr>
        <w:t xml:space="preserve">4. Bennell KL, Malcolm SA, Thomas SA, et al. </w:t>
      </w:r>
      <w:r w:rsidRPr="007A5492">
        <w:rPr>
          <w:rFonts w:ascii="Arial" w:hAnsi="Arial" w:cs="Arial"/>
        </w:rPr>
        <w:t xml:space="preserve">Risk Factors for Stress Fractures in Track and Field Athletes. </w:t>
      </w:r>
      <w:r w:rsidRPr="008E500D">
        <w:rPr>
          <w:rFonts w:ascii="Arial" w:hAnsi="Arial" w:cs="Arial"/>
          <w:i/>
          <w:lang w:val="de-DE"/>
        </w:rPr>
        <w:t>Am J Sports Med</w:t>
      </w:r>
      <w:r w:rsidRPr="008E500D">
        <w:rPr>
          <w:rFonts w:ascii="Arial" w:hAnsi="Arial" w:cs="Arial"/>
          <w:lang w:val="de-DE"/>
        </w:rPr>
        <w:t xml:space="preserve"> 1996;24(6):810-18.</w:t>
      </w:r>
    </w:p>
    <w:p w:rsidR="00A05F81" w:rsidRPr="008E500D" w:rsidRDefault="00A05F81" w:rsidP="00306D82">
      <w:pPr>
        <w:pStyle w:val="NoSpacing"/>
        <w:spacing w:line="360" w:lineRule="auto"/>
        <w:rPr>
          <w:rFonts w:ascii="Arial" w:hAnsi="Arial" w:cs="Arial"/>
          <w:lang w:val="de-DE"/>
        </w:rPr>
      </w:pPr>
    </w:p>
    <w:p w:rsidR="00A05F81" w:rsidRPr="008E500D" w:rsidRDefault="00A05F81" w:rsidP="00306D82">
      <w:pPr>
        <w:pStyle w:val="NoSpacing"/>
        <w:spacing w:line="360" w:lineRule="auto"/>
        <w:rPr>
          <w:rFonts w:ascii="Arial" w:hAnsi="Arial" w:cs="Arial"/>
          <w:lang w:val="nl-NL"/>
        </w:rPr>
      </w:pPr>
      <w:r w:rsidRPr="008E500D">
        <w:rPr>
          <w:rFonts w:ascii="Arial" w:hAnsi="Arial" w:cs="Arial"/>
          <w:lang w:val="de-DE"/>
        </w:rPr>
        <w:t xml:space="preserve">5. Giladi M, Milgrom C, Stein M, et al. </w:t>
      </w:r>
      <w:r w:rsidRPr="007A5492">
        <w:rPr>
          <w:rFonts w:ascii="Arial" w:hAnsi="Arial" w:cs="Arial"/>
        </w:rPr>
        <w:t xml:space="preserve">External Rotation of the Hip: A Predictor of Risk for Stress Fractures. </w:t>
      </w:r>
      <w:r w:rsidRPr="008E500D">
        <w:rPr>
          <w:rFonts w:ascii="Arial" w:hAnsi="Arial" w:cs="Arial"/>
          <w:i/>
          <w:lang w:val="nl-NL"/>
        </w:rPr>
        <w:t>Clin Orthop Relat Res</w:t>
      </w:r>
      <w:r w:rsidRPr="008E500D">
        <w:rPr>
          <w:rFonts w:ascii="Arial" w:hAnsi="Arial" w:cs="Arial"/>
          <w:lang w:val="nl-NL"/>
        </w:rPr>
        <w:t xml:space="preserve"> 1987;216:131-34.</w:t>
      </w:r>
    </w:p>
    <w:p w:rsidR="00A05F81" w:rsidRPr="008E500D" w:rsidRDefault="00A05F81" w:rsidP="00306D82">
      <w:pPr>
        <w:pStyle w:val="NoSpacing"/>
        <w:spacing w:line="360" w:lineRule="auto"/>
        <w:rPr>
          <w:rFonts w:ascii="Arial" w:hAnsi="Arial" w:cs="Arial"/>
          <w:lang w:val="nl-NL"/>
        </w:rPr>
      </w:pPr>
    </w:p>
    <w:p w:rsidR="00A05F81" w:rsidRPr="007A5492" w:rsidRDefault="00A05F81" w:rsidP="00306D82">
      <w:pPr>
        <w:pStyle w:val="NoSpacing"/>
        <w:spacing w:line="360" w:lineRule="auto"/>
        <w:rPr>
          <w:rFonts w:ascii="Arial" w:hAnsi="Arial" w:cs="Arial"/>
        </w:rPr>
      </w:pPr>
      <w:r w:rsidRPr="008E500D">
        <w:rPr>
          <w:rFonts w:ascii="Arial" w:hAnsi="Arial" w:cs="Arial"/>
          <w:lang w:val="nl-NL"/>
        </w:rPr>
        <w:t xml:space="preserve">6. </w:t>
      </w:r>
      <w:bookmarkStart w:id="3" w:name="OLE_LINK3"/>
      <w:bookmarkStart w:id="4" w:name="OLE_LINK4"/>
      <w:r w:rsidRPr="008E500D">
        <w:rPr>
          <w:rFonts w:ascii="Arial" w:hAnsi="Arial" w:cs="Arial"/>
          <w:lang w:val="nl-NL"/>
        </w:rPr>
        <w:t xml:space="preserve">Korpelainen R, Orava S, Karpakka J, et al. </w:t>
      </w:r>
      <w:r w:rsidRPr="007A5492">
        <w:rPr>
          <w:rFonts w:ascii="Arial" w:hAnsi="Arial" w:cs="Arial"/>
        </w:rPr>
        <w:t xml:space="preserve">Risk Factors for Recurrent Stress Fractures in Athletes. </w:t>
      </w:r>
      <w:r>
        <w:rPr>
          <w:rFonts w:ascii="Arial" w:hAnsi="Arial" w:cs="Arial"/>
          <w:i/>
        </w:rPr>
        <w:t>Am J Sports Med</w:t>
      </w:r>
      <w:r>
        <w:rPr>
          <w:rFonts w:ascii="Arial" w:hAnsi="Arial" w:cs="Arial"/>
        </w:rPr>
        <w:t xml:space="preserve"> </w:t>
      </w:r>
      <w:r w:rsidRPr="007A5492">
        <w:rPr>
          <w:rFonts w:ascii="Arial" w:hAnsi="Arial" w:cs="Arial"/>
        </w:rPr>
        <w:t>2001;29(3):304-10.</w:t>
      </w:r>
      <w:bookmarkEnd w:id="3"/>
      <w:bookmarkEnd w:id="4"/>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 xml:space="preserve">7. Milner CE, Hamill J, Davis IS. Distinct hip and rearfoot kinematics in female runners with a history of tibial stress fracture. </w:t>
      </w:r>
      <w:r>
        <w:rPr>
          <w:rFonts w:ascii="Arial" w:hAnsi="Arial" w:cs="Arial"/>
          <w:i/>
        </w:rPr>
        <w:t>J Orthop Sports Phys Ther</w:t>
      </w:r>
      <w:r w:rsidRPr="007A5492">
        <w:rPr>
          <w:rFonts w:ascii="Arial" w:hAnsi="Arial" w:cs="Arial"/>
        </w:rPr>
        <w:t>2010;40(2):59-66.</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 xml:space="preserve">8. Hetsroni I, Finestone A, Milgrom C, et al. The role of foot pronation in the development of femoral and tibial stress fractures: a prospective biomechanical study. </w:t>
      </w:r>
      <w:r>
        <w:rPr>
          <w:rFonts w:ascii="Arial" w:hAnsi="Arial" w:cs="Arial"/>
          <w:i/>
        </w:rPr>
        <w:t>Clin J Sport Med</w:t>
      </w:r>
      <w:r w:rsidRPr="00C05C40">
        <w:rPr>
          <w:rFonts w:ascii="Arial" w:hAnsi="Arial" w:cs="Arial"/>
          <w:i/>
        </w:rPr>
        <w:t xml:space="preserve"> </w:t>
      </w:r>
      <w:r w:rsidRPr="007A5492">
        <w:rPr>
          <w:rFonts w:ascii="Arial" w:hAnsi="Arial" w:cs="Arial"/>
        </w:rPr>
        <w:t>2008;18(1):18-23.</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 xml:space="preserve">9. Zadpoor AA, Nikooyan AA. The relationship between lower-extremity stress fractures and the ground reaction force: A systematic review. </w:t>
      </w:r>
      <w:r>
        <w:rPr>
          <w:rFonts w:ascii="Arial" w:hAnsi="Arial" w:cs="Arial"/>
          <w:i/>
        </w:rPr>
        <w:t xml:space="preserve">Clin Biomech </w:t>
      </w:r>
      <w:r w:rsidRPr="007A5492">
        <w:rPr>
          <w:rFonts w:ascii="Arial" w:hAnsi="Arial" w:cs="Arial"/>
        </w:rPr>
        <w:t>2011;26(1):23-28</w:t>
      </w:r>
      <w:r>
        <w:rPr>
          <w:rFonts w:ascii="Arial" w:hAnsi="Arial" w:cs="Arial"/>
        </w:rPr>
        <w:t>.</w:t>
      </w:r>
    </w:p>
    <w:p w:rsidR="00A05F81" w:rsidRDefault="00A05F81" w:rsidP="00306D82">
      <w:pPr>
        <w:pStyle w:val="NoSpacing"/>
        <w:spacing w:line="360" w:lineRule="auto"/>
        <w:rPr>
          <w:rFonts w:ascii="Arial" w:hAnsi="Arial" w:cs="Arial"/>
        </w:rPr>
      </w:pPr>
    </w:p>
    <w:p w:rsidR="00A05F81" w:rsidRPr="008E500D" w:rsidRDefault="00A05F81" w:rsidP="00306D82">
      <w:pPr>
        <w:pStyle w:val="NoSpacing"/>
        <w:spacing w:line="360" w:lineRule="auto"/>
        <w:rPr>
          <w:rFonts w:ascii="Arial" w:hAnsi="Arial" w:cs="Arial"/>
          <w:lang w:val="de-DE"/>
        </w:rPr>
      </w:pPr>
      <w:r w:rsidRPr="007A5492">
        <w:rPr>
          <w:rFonts w:ascii="Arial" w:hAnsi="Arial" w:cs="Arial"/>
        </w:rPr>
        <w:t>10. Dixon S, Collop A, Batt M. Compensatory adjustments in lower extremity kinematics in response to a reduced cushioning of the impact interface in heel–toe running</w:t>
      </w:r>
      <w:r w:rsidRPr="00C05C40">
        <w:rPr>
          <w:rFonts w:ascii="Arial" w:hAnsi="Arial" w:cs="Arial"/>
        </w:rPr>
        <w:t xml:space="preserve">. </w:t>
      </w:r>
      <w:r w:rsidRPr="008E500D">
        <w:rPr>
          <w:rFonts w:ascii="Arial" w:hAnsi="Arial" w:cs="Arial"/>
          <w:i/>
          <w:lang w:val="de-DE"/>
        </w:rPr>
        <w:t>Sports Eng</w:t>
      </w:r>
      <w:r w:rsidRPr="008E500D">
        <w:rPr>
          <w:rFonts w:ascii="Arial" w:hAnsi="Arial" w:cs="Arial"/>
          <w:lang w:val="de-DE"/>
        </w:rPr>
        <w:t xml:space="preserve"> 2005;8(1):47-55.</w:t>
      </w:r>
    </w:p>
    <w:p w:rsidR="00A05F81" w:rsidRPr="008E500D" w:rsidRDefault="00A05F81" w:rsidP="00306D82">
      <w:pPr>
        <w:pStyle w:val="NoSpacing"/>
        <w:spacing w:line="360" w:lineRule="auto"/>
        <w:rPr>
          <w:rFonts w:ascii="Arial" w:hAnsi="Arial" w:cs="Arial"/>
          <w:lang w:val="de-DE"/>
        </w:rPr>
      </w:pPr>
    </w:p>
    <w:p w:rsidR="00A05F81" w:rsidRPr="007A5492" w:rsidRDefault="00A05F81" w:rsidP="00306D82">
      <w:pPr>
        <w:pStyle w:val="NoSpacing"/>
        <w:spacing w:line="360" w:lineRule="auto"/>
        <w:rPr>
          <w:rFonts w:ascii="Arial" w:hAnsi="Arial" w:cs="Arial"/>
        </w:rPr>
      </w:pPr>
      <w:r w:rsidRPr="008E500D">
        <w:rPr>
          <w:rFonts w:ascii="Arial" w:hAnsi="Arial" w:cs="Arial"/>
          <w:lang w:val="de-DE"/>
        </w:rPr>
        <w:t xml:space="preserve">11. Hamill J, Russell EM, Gruber AH, et al. </w:t>
      </w:r>
      <w:r w:rsidRPr="007A5492">
        <w:rPr>
          <w:rFonts w:ascii="Arial" w:hAnsi="Arial" w:cs="Arial"/>
        </w:rPr>
        <w:t>Impact characteristics in shod and barefoot running.</w:t>
      </w:r>
      <w:r w:rsidRPr="00C05C40">
        <w:rPr>
          <w:rFonts w:ascii="Arial" w:hAnsi="Arial" w:cs="Arial"/>
          <w:i/>
        </w:rPr>
        <w:t xml:space="preserve"> </w:t>
      </w:r>
      <w:r>
        <w:rPr>
          <w:rFonts w:ascii="Arial" w:hAnsi="Arial" w:cs="Arial"/>
          <w:i/>
        </w:rPr>
        <w:t>Footwear Sci</w:t>
      </w:r>
      <w:r w:rsidRPr="00C05C40">
        <w:rPr>
          <w:rFonts w:ascii="Arial" w:hAnsi="Arial" w:cs="Arial"/>
          <w:i/>
        </w:rPr>
        <w:t xml:space="preserve"> </w:t>
      </w:r>
      <w:r w:rsidRPr="007A5492">
        <w:rPr>
          <w:rFonts w:ascii="Arial" w:hAnsi="Arial" w:cs="Arial"/>
        </w:rPr>
        <w:t>2011;3(1):33-40</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 xml:space="preserve">12. Gruber AH, Silvernail JF, Brueggemann P, et al. Footfall patterns during barefoot running on harder and softer surfaces. </w:t>
      </w:r>
      <w:r>
        <w:rPr>
          <w:rFonts w:ascii="Arial" w:hAnsi="Arial" w:cs="Arial"/>
          <w:i/>
        </w:rPr>
        <w:t>Footwear Sci</w:t>
      </w:r>
      <w:r w:rsidRPr="007A5492">
        <w:rPr>
          <w:rFonts w:ascii="Arial" w:hAnsi="Arial" w:cs="Arial"/>
        </w:rPr>
        <w:t xml:space="preserve"> 2013;5(1):39-44.</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 xml:space="preserve">13. Shorten M, Mientjes MIV. The ‘heel impact’ force peak during running is neither ‘heel’ nor ‘impact’ and does not quantify shoe cushioning effects. </w:t>
      </w:r>
      <w:r>
        <w:rPr>
          <w:rFonts w:ascii="Arial" w:hAnsi="Arial" w:cs="Arial"/>
          <w:i/>
        </w:rPr>
        <w:t>Footwear Sci</w:t>
      </w:r>
      <w:r>
        <w:rPr>
          <w:rFonts w:ascii="Arial" w:hAnsi="Arial" w:cs="Arial"/>
        </w:rPr>
        <w:t xml:space="preserve"> 2011;</w:t>
      </w:r>
      <w:r w:rsidRPr="007A5492">
        <w:rPr>
          <w:rFonts w:ascii="Arial" w:hAnsi="Arial" w:cs="Arial"/>
        </w:rPr>
        <w:t>3(1):41-58</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 xml:space="preserve">14. Nunns, MPI. </w:t>
      </w:r>
      <w:r w:rsidRPr="007A5492">
        <w:rPr>
          <w:rFonts w:ascii="Arial" w:hAnsi="Arial" w:cs="Arial"/>
          <w:i/>
        </w:rPr>
        <w:t>Biomechanical variables associated with tibial and third metatarsal stress fractures in Royal Marines recruits.</w:t>
      </w:r>
      <w:r w:rsidRPr="007A5492">
        <w:rPr>
          <w:rFonts w:ascii="Arial" w:hAnsi="Arial" w:cs="Arial"/>
        </w:rPr>
        <w:t xml:space="preserve"> Unpublished doctoral thesis, University of Exeter, UK, 2014.</w:t>
      </w:r>
    </w:p>
    <w:p w:rsidR="00A05F81" w:rsidRDefault="00A05F81" w:rsidP="00306D82">
      <w:pPr>
        <w:pStyle w:val="NoSpacing"/>
        <w:spacing w:line="360" w:lineRule="auto"/>
        <w:rPr>
          <w:rFonts w:ascii="Arial" w:hAnsi="Arial" w:cs="Arial"/>
        </w:rPr>
      </w:pPr>
    </w:p>
    <w:p w:rsidR="00A05F81" w:rsidRPr="008E500D" w:rsidRDefault="00A05F81" w:rsidP="00306D82">
      <w:pPr>
        <w:pStyle w:val="NoSpacing"/>
        <w:spacing w:line="360" w:lineRule="auto"/>
        <w:rPr>
          <w:rFonts w:ascii="Arial" w:hAnsi="Arial" w:cs="Arial"/>
          <w:lang w:val="nl-NL"/>
        </w:rPr>
      </w:pPr>
      <w:r w:rsidRPr="007A5492">
        <w:rPr>
          <w:rFonts w:ascii="Arial" w:hAnsi="Arial" w:cs="Arial"/>
        </w:rPr>
        <w:t xml:space="preserve">15. Martin RB. Determinants of the mechanical properties of bones. </w:t>
      </w:r>
      <w:r w:rsidRPr="008E500D">
        <w:rPr>
          <w:rFonts w:ascii="Arial" w:hAnsi="Arial" w:cs="Arial"/>
          <w:i/>
          <w:lang w:val="nl-NL"/>
        </w:rPr>
        <w:t xml:space="preserve">J Biomech </w:t>
      </w:r>
      <w:r w:rsidRPr="008E500D">
        <w:rPr>
          <w:rFonts w:ascii="Arial" w:hAnsi="Arial" w:cs="Arial"/>
          <w:lang w:val="nl-NL"/>
        </w:rPr>
        <w:t>1991;24:79-88.</w:t>
      </w:r>
    </w:p>
    <w:p w:rsidR="00A05F81" w:rsidRPr="008E500D" w:rsidRDefault="00A05F81" w:rsidP="00306D82">
      <w:pPr>
        <w:pStyle w:val="NoSpacing"/>
        <w:spacing w:line="360" w:lineRule="auto"/>
        <w:rPr>
          <w:rFonts w:ascii="Arial" w:hAnsi="Arial" w:cs="Arial"/>
          <w:lang w:val="nl-NL"/>
        </w:rPr>
      </w:pPr>
    </w:p>
    <w:p w:rsidR="00A05F81" w:rsidRPr="007A5492" w:rsidRDefault="00A05F81" w:rsidP="00306D82">
      <w:pPr>
        <w:pStyle w:val="NoSpacing"/>
        <w:spacing w:line="360" w:lineRule="auto"/>
        <w:rPr>
          <w:rFonts w:ascii="Arial" w:hAnsi="Arial" w:cs="Arial"/>
        </w:rPr>
      </w:pPr>
      <w:r w:rsidRPr="008E500D">
        <w:rPr>
          <w:rFonts w:ascii="Arial" w:hAnsi="Arial" w:cs="Arial"/>
          <w:lang w:val="nl-NL"/>
        </w:rPr>
        <w:t xml:space="preserve">16. Lun V, Meeuwisse WH, Stergiou P, et al. </w:t>
      </w:r>
      <w:r w:rsidRPr="007A5492">
        <w:rPr>
          <w:rFonts w:ascii="Arial" w:hAnsi="Arial" w:cs="Arial"/>
        </w:rPr>
        <w:t xml:space="preserve">Relation between running injury and static lower limb alignment in recreational runners. </w:t>
      </w:r>
      <w:r>
        <w:rPr>
          <w:rFonts w:ascii="Arial" w:hAnsi="Arial" w:cs="Arial"/>
          <w:i/>
        </w:rPr>
        <w:t xml:space="preserve">Br J Sports Med </w:t>
      </w:r>
      <w:r w:rsidRPr="007A5492">
        <w:rPr>
          <w:rFonts w:ascii="Arial" w:hAnsi="Arial" w:cs="Arial"/>
        </w:rPr>
        <w:t>2004;38(5):576-80</w:t>
      </w:r>
      <w:r>
        <w:rPr>
          <w:rFonts w:ascii="Arial" w:hAnsi="Arial" w:cs="Arial"/>
        </w:rPr>
        <w:t>.</w:t>
      </w:r>
    </w:p>
    <w:p w:rsidR="00A05F81" w:rsidRDefault="00A05F81" w:rsidP="00306D82">
      <w:pPr>
        <w:pStyle w:val="NoSpacing"/>
        <w:spacing w:line="360" w:lineRule="auto"/>
        <w:rPr>
          <w:rFonts w:ascii="Arial" w:hAnsi="Arial" w:cs="Arial"/>
        </w:rPr>
      </w:pPr>
    </w:p>
    <w:p w:rsidR="00A05F81" w:rsidRPr="008E500D" w:rsidRDefault="00A05F81" w:rsidP="00306D82">
      <w:pPr>
        <w:pStyle w:val="NoSpacing"/>
        <w:spacing w:line="360" w:lineRule="auto"/>
        <w:rPr>
          <w:rFonts w:ascii="Arial" w:hAnsi="Arial" w:cs="Arial"/>
          <w:lang w:val="de-DE"/>
        </w:rPr>
      </w:pPr>
      <w:r w:rsidRPr="007A5492">
        <w:rPr>
          <w:rFonts w:ascii="Arial" w:hAnsi="Arial" w:cs="Arial"/>
        </w:rPr>
        <w:t xml:space="preserve">17. Nunns M, House C, Fallowfield J, et al. Biomechanical characteristics of barefoot footstrike modalities. </w:t>
      </w:r>
      <w:r w:rsidRPr="008E500D">
        <w:rPr>
          <w:rFonts w:ascii="Arial" w:hAnsi="Arial" w:cs="Arial"/>
          <w:i/>
          <w:lang w:val="de-DE"/>
        </w:rPr>
        <w:t>J Biomech</w:t>
      </w:r>
      <w:r w:rsidRPr="008E500D">
        <w:rPr>
          <w:rFonts w:ascii="Arial" w:hAnsi="Arial" w:cs="Arial"/>
          <w:lang w:val="de-DE"/>
        </w:rPr>
        <w:t xml:space="preserve"> 2013;46(15):2603-10.</w:t>
      </w:r>
    </w:p>
    <w:p w:rsidR="00A05F81" w:rsidRPr="008E500D" w:rsidRDefault="00A05F81" w:rsidP="00306D82">
      <w:pPr>
        <w:pStyle w:val="NoSpacing"/>
        <w:spacing w:line="360" w:lineRule="auto"/>
        <w:rPr>
          <w:rFonts w:ascii="Arial" w:hAnsi="Arial" w:cs="Arial"/>
          <w:lang w:val="de-DE"/>
        </w:rPr>
      </w:pPr>
    </w:p>
    <w:p w:rsidR="00A05F81" w:rsidRPr="007A5492" w:rsidRDefault="00A05F81" w:rsidP="00306D82">
      <w:pPr>
        <w:pStyle w:val="NoSpacing"/>
        <w:spacing w:line="360" w:lineRule="auto"/>
        <w:rPr>
          <w:rFonts w:ascii="Arial" w:hAnsi="Arial" w:cs="Arial"/>
        </w:rPr>
      </w:pPr>
      <w:r w:rsidRPr="008E500D">
        <w:rPr>
          <w:rFonts w:ascii="Arial" w:hAnsi="Arial" w:cs="Arial"/>
          <w:lang w:val="de-DE"/>
        </w:rPr>
        <w:t xml:space="preserve">18. Kerr, B. A., Beauchamp, L., Fisher, V, et al. </w:t>
      </w:r>
      <w:r w:rsidRPr="007A5492">
        <w:rPr>
          <w:rFonts w:ascii="Arial" w:hAnsi="Arial" w:cs="Arial"/>
        </w:rPr>
        <w:t xml:space="preserve">Foot strike patterns in distance running. </w:t>
      </w:r>
      <w:r w:rsidRPr="00941914">
        <w:rPr>
          <w:rFonts w:ascii="Arial" w:hAnsi="Arial" w:cs="Arial"/>
          <w:i/>
        </w:rPr>
        <w:t>Paper presented at the International Symposium on Biomechanical Aspects of Sports Shoes and Playing Surfaces</w:t>
      </w:r>
      <w:r>
        <w:rPr>
          <w:rFonts w:ascii="Arial" w:hAnsi="Arial" w:cs="Arial"/>
        </w:rPr>
        <w:t xml:space="preserve"> 1983.</w:t>
      </w:r>
    </w:p>
    <w:p w:rsidR="00A05F81" w:rsidRPr="007A5492"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8E500D">
        <w:rPr>
          <w:rFonts w:ascii="Arial" w:hAnsi="Arial" w:cs="Arial"/>
          <w:lang w:val="de-DE"/>
        </w:rPr>
        <w:t>19.</w:t>
      </w:r>
      <w:r w:rsidRPr="008E500D">
        <w:rPr>
          <w:lang w:val="de-DE"/>
        </w:rPr>
        <w:t xml:space="preserve"> </w:t>
      </w:r>
      <w:r w:rsidRPr="008E500D">
        <w:rPr>
          <w:rFonts w:ascii="Arial" w:hAnsi="Arial" w:cs="Arial"/>
          <w:lang w:val="de-DE"/>
        </w:rPr>
        <w:t xml:space="preserve">Hasegawa H, Yamauchi T, Kraemer WJ. </w:t>
      </w:r>
      <w:r w:rsidRPr="007A5492">
        <w:rPr>
          <w:rFonts w:ascii="Arial" w:hAnsi="Arial" w:cs="Arial"/>
        </w:rPr>
        <w:t xml:space="preserve">Foot strike patterns of runners at the 15-km point during an elite-level half marathon. </w:t>
      </w:r>
      <w:r>
        <w:rPr>
          <w:rFonts w:ascii="Arial" w:hAnsi="Arial" w:cs="Arial"/>
          <w:i/>
        </w:rPr>
        <w:t xml:space="preserve">J Strength Cond Res </w:t>
      </w:r>
      <w:r w:rsidRPr="007A5492">
        <w:rPr>
          <w:rFonts w:ascii="Arial" w:hAnsi="Arial" w:cs="Arial"/>
        </w:rPr>
        <w:t>2007;21(3):888-93</w:t>
      </w:r>
      <w:r>
        <w:rPr>
          <w:rFonts w:ascii="Arial" w:hAnsi="Arial" w:cs="Arial"/>
        </w:rPr>
        <w:t>.</w:t>
      </w:r>
    </w:p>
    <w:p w:rsidR="00A05F81" w:rsidRPr="007A5492" w:rsidRDefault="00A05F81" w:rsidP="00306D82">
      <w:pPr>
        <w:pStyle w:val="NoSpacing"/>
        <w:spacing w:line="360" w:lineRule="auto"/>
        <w:rPr>
          <w:rFonts w:ascii="Arial" w:hAnsi="Arial" w:cs="Arial"/>
        </w:rPr>
      </w:pPr>
    </w:p>
    <w:p w:rsidR="00A05F81" w:rsidRDefault="00A05F81" w:rsidP="00306D82">
      <w:pPr>
        <w:pStyle w:val="NoSpacing"/>
        <w:spacing w:line="360" w:lineRule="auto"/>
        <w:rPr>
          <w:rFonts w:ascii="Arial" w:hAnsi="Arial" w:cs="Arial"/>
        </w:rPr>
      </w:pPr>
      <w:r w:rsidRPr="007A5492">
        <w:rPr>
          <w:rFonts w:ascii="Arial" w:hAnsi="Arial" w:cs="Arial"/>
        </w:rPr>
        <w:t xml:space="preserve">20. Grood ES, Suntay WJ. A joint coordinate system for the clinical description of three-dimensional motions: application to the knee. </w:t>
      </w:r>
      <w:r>
        <w:rPr>
          <w:rFonts w:ascii="Arial" w:hAnsi="Arial" w:cs="Arial"/>
          <w:i/>
        </w:rPr>
        <w:t>J Biomech Eng</w:t>
      </w:r>
      <w:r w:rsidRPr="00C05C40">
        <w:rPr>
          <w:rFonts w:ascii="Arial" w:hAnsi="Arial" w:cs="Arial"/>
          <w:i/>
        </w:rPr>
        <w:t xml:space="preserve"> </w:t>
      </w:r>
      <w:r w:rsidRPr="007A5492">
        <w:rPr>
          <w:rFonts w:ascii="Arial" w:hAnsi="Arial" w:cs="Arial"/>
        </w:rPr>
        <w:t>1983;105(2):136</w:t>
      </w:r>
      <w:r>
        <w:rPr>
          <w:rFonts w:ascii="Arial" w:hAnsi="Arial" w:cs="Arial"/>
        </w:rPr>
        <w:t>.</w:t>
      </w:r>
    </w:p>
    <w:p w:rsidR="00A05F81" w:rsidRPr="007A5492" w:rsidRDefault="00A05F81" w:rsidP="00306D82">
      <w:pPr>
        <w:pStyle w:val="NoSpacing"/>
        <w:spacing w:line="360" w:lineRule="auto"/>
        <w:rPr>
          <w:rFonts w:ascii="Arial" w:hAnsi="Arial" w:cs="Arial"/>
        </w:rPr>
      </w:pPr>
    </w:p>
    <w:p w:rsidR="00A05F81" w:rsidRDefault="00A05F81" w:rsidP="00306D82">
      <w:pPr>
        <w:pStyle w:val="NoSpacing"/>
        <w:spacing w:line="360" w:lineRule="auto"/>
        <w:rPr>
          <w:rFonts w:ascii="Arial" w:hAnsi="Arial" w:cs="Arial"/>
        </w:rPr>
      </w:pPr>
      <w:r w:rsidRPr="007A5492">
        <w:rPr>
          <w:rFonts w:ascii="Arial" w:hAnsi="Arial" w:cs="Arial"/>
        </w:rPr>
        <w:t xml:space="preserve">21. Soutas-Little RW, Beavis GC, Verstraete MC, </w:t>
      </w:r>
      <w:r>
        <w:rPr>
          <w:rFonts w:ascii="Arial" w:hAnsi="Arial" w:cs="Arial"/>
        </w:rPr>
        <w:t>et al</w:t>
      </w:r>
      <w:r w:rsidRPr="007A5492">
        <w:rPr>
          <w:rFonts w:ascii="Arial" w:hAnsi="Arial" w:cs="Arial"/>
        </w:rPr>
        <w:t xml:space="preserve">. Analysis of foot motion during running using a joint co-ordinate system. </w:t>
      </w:r>
      <w:r>
        <w:rPr>
          <w:rFonts w:ascii="Arial" w:hAnsi="Arial" w:cs="Arial"/>
          <w:i/>
        </w:rPr>
        <w:t xml:space="preserve">Med Sci Sports Exerc </w:t>
      </w:r>
      <w:r w:rsidRPr="007A5492">
        <w:rPr>
          <w:rFonts w:ascii="Arial" w:hAnsi="Arial" w:cs="Arial"/>
        </w:rPr>
        <w:t>1987;19(3):285-93</w:t>
      </w:r>
      <w:r>
        <w:rPr>
          <w:rFonts w:ascii="Arial" w:hAnsi="Arial" w:cs="Arial"/>
        </w:rPr>
        <w:t>.</w:t>
      </w:r>
    </w:p>
    <w:p w:rsidR="00A05F81" w:rsidRPr="007A5492" w:rsidRDefault="00A05F81" w:rsidP="00306D82">
      <w:pPr>
        <w:pStyle w:val="NoSpacing"/>
        <w:spacing w:line="360" w:lineRule="auto"/>
        <w:rPr>
          <w:rFonts w:ascii="Arial" w:hAnsi="Arial" w:cs="Arial"/>
        </w:rPr>
      </w:pPr>
    </w:p>
    <w:p w:rsidR="00A05F81" w:rsidRPr="008E500D" w:rsidRDefault="00A05F81" w:rsidP="00306D82">
      <w:pPr>
        <w:pStyle w:val="NoSpacing"/>
        <w:spacing w:line="360" w:lineRule="auto"/>
        <w:rPr>
          <w:rFonts w:ascii="Arial" w:hAnsi="Arial" w:cs="Arial"/>
          <w:lang w:val="it-IT"/>
        </w:rPr>
      </w:pPr>
      <w:r w:rsidRPr="007A5492">
        <w:rPr>
          <w:rFonts w:ascii="Arial" w:hAnsi="Arial" w:cs="Arial"/>
        </w:rPr>
        <w:t>22</w:t>
      </w:r>
      <w:r>
        <w:rPr>
          <w:rFonts w:ascii="Arial" w:hAnsi="Arial" w:cs="Arial"/>
        </w:rPr>
        <w:t xml:space="preserve">. </w:t>
      </w:r>
      <w:r w:rsidRPr="007A5492">
        <w:rPr>
          <w:rFonts w:ascii="Arial" w:hAnsi="Arial" w:cs="Arial"/>
        </w:rPr>
        <w:t xml:space="preserve">Rice H, Nunns M, House C, </w:t>
      </w:r>
      <w:r>
        <w:rPr>
          <w:rFonts w:ascii="Arial" w:hAnsi="Arial" w:cs="Arial"/>
        </w:rPr>
        <w:t>et al.</w:t>
      </w:r>
      <w:r w:rsidRPr="007A5492">
        <w:rPr>
          <w:rFonts w:ascii="Arial" w:hAnsi="Arial" w:cs="Arial"/>
        </w:rPr>
        <w:t xml:space="preserve"> High medial plantar pressures during barefoot running are associated with increased risk of ankle inversion injury in Royal Marine recruits. </w:t>
      </w:r>
      <w:r w:rsidRPr="008E500D">
        <w:rPr>
          <w:rFonts w:ascii="Arial" w:hAnsi="Arial" w:cs="Arial"/>
          <w:i/>
          <w:lang w:val="it-IT"/>
        </w:rPr>
        <w:t>Gait Posture</w:t>
      </w:r>
      <w:r w:rsidRPr="008E500D">
        <w:rPr>
          <w:rFonts w:ascii="Arial" w:hAnsi="Arial" w:cs="Arial"/>
          <w:lang w:val="it-IT"/>
        </w:rPr>
        <w:t xml:space="preserve"> 2013;38(4):614-18.</w:t>
      </w:r>
    </w:p>
    <w:p w:rsidR="00A05F81" w:rsidRPr="008E500D" w:rsidRDefault="00A05F81" w:rsidP="00306D82">
      <w:pPr>
        <w:pStyle w:val="NoSpacing"/>
        <w:spacing w:line="360" w:lineRule="auto"/>
        <w:rPr>
          <w:rFonts w:ascii="Arial" w:hAnsi="Arial" w:cs="Arial"/>
          <w:lang w:val="it-IT"/>
        </w:rPr>
      </w:pPr>
    </w:p>
    <w:p w:rsidR="00A05F81" w:rsidRPr="007A5492" w:rsidRDefault="00A05F81" w:rsidP="00306D82">
      <w:pPr>
        <w:pStyle w:val="NoSpacing"/>
        <w:spacing w:line="360" w:lineRule="auto"/>
        <w:rPr>
          <w:rFonts w:ascii="Arial" w:hAnsi="Arial" w:cs="Arial"/>
        </w:rPr>
      </w:pPr>
      <w:r w:rsidRPr="008E500D">
        <w:rPr>
          <w:rFonts w:ascii="Arial" w:hAnsi="Arial" w:cs="Arial"/>
          <w:lang w:val="it-IT"/>
        </w:rPr>
        <w:t xml:space="preserve">23. Cavanagh PR, Morag E, Boulton AJM, et al. </w:t>
      </w:r>
      <w:r w:rsidRPr="007A5492">
        <w:rPr>
          <w:rFonts w:ascii="Arial" w:hAnsi="Arial" w:cs="Arial"/>
        </w:rPr>
        <w:t xml:space="preserve">The relationship of static foot structure to dynamic foot function. </w:t>
      </w:r>
      <w:r>
        <w:rPr>
          <w:rFonts w:ascii="Arial" w:hAnsi="Arial" w:cs="Arial"/>
          <w:i/>
        </w:rPr>
        <w:t>J Biomech</w:t>
      </w:r>
      <w:r w:rsidRPr="007A5492">
        <w:rPr>
          <w:rFonts w:ascii="Arial" w:hAnsi="Arial" w:cs="Arial"/>
        </w:rPr>
        <w:t xml:space="preserve"> 1997;30(3):243-50</w:t>
      </w:r>
      <w:r>
        <w:rPr>
          <w:rFonts w:ascii="Arial" w:hAnsi="Arial" w:cs="Arial"/>
        </w:rPr>
        <w:t>.</w:t>
      </w:r>
    </w:p>
    <w:p w:rsidR="00A05F81" w:rsidRDefault="00A05F81" w:rsidP="00306D82">
      <w:pPr>
        <w:pStyle w:val="NoSpacing"/>
        <w:spacing w:line="360" w:lineRule="auto"/>
        <w:rPr>
          <w:rFonts w:ascii="Arial" w:hAnsi="Arial" w:cs="Arial"/>
        </w:rPr>
      </w:pPr>
    </w:p>
    <w:p w:rsidR="00A05F81" w:rsidRDefault="00A05F81" w:rsidP="00306D82">
      <w:pPr>
        <w:pStyle w:val="NoSpacing"/>
        <w:spacing w:line="360" w:lineRule="auto"/>
        <w:rPr>
          <w:rFonts w:ascii="Arial" w:hAnsi="Arial" w:cs="Arial"/>
        </w:rPr>
      </w:pPr>
      <w:r w:rsidRPr="007A5492">
        <w:rPr>
          <w:rFonts w:ascii="Arial" w:hAnsi="Arial" w:cs="Arial"/>
        </w:rPr>
        <w:t>24</w:t>
      </w:r>
      <w:r>
        <w:rPr>
          <w:rFonts w:ascii="Arial" w:hAnsi="Arial" w:cs="Arial"/>
        </w:rPr>
        <w:t xml:space="preserve">. </w:t>
      </w:r>
      <w:r w:rsidRPr="007A5492">
        <w:rPr>
          <w:rFonts w:ascii="Arial" w:hAnsi="Arial" w:cs="Arial"/>
        </w:rPr>
        <w:t xml:space="preserve">Adirim TA, Cheng TL. Overview of injuries in the young athlete. </w:t>
      </w:r>
      <w:r w:rsidRPr="00C05C40">
        <w:rPr>
          <w:rFonts w:ascii="Arial" w:hAnsi="Arial" w:cs="Arial"/>
          <w:i/>
        </w:rPr>
        <w:t>Sports Med</w:t>
      </w:r>
      <w:r>
        <w:rPr>
          <w:rFonts w:ascii="Arial" w:hAnsi="Arial" w:cs="Arial"/>
          <w:i/>
        </w:rPr>
        <w:t xml:space="preserve"> </w:t>
      </w:r>
      <w:r w:rsidRPr="007A5492">
        <w:rPr>
          <w:rFonts w:ascii="Arial" w:hAnsi="Arial" w:cs="Arial"/>
        </w:rPr>
        <w:t>2003;33(1):75-81</w:t>
      </w:r>
      <w:r>
        <w:rPr>
          <w:rFonts w:ascii="Arial" w:hAnsi="Arial" w:cs="Arial"/>
        </w:rPr>
        <w:t>.</w:t>
      </w:r>
    </w:p>
    <w:p w:rsidR="00A05F81" w:rsidRDefault="00A05F81" w:rsidP="00306D82">
      <w:pPr>
        <w:pStyle w:val="NoSpacing"/>
        <w:spacing w:line="360" w:lineRule="auto"/>
        <w:rPr>
          <w:rFonts w:ascii="Arial" w:hAnsi="Arial" w:cs="Arial"/>
        </w:rPr>
      </w:pPr>
    </w:p>
    <w:p w:rsidR="00A05F81" w:rsidRPr="008E500D" w:rsidRDefault="00A05F81" w:rsidP="00306D82">
      <w:pPr>
        <w:pStyle w:val="NoSpacing"/>
        <w:spacing w:line="360" w:lineRule="auto"/>
        <w:rPr>
          <w:rFonts w:ascii="Arial" w:hAnsi="Arial" w:cs="Arial"/>
          <w:lang w:val="de-DE"/>
        </w:rPr>
      </w:pPr>
      <w:r w:rsidRPr="007A5492">
        <w:rPr>
          <w:rFonts w:ascii="Arial" w:hAnsi="Arial" w:cs="Arial"/>
        </w:rPr>
        <w:t>25</w:t>
      </w:r>
      <w:r>
        <w:rPr>
          <w:rFonts w:ascii="Arial" w:hAnsi="Arial" w:cs="Arial"/>
        </w:rPr>
        <w:t xml:space="preserve">. </w:t>
      </w:r>
      <w:r w:rsidRPr="007A5492">
        <w:rPr>
          <w:rFonts w:ascii="Arial" w:hAnsi="Arial" w:cs="Arial"/>
        </w:rPr>
        <w:t>Baxter</w:t>
      </w:r>
      <w:r w:rsidRPr="007A5492">
        <w:rPr>
          <w:rFonts w:ascii="Cambria Math" w:hAnsi="Cambria Math" w:cs="Cambria Math"/>
        </w:rPr>
        <w:t>‐</w:t>
      </w:r>
      <w:r w:rsidRPr="007A5492">
        <w:rPr>
          <w:rFonts w:ascii="Arial" w:hAnsi="Arial" w:cs="Arial"/>
        </w:rPr>
        <w:t xml:space="preserve">Jones AD, Faulkner RA, Forwood MR, </w:t>
      </w:r>
      <w:r>
        <w:rPr>
          <w:rFonts w:ascii="Arial" w:hAnsi="Arial" w:cs="Arial"/>
        </w:rPr>
        <w:t>et al</w:t>
      </w:r>
      <w:r w:rsidRPr="007A5492">
        <w:rPr>
          <w:rFonts w:ascii="Arial" w:hAnsi="Arial" w:cs="Arial"/>
        </w:rPr>
        <w:t xml:space="preserve">. Bone mineral accrual from 8 to 30 years of age: an estimation of peak bone mass. </w:t>
      </w:r>
      <w:r w:rsidRPr="008E500D">
        <w:rPr>
          <w:rFonts w:ascii="Arial" w:hAnsi="Arial" w:cs="Arial"/>
          <w:i/>
          <w:lang w:val="de-DE"/>
        </w:rPr>
        <w:t xml:space="preserve">J Bone Miner Res </w:t>
      </w:r>
      <w:r w:rsidRPr="008E500D">
        <w:rPr>
          <w:rFonts w:ascii="Arial" w:hAnsi="Arial" w:cs="Arial"/>
          <w:lang w:val="de-DE"/>
        </w:rPr>
        <w:t>2011;26(8):1729-39.</w:t>
      </w:r>
    </w:p>
    <w:p w:rsidR="00A05F81" w:rsidRPr="008E500D" w:rsidRDefault="00A05F81" w:rsidP="00306D82">
      <w:pPr>
        <w:pStyle w:val="NoSpacing"/>
        <w:spacing w:line="360" w:lineRule="auto"/>
        <w:rPr>
          <w:rFonts w:ascii="Arial" w:hAnsi="Arial" w:cs="Arial"/>
          <w:lang w:val="de-DE"/>
        </w:rPr>
      </w:pPr>
    </w:p>
    <w:p w:rsidR="00A05F81" w:rsidRPr="007A5492" w:rsidRDefault="00A05F81" w:rsidP="00306D82">
      <w:pPr>
        <w:pStyle w:val="NoSpacing"/>
        <w:spacing w:line="360" w:lineRule="auto"/>
        <w:rPr>
          <w:rFonts w:ascii="Arial" w:hAnsi="Arial" w:cs="Arial"/>
        </w:rPr>
      </w:pPr>
      <w:r w:rsidRPr="008E500D">
        <w:rPr>
          <w:rFonts w:ascii="Arial" w:hAnsi="Arial" w:cs="Arial"/>
          <w:lang w:val="de-DE"/>
        </w:rPr>
        <w:t xml:space="preserve">26. Felson DT, Zhang Y, Hannan MT, et al. </w:t>
      </w:r>
      <w:r w:rsidRPr="007A5492">
        <w:rPr>
          <w:rFonts w:ascii="Arial" w:hAnsi="Arial" w:cs="Arial"/>
        </w:rPr>
        <w:t xml:space="preserve">Effects of weight and body mass index on bone mineral density in men and women: the Framingham study. </w:t>
      </w:r>
      <w:r>
        <w:rPr>
          <w:rFonts w:ascii="Arial" w:hAnsi="Arial" w:cs="Arial"/>
          <w:i/>
        </w:rPr>
        <w:t>J Bone Miner Res</w:t>
      </w:r>
      <w:r w:rsidRPr="007A5492">
        <w:rPr>
          <w:rFonts w:ascii="Arial" w:hAnsi="Arial" w:cs="Arial"/>
        </w:rPr>
        <w:t xml:space="preserve"> 1993;8(5):567-73</w:t>
      </w:r>
      <w:r>
        <w:rPr>
          <w:rFonts w:ascii="Arial" w:hAnsi="Arial" w:cs="Arial"/>
        </w:rPr>
        <w:t>.</w:t>
      </w:r>
    </w:p>
    <w:p w:rsidR="00A05F81" w:rsidRDefault="00A05F81" w:rsidP="00306D82">
      <w:pPr>
        <w:pStyle w:val="NoSpacing"/>
        <w:spacing w:line="360" w:lineRule="auto"/>
        <w:rPr>
          <w:rFonts w:ascii="Arial" w:hAnsi="Arial" w:cs="Arial"/>
        </w:rPr>
      </w:pPr>
    </w:p>
    <w:p w:rsidR="00A05F81" w:rsidRDefault="00A05F81" w:rsidP="00306D82">
      <w:pPr>
        <w:pStyle w:val="NoSpacing"/>
        <w:spacing w:line="360" w:lineRule="auto"/>
        <w:rPr>
          <w:rFonts w:ascii="Arial" w:hAnsi="Arial" w:cs="Arial"/>
        </w:rPr>
      </w:pPr>
      <w:r w:rsidRPr="007A5492">
        <w:rPr>
          <w:rFonts w:ascii="Arial" w:hAnsi="Arial" w:cs="Arial"/>
        </w:rPr>
        <w:t>27</w:t>
      </w:r>
      <w:r>
        <w:rPr>
          <w:rFonts w:ascii="Arial" w:hAnsi="Arial" w:cs="Arial"/>
        </w:rPr>
        <w:t xml:space="preserve">. </w:t>
      </w:r>
      <w:r w:rsidRPr="007A5492">
        <w:rPr>
          <w:rFonts w:ascii="Arial" w:hAnsi="Arial" w:cs="Arial"/>
        </w:rPr>
        <w:t xml:space="preserve">McGuigan FE, Murray L, Gallagher A, et al. Genetic and environmental determinants of peak bone mass in young men and women. </w:t>
      </w:r>
      <w:r>
        <w:rPr>
          <w:rFonts w:ascii="Arial" w:hAnsi="Arial" w:cs="Arial"/>
          <w:i/>
        </w:rPr>
        <w:t>J Bone Miner Res</w:t>
      </w:r>
      <w:r w:rsidRPr="00C05C40">
        <w:rPr>
          <w:rFonts w:ascii="Arial" w:hAnsi="Arial" w:cs="Arial"/>
          <w:i/>
        </w:rPr>
        <w:t xml:space="preserve"> </w:t>
      </w:r>
      <w:r w:rsidRPr="007A5492">
        <w:rPr>
          <w:rFonts w:ascii="Arial" w:hAnsi="Arial" w:cs="Arial"/>
        </w:rPr>
        <w:t>2002;17(7):1273-79</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28</w:t>
      </w:r>
      <w:r>
        <w:rPr>
          <w:rFonts w:ascii="Arial" w:hAnsi="Arial" w:cs="Arial"/>
        </w:rPr>
        <w:t>.</w:t>
      </w:r>
      <w:r w:rsidRPr="007A5492">
        <w:rPr>
          <w:rFonts w:ascii="Arial" w:hAnsi="Arial" w:cs="Arial"/>
        </w:rPr>
        <w:t xml:space="preserve"> </w:t>
      </w:r>
      <w:r w:rsidRPr="00CF0857">
        <w:rPr>
          <w:rFonts w:ascii="Arial" w:hAnsi="Arial" w:cs="Arial"/>
        </w:rPr>
        <w:t xml:space="preserve">Ode JJ, Pivarnik JM, Reeves MJ, </w:t>
      </w:r>
      <w:r>
        <w:rPr>
          <w:rFonts w:ascii="Arial" w:hAnsi="Arial" w:cs="Arial"/>
        </w:rPr>
        <w:t>et al</w:t>
      </w:r>
      <w:r w:rsidRPr="00CF0857">
        <w:rPr>
          <w:rFonts w:ascii="Arial" w:hAnsi="Arial" w:cs="Arial"/>
        </w:rPr>
        <w:t xml:space="preserve">. Body mass index as a predictor of percent fat in college athletes and nonathletes. </w:t>
      </w:r>
      <w:r>
        <w:rPr>
          <w:rFonts w:ascii="Arial" w:hAnsi="Arial" w:cs="Arial"/>
          <w:i/>
        </w:rPr>
        <w:t>Med</w:t>
      </w:r>
      <w:r w:rsidRPr="00C05C40">
        <w:rPr>
          <w:rFonts w:ascii="Arial" w:hAnsi="Arial" w:cs="Arial"/>
          <w:i/>
        </w:rPr>
        <w:t xml:space="preserve"> </w:t>
      </w:r>
      <w:r>
        <w:rPr>
          <w:rFonts w:ascii="Arial" w:hAnsi="Arial" w:cs="Arial"/>
          <w:i/>
        </w:rPr>
        <w:t>S</w:t>
      </w:r>
      <w:r w:rsidRPr="00C05C40">
        <w:rPr>
          <w:rFonts w:ascii="Arial" w:hAnsi="Arial" w:cs="Arial"/>
          <w:i/>
        </w:rPr>
        <w:t xml:space="preserve">ci </w:t>
      </w:r>
      <w:r>
        <w:rPr>
          <w:rFonts w:ascii="Arial" w:hAnsi="Arial" w:cs="Arial"/>
          <w:i/>
        </w:rPr>
        <w:t>S</w:t>
      </w:r>
      <w:r w:rsidRPr="00C05C40">
        <w:rPr>
          <w:rFonts w:ascii="Arial" w:hAnsi="Arial" w:cs="Arial"/>
          <w:i/>
        </w:rPr>
        <w:t xml:space="preserve">ports </w:t>
      </w:r>
      <w:r>
        <w:rPr>
          <w:rFonts w:ascii="Arial" w:hAnsi="Arial" w:cs="Arial"/>
          <w:i/>
        </w:rPr>
        <w:t xml:space="preserve">Exerc </w:t>
      </w:r>
      <w:r w:rsidRPr="00CF0857">
        <w:rPr>
          <w:rFonts w:ascii="Arial" w:hAnsi="Arial" w:cs="Arial"/>
        </w:rPr>
        <w:t>2007;39(3):403</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29</w:t>
      </w:r>
      <w:r>
        <w:rPr>
          <w:rFonts w:ascii="Arial" w:hAnsi="Arial" w:cs="Arial"/>
        </w:rPr>
        <w:t xml:space="preserve">. </w:t>
      </w:r>
      <w:r w:rsidRPr="00CF0857">
        <w:rPr>
          <w:rFonts w:ascii="Arial" w:hAnsi="Arial" w:cs="Arial"/>
        </w:rPr>
        <w:t xml:space="preserve">Davey T, Delves S, Lanham-New S, </w:t>
      </w:r>
      <w:r>
        <w:rPr>
          <w:rFonts w:ascii="Arial" w:hAnsi="Arial" w:cs="Arial"/>
        </w:rPr>
        <w:t>et al</w:t>
      </w:r>
      <w:r w:rsidRPr="00CF0857">
        <w:rPr>
          <w:rFonts w:ascii="Arial" w:hAnsi="Arial" w:cs="Arial"/>
        </w:rPr>
        <w:t xml:space="preserve">. Body composition of Royal Marine recruits during 32 weeks of military training. </w:t>
      </w:r>
      <w:r w:rsidRPr="00C05C40">
        <w:rPr>
          <w:rFonts w:ascii="Arial" w:hAnsi="Arial" w:cs="Arial"/>
          <w:i/>
        </w:rPr>
        <w:t>Proceedings of the Nutrition Society</w:t>
      </w:r>
      <w:r>
        <w:rPr>
          <w:rFonts w:ascii="Arial" w:hAnsi="Arial" w:cs="Arial"/>
        </w:rPr>
        <w:t xml:space="preserve"> </w:t>
      </w:r>
      <w:r w:rsidRPr="00CF0857">
        <w:rPr>
          <w:rFonts w:ascii="Arial" w:hAnsi="Arial" w:cs="Arial"/>
        </w:rPr>
        <w:t>2011;70(OCE4):E150</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30</w:t>
      </w:r>
      <w:r>
        <w:rPr>
          <w:rFonts w:ascii="Arial" w:hAnsi="Arial" w:cs="Arial"/>
        </w:rPr>
        <w:t xml:space="preserve">. </w:t>
      </w:r>
      <w:r w:rsidRPr="00CF0857">
        <w:rPr>
          <w:rFonts w:ascii="Arial" w:hAnsi="Arial" w:cs="Arial"/>
        </w:rPr>
        <w:t xml:space="preserve">Liu J-M, Zhao H-Y, Ning G, et al. Relationship between body composition and bone mineral density in healthy young and premenopausal Chinese women. </w:t>
      </w:r>
      <w:r w:rsidRPr="00C05C40">
        <w:rPr>
          <w:rFonts w:ascii="Arial" w:hAnsi="Arial" w:cs="Arial"/>
          <w:i/>
        </w:rPr>
        <w:t xml:space="preserve">Osteoporosis </w:t>
      </w:r>
      <w:r>
        <w:rPr>
          <w:rFonts w:ascii="Arial" w:hAnsi="Arial" w:cs="Arial"/>
          <w:i/>
        </w:rPr>
        <w:t>I</w:t>
      </w:r>
      <w:r w:rsidRPr="00C05C40">
        <w:rPr>
          <w:rFonts w:ascii="Arial" w:hAnsi="Arial" w:cs="Arial"/>
          <w:i/>
        </w:rPr>
        <w:t>nternational</w:t>
      </w:r>
      <w:r w:rsidRPr="00CF0857">
        <w:rPr>
          <w:rFonts w:ascii="Arial" w:hAnsi="Arial" w:cs="Arial"/>
        </w:rPr>
        <w:t xml:space="preserve"> 2004;15(3):238-42</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31</w:t>
      </w:r>
      <w:r>
        <w:rPr>
          <w:rFonts w:ascii="Arial" w:hAnsi="Arial" w:cs="Arial"/>
        </w:rPr>
        <w:t xml:space="preserve">. </w:t>
      </w:r>
      <w:r w:rsidRPr="00CF0857">
        <w:rPr>
          <w:rFonts w:ascii="Arial" w:hAnsi="Arial" w:cs="Arial"/>
        </w:rPr>
        <w:t xml:space="preserve">Carter DR, Caler WE, Spengler DM, </w:t>
      </w:r>
      <w:r>
        <w:rPr>
          <w:rFonts w:ascii="Arial" w:hAnsi="Arial" w:cs="Arial"/>
        </w:rPr>
        <w:t>et al</w:t>
      </w:r>
      <w:r w:rsidRPr="00CF0857">
        <w:rPr>
          <w:rFonts w:ascii="Arial" w:hAnsi="Arial" w:cs="Arial"/>
        </w:rPr>
        <w:t xml:space="preserve">. Fatigue behavior of adult cortical bone: the influence of mean strain and strain range. </w:t>
      </w:r>
      <w:r>
        <w:rPr>
          <w:rFonts w:ascii="Arial" w:hAnsi="Arial" w:cs="Arial"/>
          <w:i/>
        </w:rPr>
        <w:t>Acta Orthop</w:t>
      </w:r>
      <w:r w:rsidRPr="00CF0857">
        <w:rPr>
          <w:rFonts w:ascii="Arial" w:hAnsi="Arial" w:cs="Arial"/>
        </w:rPr>
        <w:t xml:space="preserve"> 1981;52(5):481-90</w:t>
      </w:r>
      <w:r>
        <w:rPr>
          <w:rFonts w:ascii="Arial" w:hAnsi="Arial" w:cs="Arial"/>
        </w:rPr>
        <w:t>.</w:t>
      </w:r>
    </w:p>
    <w:p w:rsidR="00A05F81" w:rsidRDefault="00A05F81" w:rsidP="00306D82">
      <w:pPr>
        <w:pStyle w:val="NoSpacing"/>
        <w:spacing w:line="360" w:lineRule="auto"/>
        <w:rPr>
          <w:rFonts w:ascii="Arial" w:hAnsi="Arial" w:cs="Arial"/>
        </w:rPr>
      </w:pPr>
    </w:p>
    <w:p w:rsidR="00A05F81" w:rsidRDefault="00A05F81" w:rsidP="00306D82">
      <w:pPr>
        <w:pStyle w:val="NoSpacing"/>
        <w:spacing w:line="360" w:lineRule="auto"/>
        <w:rPr>
          <w:rFonts w:ascii="Arial" w:hAnsi="Arial" w:cs="Arial"/>
        </w:rPr>
      </w:pPr>
      <w:r w:rsidRPr="007A5492">
        <w:rPr>
          <w:rFonts w:ascii="Arial" w:hAnsi="Arial" w:cs="Arial"/>
        </w:rPr>
        <w:t>32</w:t>
      </w:r>
      <w:r>
        <w:rPr>
          <w:rFonts w:ascii="Arial" w:hAnsi="Arial" w:cs="Arial"/>
        </w:rPr>
        <w:t>.</w:t>
      </w:r>
      <w:r w:rsidRPr="007A5492">
        <w:rPr>
          <w:rFonts w:ascii="Arial" w:hAnsi="Arial" w:cs="Arial"/>
        </w:rPr>
        <w:t xml:space="preserve"> </w:t>
      </w:r>
      <w:r w:rsidRPr="00CF0857">
        <w:rPr>
          <w:rFonts w:ascii="Arial" w:hAnsi="Arial" w:cs="Arial"/>
        </w:rPr>
        <w:t xml:space="preserve">Davey T, Lanham-New SA, Shaw AM, et al. Fundamental differences in axial and appendicular bone density in stress fractured and uninjured Royal Marine recruits—A matched case–control study. </w:t>
      </w:r>
      <w:r w:rsidRPr="00C05C40">
        <w:rPr>
          <w:rFonts w:ascii="Arial" w:hAnsi="Arial" w:cs="Arial"/>
          <w:i/>
        </w:rPr>
        <w:t>Bone</w:t>
      </w:r>
      <w:r w:rsidRPr="00CF0857">
        <w:rPr>
          <w:rFonts w:ascii="Arial" w:hAnsi="Arial" w:cs="Arial"/>
        </w:rPr>
        <w:t xml:space="preserve"> 2015;73:120-26</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33</w:t>
      </w:r>
      <w:r>
        <w:rPr>
          <w:rFonts w:ascii="Arial" w:hAnsi="Arial" w:cs="Arial"/>
        </w:rPr>
        <w:t xml:space="preserve">. </w:t>
      </w:r>
      <w:r w:rsidRPr="00CF0857">
        <w:rPr>
          <w:rFonts w:ascii="Arial" w:hAnsi="Arial" w:cs="Arial"/>
        </w:rPr>
        <w:t xml:space="preserve">Scott SH, Winter DA. Internal forces of chronic running injury sites. </w:t>
      </w:r>
      <w:r>
        <w:rPr>
          <w:rFonts w:ascii="Arial" w:hAnsi="Arial" w:cs="Arial"/>
          <w:i/>
        </w:rPr>
        <w:t>Med</w:t>
      </w:r>
      <w:r w:rsidRPr="00C05C40">
        <w:rPr>
          <w:rFonts w:ascii="Arial" w:hAnsi="Arial" w:cs="Arial"/>
          <w:i/>
        </w:rPr>
        <w:t xml:space="preserve"> S</w:t>
      </w:r>
      <w:r>
        <w:rPr>
          <w:rFonts w:ascii="Arial" w:hAnsi="Arial" w:cs="Arial"/>
          <w:i/>
        </w:rPr>
        <w:t>ci</w:t>
      </w:r>
      <w:r w:rsidRPr="00C05C40">
        <w:rPr>
          <w:rFonts w:ascii="Arial" w:hAnsi="Arial" w:cs="Arial"/>
          <w:i/>
        </w:rPr>
        <w:t xml:space="preserve"> Sports E</w:t>
      </w:r>
      <w:r>
        <w:rPr>
          <w:rFonts w:ascii="Arial" w:hAnsi="Arial" w:cs="Arial"/>
          <w:i/>
        </w:rPr>
        <w:t>xerc</w:t>
      </w:r>
      <w:r w:rsidRPr="00C05C40">
        <w:rPr>
          <w:rFonts w:ascii="Arial" w:hAnsi="Arial" w:cs="Arial"/>
          <w:i/>
        </w:rPr>
        <w:t xml:space="preserve"> </w:t>
      </w:r>
      <w:r w:rsidRPr="00CF0857">
        <w:rPr>
          <w:rFonts w:ascii="Arial" w:hAnsi="Arial" w:cs="Arial"/>
        </w:rPr>
        <w:t>1990;22(3):357-6</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34</w:t>
      </w:r>
      <w:r>
        <w:rPr>
          <w:rFonts w:ascii="Arial" w:hAnsi="Arial" w:cs="Arial"/>
        </w:rPr>
        <w:t>.</w:t>
      </w:r>
      <w:r w:rsidRPr="007A5492">
        <w:rPr>
          <w:rFonts w:ascii="Arial" w:hAnsi="Arial" w:cs="Arial"/>
        </w:rPr>
        <w:t xml:space="preserve"> </w:t>
      </w:r>
      <w:r w:rsidRPr="00CF0857">
        <w:rPr>
          <w:rFonts w:ascii="Arial" w:hAnsi="Arial" w:cs="Arial"/>
        </w:rPr>
        <w:t xml:space="preserve">Himes JH, Bouchard C. Do the new Metropolitan Life Insurance weight-height tables correctly assess body frame and body fat relationships? </w:t>
      </w:r>
      <w:r>
        <w:rPr>
          <w:rFonts w:ascii="Arial" w:hAnsi="Arial" w:cs="Arial"/>
          <w:i/>
        </w:rPr>
        <w:t xml:space="preserve">Am J Public Health Res </w:t>
      </w:r>
      <w:r w:rsidRPr="00CF0857">
        <w:rPr>
          <w:rFonts w:ascii="Arial" w:hAnsi="Arial" w:cs="Arial"/>
        </w:rPr>
        <w:t>1985;75(9):1076-79</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35</w:t>
      </w:r>
      <w:r>
        <w:rPr>
          <w:rFonts w:ascii="Arial" w:hAnsi="Arial" w:cs="Arial"/>
        </w:rPr>
        <w:t xml:space="preserve">. </w:t>
      </w:r>
      <w:r w:rsidRPr="00CF0857">
        <w:rPr>
          <w:rFonts w:ascii="Arial" w:hAnsi="Arial" w:cs="Arial"/>
        </w:rPr>
        <w:t xml:space="preserve">Franklyn M, Oakes B, Field B, </w:t>
      </w:r>
      <w:r>
        <w:rPr>
          <w:rFonts w:ascii="Arial" w:hAnsi="Arial" w:cs="Arial"/>
        </w:rPr>
        <w:t>et al</w:t>
      </w:r>
      <w:r w:rsidRPr="00CF0857">
        <w:rPr>
          <w:rFonts w:ascii="Arial" w:hAnsi="Arial" w:cs="Arial"/>
        </w:rPr>
        <w:t xml:space="preserve">. Section Modulus Is the Optimum Geometric Predictor for Stress Fractures and Medial Tibial Stress Syndrome in Both Male and Female Athletes. </w:t>
      </w:r>
      <w:r>
        <w:rPr>
          <w:rFonts w:ascii="Arial" w:hAnsi="Arial" w:cs="Arial"/>
          <w:i/>
        </w:rPr>
        <w:t>Am J Sports Med</w:t>
      </w:r>
      <w:r>
        <w:rPr>
          <w:rFonts w:ascii="Arial" w:hAnsi="Arial" w:cs="Arial"/>
        </w:rPr>
        <w:t xml:space="preserve"> </w:t>
      </w:r>
      <w:r w:rsidRPr="00CF0857">
        <w:rPr>
          <w:rFonts w:ascii="Arial" w:hAnsi="Arial" w:cs="Arial"/>
        </w:rPr>
        <w:t>2008;36(6):1179-89</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36</w:t>
      </w:r>
      <w:r>
        <w:rPr>
          <w:rFonts w:ascii="Arial" w:hAnsi="Arial" w:cs="Arial"/>
        </w:rPr>
        <w:t>.</w:t>
      </w:r>
      <w:r w:rsidRPr="007A5492">
        <w:rPr>
          <w:rFonts w:ascii="Arial" w:hAnsi="Arial" w:cs="Arial"/>
        </w:rPr>
        <w:t xml:space="preserve"> </w:t>
      </w:r>
      <w:r w:rsidRPr="00CF0857">
        <w:rPr>
          <w:rFonts w:ascii="Arial" w:hAnsi="Arial" w:cs="Arial"/>
        </w:rPr>
        <w:t xml:space="preserve">Beck TJ, Ruff CB, Shaffer RA, </w:t>
      </w:r>
      <w:r>
        <w:rPr>
          <w:rFonts w:ascii="Arial" w:hAnsi="Arial" w:cs="Arial"/>
        </w:rPr>
        <w:t>et al</w:t>
      </w:r>
      <w:r w:rsidRPr="00CF0857">
        <w:rPr>
          <w:rFonts w:ascii="Arial" w:hAnsi="Arial" w:cs="Arial"/>
        </w:rPr>
        <w:t xml:space="preserve">. Stress fracture in military recruits: gender differences in muscle and bone susceptibility factors. </w:t>
      </w:r>
      <w:r w:rsidRPr="00C05C40">
        <w:rPr>
          <w:rFonts w:ascii="Arial" w:hAnsi="Arial" w:cs="Arial"/>
          <w:i/>
        </w:rPr>
        <w:t>Bone</w:t>
      </w:r>
      <w:r w:rsidRPr="00CF0857">
        <w:rPr>
          <w:rFonts w:ascii="Arial" w:hAnsi="Arial" w:cs="Arial"/>
        </w:rPr>
        <w:t xml:space="preserve"> 2000;27(3):437-44</w:t>
      </w:r>
      <w:r>
        <w:rPr>
          <w:rFonts w:ascii="Arial" w:hAnsi="Arial" w:cs="Arial"/>
        </w:rPr>
        <w:t>.</w:t>
      </w:r>
    </w:p>
    <w:p w:rsidR="00A05F81" w:rsidRDefault="00A05F81" w:rsidP="00306D82">
      <w:pPr>
        <w:pStyle w:val="NoSpacing"/>
        <w:spacing w:line="360" w:lineRule="auto"/>
        <w:rPr>
          <w:rFonts w:ascii="Arial" w:hAnsi="Arial" w:cs="Arial"/>
        </w:rPr>
      </w:pPr>
    </w:p>
    <w:p w:rsidR="00A05F81" w:rsidRDefault="00A05F81" w:rsidP="00306D82">
      <w:pPr>
        <w:pStyle w:val="NoSpacing"/>
        <w:spacing w:line="360" w:lineRule="auto"/>
        <w:rPr>
          <w:rFonts w:ascii="Arial" w:hAnsi="Arial" w:cs="Arial"/>
        </w:rPr>
      </w:pPr>
      <w:r w:rsidRPr="007A5492">
        <w:rPr>
          <w:rFonts w:ascii="Arial" w:hAnsi="Arial" w:cs="Arial"/>
        </w:rPr>
        <w:t>37</w:t>
      </w:r>
      <w:r>
        <w:rPr>
          <w:rFonts w:ascii="Arial" w:hAnsi="Arial" w:cs="Arial"/>
        </w:rPr>
        <w:t xml:space="preserve">. </w:t>
      </w:r>
      <w:r w:rsidRPr="00CF0857">
        <w:rPr>
          <w:rFonts w:ascii="Arial" w:hAnsi="Arial" w:cs="Arial"/>
        </w:rPr>
        <w:t xml:space="preserve">Giladi M, Milgrom C, Simkin A, </w:t>
      </w:r>
      <w:r>
        <w:rPr>
          <w:rFonts w:ascii="Arial" w:hAnsi="Arial" w:cs="Arial"/>
        </w:rPr>
        <w:t>et al</w:t>
      </w:r>
      <w:r w:rsidRPr="00CF0857">
        <w:rPr>
          <w:rFonts w:ascii="Arial" w:hAnsi="Arial" w:cs="Arial"/>
        </w:rPr>
        <w:t xml:space="preserve">. Stress fractures. </w:t>
      </w:r>
      <w:r>
        <w:rPr>
          <w:rFonts w:ascii="Arial" w:hAnsi="Arial" w:cs="Arial"/>
          <w:i/>
        </w:rPr>
        <w:t>Am J Sports Med</w:t>
      </w:r>
      <w:r>
        <w:rPr>
          <w:rFonts w:ascii="Arial" w:hAnsi="Arial" w:cs="Arial"/>
        </w:rPr>
        <w:t xml:space="preserve"> 1991;19(6):647-52.</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38</w:t>
      </w:r>
      <w:r>
        <w:rPr>
          <w:rFonts w:ascii="Arial" w:hAnsi="Arial" w:cs="Arial"/>
        </w:rPr>
        <w:t>.</w:t>
      </w:r>
      <w:r w:rsidRPr="00CF0857">
        <w:t xml:space="preserve"> </w:t>
      </w:r>
      <w:r w:rsidRPr="00CF0857">
        <w:rPr>
          <w:rFonts w:ascii="Arial" w:hAnsi="Arial" w:cs="Arial"/>
        </w:rPr>
        <w:t xml:space="preserve">Montgomery LC, Nelson F, Norton JP, </w:t>
      </w:r>
      <w:r>
        <w:rPr>
          <w:rFonts w:ascii="Arial" w:hAnsi="Arial" w:cs="Arial"/>
        </w:rPr>
        <w:t>et al</w:t>
      </w:r>
      <w:r w:rsidRPr="00CF0857">
        <w:rPr>
          <w:rFonts w:ascii="Arial" w:hAnsi="Arial" w:cs="Arial"/>
        </w:rPr>
        <w:t xml:space="preserve">. Orthopedic history and examination in the etiology of </w:t>
      </w:r>
      <w:r>
        <w:rPr>
          <w:rFonts w:ascii="Arial" w:hAnsi="Arial" w:cs="Arial"/>
        </w:rPr>
        <w:t xml:space="preserve">overuse injuries. </w:t>
      </w:r>
      <w:r>
        <w:rPr>
          <w:rFonts w:ascii="Arial" w:hAnsi="Arial" w:cs="Arial"/>
          <w:i/>
        </w:rPr>
        <w:t>Med</w:t>
      </w:r>
      <w:r w:rsidRPr="006D6ACF">
        <w:rPr>
          <w:rFonts w:ascii="Arial" w:hAnsi="Arial" w:cs="Arial"/>
          <w:i/>
        </w:rPr>
        <w:t xml:space="preserve"> Sci Sports Exerc</w:t>
      </w:r>
      <w:r w:rsidRPr="00CF0857">
        <w:rPr>
          <w:rFonts w:ascii="Arial" w:hAnsi="Arial" w:cs="Arial"/>
        </w:rPr>
        <w:t xml:space="preserve"> 1989;21(3):237-43</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39</w:t>
      </w:r>
      <w:r>
        <w:rPr>
          <w:rFonts w:ascii="Arial" w:hAnsi="Arial" w:cs="Arial"/>
        </w:rPr>
        <w:t xml:space="preserve">. </w:t>
      </w:r>
      <w:r w:rsidRPr="00242F03">
        <w:rPr>
          <w:rFonts w:ascii="Arial" w:hAnsi="Arial" w:cs="Arial"/>
        </w:rPr>
        <w:t xml:space="preserve">DeLeo AT, Dierks TA, Ferber R, </w:t>
      </w:r>
      <w:r>
        <w:rPr>
          <w:rFonts w:ascii="Arial" w:hAnsi="Arial" w:cs="Arial"/>
        </w:rPr>
        <w:t>et al</w:t>
      </w:r>
      <w:r w:rsidRPr="00242F03">
        <w:rPr>
          <w:rFonts w:ascii="Arial" w:hAnsi="Arial" w:cs="Arial"/>
        </w:rPr>
        <w:t xml:space="preserve">. Lower extremity joint coupling during running: a current update. </w:t>
      </w:r>
      <w:r>
        <w:rPr>
          <w:rFonts w:ascii="Arial" w:hAnsi="Arial" w:cs="Arial"/>
          <w:i/>
        </w:rPr>
        <w:t xml:space="preserve">Clin Biomech </w:t>
      </w:r>
      <w:r w:rsidRPr="00242F03">
        <w:rPr>
          <w:rFonts w:ascii="Arial" w:hAnsi="Arial" w:cs="Arial"/>
        </w:rPr>
        <w:t>2004;19(10):983-91</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40</w:t>
      </w:r>
      <w:r>
        <w:rPr>
          <w:rFonts w:ascii="Arial" w:hAnsi="Arial" w:cs="Arial"/>
        </w:rPr>
        <w:t xml:space="preserve">. </w:t>
      </w:r>
      <w:r w:rsidRPr="006D6ACF">
        <w:rPr>
          <w:rFonts w:ascii="Arial" w:hAnsi="Arial" w:cs="Arial"/>
        </w:rPr>
        <w:t xml:space="preserve">Clarke TE, Frederick EC, Hamill CL. The effects of shoe design parameters on rearfoot control in running. </w:t>
      </w:r>
      <w:r>
        <w:rPr>
          <w:rFonts w:ascii="Arial" w:hAnsi="Arial" w:cs="Arial"/>
          <w:i/>
        </w:rPr>
        <w:t xml:space="preserve">Med Sci Sports Exerc </w:t>
      </w:r>
      <w:r w:rsidRPr="006D6ACF">
        <w:rPr>
          <w:rFonts w:ascii="Arial" w:hAnsi="Arial" w:cs="Arial"/>
        </w:rPr>
        <w:t>1983;15(5):376-81</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41</w:t>
      </w:r>
      <w:r>
        <w:rPr>
          <w:rFonts w:ascii="Arial" w:hAnsi="Arial" w:cs="Arial"/>
        </w:rPr>
        <w:t>.</w:t>
      </w:r>
      <w:r w:rsidRPr="007A5492">
        <w:rPr>
          <w:rFonts w:ascii="Arial" w:hAnsi="Arial" w:cs="Arial"/>
        </w:rPr>
        <w:t xml:space="preserve"> </w:t>
      </w:r>
      <w:r w:rsidRPr="006D6ACF">
        <w:rPr>
          <w:rFonts w:ascii="Arial" w:hAnsi="Arial" w:cs="Arial"/>
        </w:rPr>
        <w:t xml:space="preserve">Kersting UG, Kriwet A, Brüggemann G-P. The role of footwear-independent variations in rearfoot movement on impact attenuation in heel–toe running. </w:t>
      </w:r>
      <w:r>
        <w:rPr>
          <w:rFonts w:ascii="Arial" w:hAnsi="Arial" w:cs="Arial"/>
          <w:i/>
        </w:rPr>
        <w:t>Res Sports Med</w:t>
      </w:r>
      <w:r w:rsidRPr="006D6ACF">
        <w:rPr>
          <w:rFonts w:ascii="Arial" w:hAnsi="Arial" w:cs="Arial"/>
        </w:rPr>
        <w:t xml:space="preserve"> 2006;14(2):117-34</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42</w:t>
      </w:r>
      <w:r>
        <w:rPr>
          <w:rFonts w:ascii="Arial" w:hAnsi="Arial" w:cs="Arial"/>
        </w:rPr>
        <w:t xml:space="preserve">. </w:t>
      </w:r>
      <w:r w:rsidRPr="006D6ACF">
        <w:rPr>
          <w:rFonts w:ascii="Arial" w:hAnsi="Arial" w:cs="Arial"/>
        </w:rPr>
        <w:t xml:space="preserve">McMahon TA, Valiant G, Frederick EC. Groucho running. </w:t>
      </w:r>
      <w:r w:rsidRPr="006D6ACF">
        <w:rPr>
          <w:rFonts w:ascii="Arial" w:hAnsi="Arial" w:cs="Arial"/>
          <w:i/>
        </w:rPr>
        <w:t>J Appl</w:t>
      </w:r>
      <w:r>
        <w:rPr>
          <w:rFonts w:ascii="Arial" w:hAnsi="Arial" w:cs="Arial"/>
          <w:i/>
        </w:rPr>
        <w:t xml:space="preserve"> Physiol</w:t>
      </w:r>
      <w:r w:rsidRPr="006D6ACF">
        <w:rPr>
          <w:rFonts w:ascii="Arial" w:hAnsi="Arial" w:cs="Arial"/>
        </w:rPr>
        <w:t xml:space="preserve"> 1987;62(6):2326-37</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43</w:t>
      </w:r>
      <w:r>
        <w:rPr>
          <w:rFonts w:ascii="Arial" w:hAnsi="Arial" w:cs="Arial"/>
        </w:rPr>
        <w:t xml:space="preserve">. </w:t>
      </w:r>
      <w:r w:rsidRPr="006D6ACF">
        <w:rPr>
          <w:rFonts w:ascii="Arial" w:hAnsi="Arial" w:cs="Arial"/>
        </w:rPr>
        <w:t xml:space="preserve">Gerritsen KG, van den Bogert AJ, Nigg BM. Direct dynamics simulation of the impact phase in heel-toe running. </w:t>
      </w:r>
      <w:r>
        <w:rPr>
          <w:rFonts w:ascii="Arial" w:hAnsi="Arial" w:cs="Arial"/>
          <w:i/>
        </w:rPr>
        <w:t>J Biomech</w:t>
      </w:r>
      <w:r w:rsidRPr="006D6ACF">
        <w:rPr>
          <w:rFonts w:ascii="Arial" w:hAnsi="Arial" w:cs="Arial"/>
        </w:rPr>
        <w:t xml:space="preserve"> 1995;28(6):661-68</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44</w:t>
      </w:r>
      <w:r>
        <w:rPr>
          <w:rFonts w:ascii="Arial" w:hAnsi="Arial" w:cs="Arial"/>
        </w:rPr>
        <w:t xml:space="preserve">. </w:t>
      </w:r>
      <w:r w:rsidRPr="006D6ACF">
        <w:rPr>
          <w:rFonts w:ascii="Arial" w:hAnsi="Arial" w:cs="Arial"/>
        </w:rPr>
        <w:t xml:space="preserve">Nunns M, Stiles V, Dixon S. The effects of standard issue Royal Marine recruit footwear on risk factors associated with third metatarsal stress fractures. </w:t>
      </w:r>
      <w:r>
        <w:rPr>
          <w:rFonts w:ascii="Arial" w:hAnsi="Arial" w:cs="Arial"/>
          <w:i/>
        </w:rPr>
        <w:t>Footwear Sci</w:t>
      </w:r>
      <w:r w:rsidRPr="006D6ACF">
        <w:rPr>
          <w:rFonts w:ascii="Arial" w:hAnsi="Arial" w:cs="Arial"/>
        </w:rPr>
        <w:t xml:space="preserve"> 2012;4(1):59-70</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45</w:t>
      </w:r>
      <w:r>
        <w:rPr>
          <w:rFonts w:ascii="Arial" w:hAnsi="Arial" w:cs="Arial"/>
        </w:rPr>
        <w:t xml:space="preserve">. </w:t>
      </w:r>
      <w:r w:rsidRPr="006D6ACF">
        <w:rPr>
          <w:rFonts w:ascii="Arial" w:hAnsi="Arial" w:cs="Arial"/>
        </w:rPr>
        <w:t xml:space="preserve">Wang H, Frame J, Ozimek E, </w:t>
      </w:r>
      <w:r>
        <w:rPr>
          <w:rFonts w:ascii="Arial" w:hAnsi="Arial" w:cs="Arial"/>
        </w:rPr>
        <w:t>et al</w:t>
      </w:r>
      <w:r w:rsidRPr="006D6ACF">
        <w:rPr>
          <w:rFonts w:ascii="Arial" w:hAnsi="Arial" w:cs="Arial"/>
        </w:rPr>
        <w:t xml:space="preserve">. The Effects of Load Carriage and Muscle Fatigue on Lower-Extremity Joint Mechanics. </w:t>
      </w:r>
      <w:r>
        <w:rPr>
          <w:rFonts w:ascii="Arial" w:hAnsi="Arial" w:cs="Arial"/>
          <w:i/>
        </w:rPr>
        <w:t>Res Q Exerc Sport</w:t>
      </w:r>
      <w:r w:rsidRPr="006D6ACF">
        <w:rPr>
          <w:rFonts w:ascii="Arial" w:hAnsi="Arial" w:cs="Arial"/>
        </w:rPr>
        <w:t xml:space="preserve"> 2013;84(3):305-12</w:t>
      </w:r>
      <w:r>
        <w:rPr>
          <w:rFonts w:ascii="Arial" w:hAnsi="Arial" w:cs="Arial"/>
        </w:rPr>
        <w:t>.</w:t>
      </w:r>
    </w:p>
    <w:p w:rsidR="00A05F81" w:rsidRDefault="00A05F81" w:rsidP="00306D82">
      <w:pPr>
        <w:pStyle w:val="NoSpacing"/>
        <w:spacing w:line="360" w:lineRule="auto"/>
        <w:rPr>
          <w:rFonts w:ascii="Arial" w:hAnsi="Arial" w:cs="Arial"/>
        </w:rPr>
      </w:pPr>
    </w:p>
    <w:p w:rsidR="00A05F81" w:rsidRPr="007A5492" w:rsidRDefault="00A05F81" w:rsidP="00306D82">
      <w:pPr>
        <w:pStyle w:val="NoSpacing"/>
        <w:spacing w:line="360" w:lineRule="auto"/>
        <w:rPr>
          <w:rFonts w:ascii="Arial" w:hAnsi="Arial" w:cs="Arial"/>
        </w:rPr>
      </w:pPr>
      <w:r w:rsidRPr="007A5492">
        <w:rPr>
          <w:rFonts w:ascii="Arial" w:hAnsi="Arial" w:cs="Arial"/>
        </w:rPr>
        <w:t>46</w:t>
      </w:r>
      <w:r>
        <w:rPr>
          <w:rFonts w:ascii="Arial" w:hAnsi="Arial" w:cs="Arial"/>
        </w:rPr>
        <w:t xml:space="preserve">. </w:t>
      </w:r>
      <w:r w:rsidRPr="00B9748D">
        <w:rPr>
          <w:rFonts w:ascii="Arial" w:hAnsi="Arial" w:cs="Arial"/>
        </w:rPr>
        <w:t xml:space="preserve">De Wit B, De Clercq D, Aerts P. Biomechanical analysis of the stance phase during barefoot and shod running. </w:t>
      </w:r>
      <w:r>
        <w:rPr>
          <w:rFonts w:ascii="Arial" w:hAnsi="Arial" w:cs="Arial"/>
          <w:i/>
        </w:rPr>
        <w:t>J Biomech</w:t>
      </w:r>
      <w:r w:rsidRPr="00B9748D">
        <w:rPr>
          <w:rFonts w:ascii="Arial" w:hAnsi="Arial" w:cs="Arial"/>
        </w:rPr>
        <w:t xml:space="preserve"> 2000;33(3):269-78</w:t>
      </w:r>
      <w:r>
        <w:rPr>
          <w:rFonts w:ascii="Arial" w:hAnsi="Arial" w:cs="Arial"/>
        </w:rPr>
        <w:t>.</w:t>
      </w:r>
    </w:p>
    <w:p w:rsidR="00A05F81" w:rsidRDefault="00A05F81" w:rsidP="00306D82">
      <w:pPr>
        <w:pStyle w:val="NoSpacing"/>
        <w:spacing w:line="360" w:lineRule="auto"/>
        <w:rPr>
          <w:rFonts w:ascii="Arial" w:hAnsi="Arial" w:cs="Arial"/>
        </w:rPr>
      </w:pPr>
    </w:p>
    <w:p w:rsidR="00F2125C" w:rsidRDefault="00F2125C" w:rsidP="00F2125C">
      <w:pPr>
        <w:pStyle w:val="NoSpacing"/>
        <w:spacing w:line="360" w:lineRule="auto"/>
        <w:rPr>
          <w:rFonts w:ascii="Arial" w:hAnsi="Arial" w:cs="Arial"/>
        </w:rPr>
      </w:pPr>
      <w:r>
        <w:rPr>
          <w:rFonts w:ascii="Arial" w:hAnsi="Arial" w:cs="Arial"/>
        </w:rPr>
        <w:t xml:space="preserve">47. </w:t>
      </w:r>
      <w:r w:rsidRPr="00F2125C">
        <w:rPr>
          <w:rFonts w:ascii="Arial" w:hAnsi="Arial" w:cs="Arial"/>
        </w:rPr>
        <w:t>Bonacci J, Vicenzino B, Spr</w:t>
      </w:r>
      <w:r>
        <w:rPr>
          <w:rFonts w:ascii="Arial" w:hAnsi="Arial" w:cs="Arial"/>
        </w:rPr>
        <w:t xml:space="preserve">atford W, et al. </w:t>
      </w:r>
      <w:r w:rsidRPr="00F2125C">
        <w:rPr>
          <w:rFonts w:ascii="Arial" w:hAnsi="Arial" w:cs="Arial"/>
        </w:rPr>
        <w:t xml:space="preserve">Take your shoes off to reduce patellofemoral joint stress during running. </w:t>
      </w:r>
      <w:r w:rsidRPr="00F2125C">
        <w:rPr>
          <w:rFonts w:ascii="Arial" w:hAnsi="Arial" w:cs="Arial"/>
          <w:i/>
        </w:rPr>
        <w:t>Br J Sports Med</w:t>
      </w:r>
      <w:r>
        <w:rPr>
          <w:rFonts w:ascii="Arial" w:hAnsi="Arial" w:cs="Arial"/>
        </w:rPr>
        <w:t xml:space="preserve"> 2014</w:t>
      </w:r>
      <w:r w:rsidRPr="00F2125C">
        <w:rPr>
          <w:rFonts w:ascii="Arial" w:hAnsi="Arial" w:cs="Arial"/>
        </w:rPr>
        <w:t>;48(6):425-8.</w:t>
      </w:r>
    </w:p>
    <w:p w:rsidR="00F2125C" w:rsidRDefault="00F2125C" w:rsidP="00306D82">
      <w:pPr>
        <w:pStyle w:val="NoSpacing"/>
        <w:spacing w:line="360" w:lineRule="auto"/>
        <w:rPr>
          <w:rFonts w:ascii="Arial" w:hAnsi="Arial" w:cs="Arial"/>
        </w:rPr>
      </w:pPr>
    </w:p>
    <w:p w:rsidR="00A05F81" w:rsidRPr="009B5010" w:rsidRDefault="00F2125C" w:rsidP="00306D82">
      <w:pPr>
        <w:pStyle w:val="NoSpacing"/>
        <w:spacing w:line="360" w:lineRule="auto"/>
        <w:rPr>
          <w:rFonts w:ascii="Arial" w:hAnsi="Arial" w:cs="Arial"/>
        </w:rPr>
      </w:pPr>
      <w:r>
        <w:rPr>
          <w:rFonts w:ascii="Arial" w:hAnsi="Arial" w:cs="Arial"/>
        </w:rPr>
        <w:t>48</w:t>
      </w:r>
      <w:r w:rsidR="00A05F81">
        <w:rPr>
          <w:rFonts w:ascii="Arial" w:hAnsi="Arial" w:cs="Arial"/>
        </w:rPr>
        <w:t xml:space="preserve">. </w:t>
      </w:r>
      <w:r w:rsidR="00A05F81" w:rsidRPr="00B9748D">
        <w:rPr>
          <w:rFonts w:ascii="Arial" w:hAnsi="Arial" w:cs="Arial"/>
        </w:rPr>
        <w:t xml:space="preserve">Nigg BM, Cole GK, Nachbauer W. Effects of arch height of the foot on angular motion of the lower extremities in running. </w:t>
      </w:r>
      <w:r w:rsidR="00A05F81">
        <w:rPr>
          <w:rFonts w:ascii="Arial" w:hAnsi="Arial" w:cs="Arial"/>
          <w:i/>
        </w:rPr>
        <w:t>J Biomech</w:t>
      </w:r>
      <w:r w:rsidR="00A05F81" w:rsidRPr="00B9748D">
        <w:rPr>
          <w:rFonts w:ascii="Arial" w:hAnsi="Arial" w:cs="Arial"/>
        </w:rPr>
        <w:t xml:space="preserve"> 1993;26(8):909-16</w:t>
      </w:r>
      <w:r w:rsidR="00A05F81">
        <w:rPr>
          <w:rFonts w:ascii="Arial" w:hAnsi="Arial" w:cs="Arial"/>
        </w:rPr>
        <w:t>.</w:t>
      </w:r>
    </w:p>
    <w:p w:rsidR="00A05F81" w:rsidRDefault="00A05F81" w:rsidP="00D26243">
      <w:pPr>
        <w:spacing w:line="360" w:lineRule="auto"/>
        <w:jc w:val="both"/>
        <w:rPr>
          <w:rFonts w:ascii="Arial" w:hAnsi="Arial" w:cs="Arial"/>
        </w:rPr>
      </w:pPr>
    </w:p>
    <w:p w:rsidR="00A05F81" w:rsidRPr="00306D82" w:rsidRDefault="00A05F81" w:rsidP="00D26243">
      <w:pPr>
        <w:spacing w:line="360" w:lineRule="auto"/>
        <w:jc w:val="both"/>
        <w:rPr>
          <w:rFonts w:ascii="Arial" w:hAnsi="Arial" w:cs="Arial"/>
        </w:rPr>
      </w:pPr>
    </w:p>
    <w:p w:rsidR="00A05F81" w:rsidRPr="00DC07FE" w:rsidRDefault="00A05F81" w:rsidP="00D26243">
      <w:pPr>
        <w:spacing w:line="360" w:lineRule="auto"/>
        <w:jc w:val="both"/>
        <w:rPr>
          <w:rFonts w:ascii="Arial" w:hAnsi="Arial" w:cs="Arial"/>
        </w:rPr>
      </w:pPr>
    </w:p>
    <w:sectPr w:rsidR="00A05F81" w:rsidRPr="00DC07FE" w:rsidSect="000C1D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34EF0"/>
    <w:multiLevelType w:val="multilevel"/>
    <w:tmpl w:val="01CA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421C4"/>
    <w:multiLevelType w:val="hybridMultilevel"/>
    <w:tmpl w:val="2640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4F48E7"/>
    <w:multiLevelType w:val="hybridMultilevel"/>
    <w:tmpl w:val="C0A4F4E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E5EF3"/>
    <w:rsid w:val="000004DC"/>
    <w:rsid w:val="00000B29"/>
    <w:rsid w:val="00000DAF"/>
    <w:rsid w:val="0000648A"/>
    <w:rsid w:val="0000679B"/>
    <w:rsid w:val="00007F76"/>
    <w:rsid w:val="0001302C"/>
    <w:rsid w:val="00015264"/>
    <w:rsid w:val="00027C22"/>
    <w:rsid w:val="00037906"/>
    <w:rsid w:val="0004052F"/>
    <w:rsid w:val="00042B28"/>
    <w:rsid w:val="00042E32"/>
    <w:rsid w:val="00052B0A"/>
    <w:rsid w:val="00066B4F"/>
    <w:rsid w:val="00070026"/>
    <w:rsid w:val="00070046"/>
    <w:rsid w:val="00081190"/>
    <w:rsid w:val="00084727"/>
    <w:rsid w:val="00087F24"/>
    <w:rsid w:val="000A3929"/>
    <w:rsid w:val="000A6A86"/>
    <w:rsid w:val="000B0145"/>
    <w:rsid w:val="000B0D05"/>
    <w:rsid w:val="000B6935"/>
    <w:rsid w:val="000B79F6"/>
    <w:rsid w:val="000C1D80"/>
    <w:rsid w:val="000C67D2"/>
    <w:rsid w:val="000D22BC"/>
    <w:rsid w:val="000F45EB"/>
    <w:rsid w:val="000F6401"/>
    <w:rsid w:val="000F746B"/>
    <w:rsid w:val="00104350"/>
    <w:rsid w:val="001117CF"/>
    <w:rsid w:val="001167C1"/>
    <w:rsid w:val="00135FD6"/>
    <w:rsid w:val="001405C6"/>
    <w:rsid w:val="0014252B"/>
    <w:rsid w:val="00142D1B"/>
    <w:rsid w:val="001438E6"/>
    <w:rsid w:val="001469E8"/>
    <w:rsid w:val="001526BA"/>
    <w:rsid w:val="00153917"/>
    <w:rsid w:val="00156A3F"/>
    <w:rsid w:val="00160C21"/>
    <w:rsid w:val="001810BC"/>
    <w:rsid w:val="00182A2B"/>
    <w:rsid w:val="00184B88"/>
    <w:rsid w:val="00196A88"/>
    <w:rsid w:val="00197BA5"/>
    <w:rsid w:val="001A52B3"/>
    <w:rsid w:val="001A72B5"/>
    <w:rsid w:val="001B2008"/>
    <w:rsid w:val="001B26C1"/>
    <w:rsid w:val="001C51AB"/>
    <w:rsid w:val="001F6D49"/>
    <w:rsid w:val="00202A74"/>
    <w:rsid w:val="002045BF"/>
    <w:rsid w:val="00212425"/>
    <w:rsid w:val="00223CCB"/>
    <w:rsid w:val="00235408"/>
    <w:rsid w:val="00235BD9"/>
    <w:rsid w:val="00242F03"/>
    <w:rsid w:val="00246F3F"/>
    <w:rsid w:val="00247707"/>
    <w:rsid w:val="00250125"/>
    <w:rsid w:val="002522D1"/>
    <w:rsid w:val="00267F5A"/>
    <w:rsid w:val="002715A7"/>
    <w:rsid w:val="00271AF6"/>
    <w:rsid w:val="00274DFA"/>
    <w:rsid w:val="00277EC4"/>
    <w:rsid w:val="00281860"/>
    <w:rsid w:val="00291BB6"/>
    <w:rsid w:val="00292145"/>
    <w:rsid w:val="00292389"/>
    <w:rsid w:val="0029453F"/>
    <w:rsid w:val="00294588"/>
    <w:rsid w:val="002A0132"/>
    <w:rsid w:val="002A7CB2"/>
    <w:rsid w:val="002B5917"/>
    <w:rsid w:val="002C6C0C"/>
    <w:rsid w:val="002D6477"/>
    <w:rsid w:val="002D6DE2"/>
    <w:rsid w:val="002E302F"/>
    <w:rsid w:val="002E5446"/>
    <w:rsid w:val="002F2948"/>
    <w:rsid w:val="00300F43"/>
    <w:rsid w:val="00306D82"/>
    <w:rsid w:val="003116D2"/>
    <w:rsid w:val="00311E14"/>
    <w:rsid w:val="003319EE"/>
    <w:rsid w:val="003322C6"/>
    <w:rsid w:val="003328D1"/>
    <w:rsid w:val="00334321"/>
    <w:rsid w:val="00341D3C"/>
    <w:rsid w:val="003429D5"/>
    <w:rsid w:val="00344401"/>
    <w:rsid w:val="0034466C"/>
    <w:rsid w:val="00351EF2"/>
    <w:rsid w:val="003744E4"/>
    <w:rsid w:val="003800C4"/>
    <w:rsid w:val="003952A2"/>
    <w:rsid w:val="003A4CA0"/>
    <w:rsid w:val="003B290F"/>
    <w:rsid w:val="003B7E75"/>
    <w:rsid w:val="003B7F6E"/>
    <w:rsid w:val="003C7743"/>
    <w:rsid w:val="003D4F01"/>
    <w:rsid w:val="003E08FD"/>
    <w:rsid w:val="003E1798"/>
    <w:rsid w:val="003F08A3"/>
    <w:rsid w:val="00402B5D"/>
    <w:rsid w:val="00407347"/>
    <w:rsid w:val="00412B12"/>
    <w:rsid w:val="00415DFC"/>
    <w:rsid w:val="0042237E"/>
    <w:rsid w:val="0042663F"/>
    <w:rsid w:val="004279B9"/>
    <w:rsid w:val="00431513"/>
    <w:rsid w:val="004322F7"/>
    <w:rsid w:val="0043371A"/>
    <w:rsid w:val="004470C6"/>
    <w:rsid w:val="0046247D"/>
    <w:rsid w:val="0046303A"/>
    <w:rsid w:val="00464AEE"/>
    <w:rsid w:val="00466F00"/>
    <w:rsid w:val="004762C0"/>
    <w:rsid w:val="00477678"/>
    <w:rsid w:val="00480459"/>
    <w:rsid w:val="00481324"/>
    <w:rsid w:val="004845F6"/>
    <w:rsid w:val="00493293"/>
    <w:rsid w:val="00495D60"/>
    <w:rsid w:val="004A1DB7"/>
    <w:rsid w:val="004A2B68"/>
    <w:rsid w:val="004A3406"/>
    <w:rsid w:val="004B49FC"/>
    <w:rsid w:val="004B77D1"/>
    <w:rsid w:val="004C3C1A"/>
    <w:rsid w:val="004E05DC"/>
    <w:rsid w:val="004E08B1"/>
    <w:rsid w:val="004E096E"/>
    <w:rsid w:val="004E77AA"/>
    <w:rsid w:val="004F07F7"/>
    <w:rsid w:val="004F4A36"/>
    <w:rsid w:val="00501127"/>
    <w:rsid w:val="005027BE"/>
    <w:rsid w:val="005059E4"/>
    <w:rsid w:val="00507741"/>
    <w:rsid w:val="00507A57"/>
    <w:rsid w:val="005102BB"/>
    <w:rsid w:val="00510B8D"/>
    <w:rsid w:val="0051171E"/>
    <w:rsid w:val="00511C9D"/>
    <w:rsid w:val="005140C4"/>
    <w:rsid w:val="00531D3A"/>
    <w:rsid w:val="00540AF2"/>
    <w:rsid w:val="00542BB9"/>
    <w:rsid w:val="00550B96"/>
    <w:rsid w:val="00554281"/>
    <w:rsid w:val="00556619"/>
    <w:rsid w:val="00556CF5"/>
    <w:rsid w:val="0056002E"/>
    <w:rsid w:val="00564405"/>
    <w:rsid w:val="00571AC5"/>
    <w:rsid w:val="00580141"/>
    <w:rsid w:val="005A4CF0"/>
    <w:rsid w:val="005A73D4"/>
    <w:rsid w:val="005B2456"/>
    <w:rsid w:val="005C05BB"/>
    <w:rsid w:val="005C352D"/>
    <w:rsid w:val="005C71AF"/>
    <w:rsid w:val="005C7E21"/>
    <w:rsid w:val="005D69EE"/>
    <w:rsid w:val="005E2EF2"/>
    <w:rsid w:val="005F04A1"/>
    <w:rsid w:val="005F4E32"/>
    <w:rsid w:val="006037D7"/>
    <w:rsid w:val="00610998"/>
    <w:rsid w:val="00610C00"/>
    <w:rsid w:val="006175B0"/>
    <w:rsid w:val="00623591"/>
    <w:rsid w:val="006266A1"/>
    <w:rsid w:val="006273CA"/>
    <w:rsid w:val="0063349F"/>
    <w:rsid w:val="006372BB"/>
    <w:rsid w:val="00640E35"/>
    <w:rsid w:val="00653474"/>
    <w:rsid w:val="00654CEA"/>
    <w:rsid w:val="00666FA6"/>
    <w:rsid w:val="00676446"/>
    <w:rsid w:val="00676B58"/>
    <w:rsid w:val="00691EBB"/>
    <w:rsid w:val="00694D16"/>
    <w:rsid w:val="006977A0"/>
    <w:rsid w:val="006A0900"/>
    <w:rsid w:val="006A1F14"/>
    <w:rsid w:val="006A636C"/>
    <w:rsid w:val="006C16FE"/>
    <w:rsid w:val="006C19E1"/>
    <w:rsid w:val="006C2E5B"/>
    <w:rsid w:val="006C467F"/>
    <w:rsid w:val="006D2D2F"/>
    <w:rsid w:val="006D3E81"/>
    <w:rsid w:val="006D6228"/>
    <w:rsid w:val="006D6ACF"/>
    <w:rsid w:val="006D7546"/>
    <w:rsid w:val="006E00C4"/>
    <w:rsid w:val="006E2B68"/>
    <w:rsid w:val="006E587A"/>
    <w:rsid w:val="006F57C5"/>
    <w:rsid w:val="00704C05"/>
    <w:rsid w:val="00713CAB"/>
    <w:rsid w:val="00726663"/>
    <w:rsid w:val="00730B1F"/>
    <w:rsid w:val="007359E8"/>
    <w:rsid w:val="00735AF6"/>
    <w:rsid w:val="00743C32"/>
    <w:rsid w:val="00746C06"/>
    <w:rsid w:val="00756A78"/>
    <w:rsid w:val="00773514"/>
    <w:rsid w:val="00774547"/>
    <w:rsid w:val="007770BA"/>
    <w:rsid w:val="00786F1C"/>
    <w:rsid w:val="007924C6"/>
    <w:rsid w:val="00793449"/>
    <w:rsid w:val="007940C7"/>
    <w:rsid w:val="0079414B"/>
    <w:rsid w:val="00796E97"/>
    <w:rsid w:val="00796F46"/>
    <w:rsid w:val="007A0594"/>
    <w:rsid w:val="007A1B1D"/>
    <w:rsid w:val="007A5492"/>
    <w:rsid w:val="007B17AF"/>
    <w:rsid w:val="007B420B"/>
    <w:rsid w:val="007D2512"/>
    <w:rsid w:val="007D574B"/>
    <w:rsid w:val="007E1F31"/>
    <w:rsid w:val="007E2CAC"/>
    <w:rsid w:val="007E5080"/>
    <w:rsid w:val="007E5EF3"/>
    <w:rsid w:val="007E6E02"/>
    <w:rsid w:val="007F3848"/>
    <w:rsid w:val="008067F7"/>
    <w:rsid w:val="008131EA"/>
    <w:rsid w:val="008152B0"/>
    <w:rsid w:val="0081719F"/>
    <w:rsid w:val="00823853"/>
    <w:rsid w:val="00824FCF"/>
    <w:rsid w:val="00831F19"/>
    <w:rsid w:val="00837821"/>
    <w:rsid w:val="008424F7"/>
    <w:rsid w:val="008454FF"/>
    <w:rsid w:val="008465DD"/>
    <w:rsid w:val="008476A9"/>
    <w:rsid w:val="008542B2"/>
    <w:rsid w:val="00857CC2"/>
    <w:rsid w:val="00862300"/>
    <w:rsid w:val="00867CDA"/>
    <w:rsid w:val="00880BBC"/>
    <w:rsid w:val="00884BCD"/>
    <w:rsid w:val="00886D20"/>
    <w:rsid w:val="008A05DA"/>
    <w:rsid w:val="008A1139"/>
    <w:rsid w:val="008C3AD4"/>
    <w:rsid w:val="008D0B23"/>
    <w:rsid w:val="008E500D"/>
    <w:rsid w:val="008F07E7"/>
    <w:rsid w:val="008F28D3"/>
    <w:rsid w:val="008F37A7"/>
    <w:rsid w:val="008F7B05"/>
    <w:rsid w:val="00913206"/>
    <w:rsid w:val="00913724"/>
    <w:rsid w:val="0091470B"/>
    <w:rsid w:val="00922DB8"/>
    <w:rsid w:val="00941914"/>
    <w:rsid w:val="00943CDE"/>
    <w:rsid w:val="00943E17"/>
    <w:rsid w:val="009543CF"/>
    <w:rsid w:val="009577A9"/>
    <w:rsid w:val="0096492F"/>
    <w:rsid w:val="009719A8"/>
    <w:rsid w:val="009723C3"/>
    <w:rsid w:val="00972BEA"/>
    <w:rsid w:val="009832A8"/>
    <w:rsid w:val="0099137C"/>
    <w:rsid w:val="00992480"/>
    <w:rsid w:val="00997D8B"/>
    <w:rsid w:val="00997FE7"/>
    <w:rsid w:val="009B3525"/>
    <w:rsid w:val="009B5010"/>
    <w:rsid w:val="009B52D7"/>
    <w:rsid w:val="009C082A"/>
    <w:rsid w:val="009C5927"/>
    <w:rsid w:val="009D2A2E"/>
    <w:rsid w:val="009E1692"/>
    <w:rsid w:val="009F0B3C"/>
    <w:rsid w:val="009F3476"/>
    <w:rsid w:val="00A040B6"/>
    <w:rsid w:val="00A05F81"/>
    <w:rsid w:val="00A106A9"/>
    <w:rsid w:val="00A10E2D"/>
    <w:rsid w:val="00A128F0"/>
    <w:rsid w:val="00A27E91"/>
    <w:rsid w:val="00A3038F"/>
    <w:rsid w:val="00A4491B"/>
    <w:rsid w:val="00A45DE2"/>
    <w:rsid w:val="00A50E10"/>
    <w:rsid w:val="00A65C0C"/>
    <w:rsid w:val="00A66386"/>
    <w:rsid w:val="00A729E5"/>
    <w:rsid w:val="00A90AC3"/>
    <w:rsid w:val="00A93EB3"/>
    <w:rsid w:val="00A97F9C"/>
    <w:rsid w:val="00AA0733"/>
    <w:rsid w:val="00AA1698"/>
    <w:rsid w:val="00AA2EC5"/>
    <w:rsid w:val="00AB7F6B"/>
    <w:rsid w:val="00AC4C61"/>
    <w:rsid w:val="00AC5B86"/>
    <w:rsid w:val="00AD29A8"/>
    <w:rsid w:val="00AD73CF"/>
    <w:rsid w:val="00AD7407"/>
    <w:rsid w:val="00AE02BB"/>
    <w:rsid w:val="00AE12F2"/>
    <w:rsid w:val="00AE616F"/>
    <w:rsid w:val="00AF0EE5"/>
    <w:rsid w:val="00AF1283"/>
    <w:rsid w:val="00AF1908"/>
    <w:rsid w:val="00B01BD9"/>
    <w:rsid w:val="00B06B99"/>
    <w:rsid w:val="00B0773F"/>
    <w:rsid w:val="00B12BAB"/>
    <w:rsid w:val="00B16C37"/>
    <w:rsid w:val="00B20F6A"/>
    <w:rsid w:val="00B23212"/>
    <w:rsid w:val="00B264C4"/>
    <w:rsid w:val="00B26B5B"/>
    <w:rsid w:val="00B27229"/>
    <w:rsid w:val="00B31328"/>
    <w:rsid w:val="00B314D3"/>
    <w:rsid w:val="00B31702"/>
    <w:rsid w:val="00B34A1F"/>
    <w:rsid w:val="00B3625F"/>
    <w:rsid w:val="00B36301"/>
    <w:rsid w:val="00B46F07"/>
    <w:rsid w:val="00B676AD"/>
    <w:rsid w:val="00B75051"/>
    <w:rsid w:val="00B8247D"/>
    <w:rsid w:val="00B85C4D"/>
    <w:rsid w:val="00B904B2"/>
    <w:rsid w:val="00B93042"/>
    <w:rsid w:val="00B96F55"/>
    <w:rsid w:val="00B9748D"/>
    <w:rsid w:val="00B974DA"/>
    <w:rsid w:val="00BA015F"/>
    <w:rsid w:val="00BA247A"/>
    <w:rsid w:val="00BA3C3E"/>
    <w:rsid w:val="00BA594F"/>
    <w:rsid w:val="00BB1C3D"/>
    <w:rsid w:val="00BB28F1"/>
    <w:rsid w:val="00BB4456"/>
    <w:rsid w:val="00BB7188"/>
    <w:rsid w:val="00BC6F79"/>
    <w:rsid w:val="00BD0C68"/>
    <w:rsid w:val="00BD4376"/>
    <w:rsid w:val="00BD636A"/>
    <w:rsid w:val="00BD6990"/>
    <w:rsid w:val="00BE0748"/>
    <w:rsid w:val="00BE22FA"/>
    <w:rsid w:val="00BE2C38"/>
    <w:rsid w:val="00BE5D42"/>
    <w:rsid w:val="00BF6A9B"/>
    <w:rsid w:val="00C014F9"/>
    <w:rsid w:val="00C03BA4"/>
    <w:rsid w:val="00C0457B"/>
    <w:rsid w:val="00C04AAF"/>
    <w:rsid w:val="00C0593F"/>
    <w:rsid w:val="00C05C40"/>
    <w:rsid w:val="00C105EE"/>
    <w:rsid w:val="00C3013F"/>
    <w:rsid w:val="00C325C3"/>
    <w:rsid w:val="00C333C3"/>
    <w:rsid w:val="00C3452A"/>
    <w:rsid w:val="00C401FD"/>
    <w:rsid w:val="00C4021C"/>
    <w:rsid w:val="00C4292C"/>
    <w:rsid w:val="00C43FF7"/>
    <w:rsid w:val="00C45A77"/>
    <w:rsid w:val="00C538E8"/>
    <w:rsid w:val="00C57D7B"/>
    <w:rsid w:val="00C6556D"/>
    <w:rsid w:val="00C65906"/>
    <w:rsid w:val="00C70DD3"/>
    <w:rsid w:val="00C71748"/>
    <w:rsid w:val="00C71D73"/>
    <w:rsid w:val="00C72BCF"/>
    <w:rsid w:val="00C73278"/>
    <w:rsid w:val="00C758BF"/>
    <w:rsid w:val="00C803B8"/>
    <w:rsid w:val="00C80EDA"/>
    <w:rsid w:val="00C83870"/>
    <w:rsid w:val="00C83E24"/>
    <w:rsid w:val="00C967D0"/>
    <w:rsid w:val="00C97B9B"/>
    <w:rsid w:val="00CA13C8"/>
    <w:rsid w:val="00CA644D"/>
    <w:rsid w:val="00CB2704"/>
    <w:rsid w:val="00CC10A3"/>
    <w:rsid w:val="00CC296E"/>
    <w:rsid w:val="00CC344B"/>
    <w:rsid w:val="00CC4302"/>
    <w:rsid w:val="00CC46AD"/>
    <w:rsid w:val="00CC7B24"/>
    <w:rsid w:val="00CE5F28"/>
    <w:rsid w:val="00CF0857"/>
    <w:rsid w:val="00CF51CF"/>
    <w:rsid w:val="00CF732B"/>
    <w:rsid w:val="00D10999"/>
    <w:rsid w:val="00D16A65"/>
    <w:rsid w:val="00D216FA"/>
    <w:rsid w:val="00D26243"/>
    <w:rsid w:val="00D309F0"/>
    <w:rsid w:val="00D31BE5"/>
    <w:rsid w:val="00D36733"/>
    <w:rsid w:val="00D42FDE"/>
    <w:rsid w:val="00D50F85"/>
    <w:rsid w:val="00D51B89"/>
    <w:rsid w:val="00D643A2"/>
    <w:rsid w:val="00D65267"/>
    <w:rsid w:val="00D70F85"/>
    <w:rsid w:val="00D80B30"/>
    <w:rsid w:val="00D820A0"/>
    <w:rsid w:val="00D82727"/>
    <w:rsid w:val="00D830A6"/>
    <w:rsid w:val="00D91E82"/>
    <w:rsid w:val="00D92B39"/>
    <w:rsid w:val="00D95B9B"/>
    <w:rsid w:val="00D95CE9"/>
    <w:rsid w:val="00D972A3"/>
    <w:rsid w:val="00DB5A45"/>
    <w:rsid w:val="00DC07FE"/>
    <w:rsid w:val="00DC0865"/>
    <w:rsid w:val="00DD009B"/>
    <w:rsid w:val="00DD213A"/>
    <w:rsid w:val="00DF6B32"/>
    <w:rsid w:val="00E00FDF"/>
    <w:rsid w:val="00E128D1"/>
    <w:rsid w:val="00E239FA"/>
    <w:rsid w:val="00E249B9"/>
    <w:rsid w:val="00E32B72"/>
    <w:rsid w:val="00E404F3"/>
    <w:rsid w:val="00E444B0"/>
    <w:rsid w:val="00E4610B"/>
    <w:rsid w:val="00E50182"/>
    <w:rsid w:val="00E56BAE"/>
    <w:rsid w:val="00E741CE"/>
    <w:rsid w:val="00E74A6B"/>
    <w:rsid w:val="00E779B0"/>
    <w:rsid w:val="00E8068F"/>
    <w:rsid w:val="00E82618"/>
    <w:rsid w:val="00E875B8"/>
    <w:rsid w:val="00E96E8E"/>
    <w:rsid w:val="00EA3447"/>
    <w:rsid w:val="00EA6603"/>
    <w:rsid w:val="00EB310A"/>
    <w:rsid w:val="00EB743E"/>
    <w:rsid w:val="00EC6257"/>
    <w:rsid w:val="00EC7D3F"/>
    <w:rsid w:val="00ED145A"/>
    <w:rsid w:val="00ED1BA1"/>
    <w:rsid w:val="00ED6BA6"/>
    <w:rsid w:val="00EE116D"/>
    <w:rsid w:val="00EE4EF3"/>
    <w:rsid w:val="00EE6182"/>
    <w:rsid w:val="00EE6223"/>
    <w:rsid w:val="00EF27F1"/>
    <w:rsid w:val="00EF4530"/>
    <w:rsid w:val="00EF54A6"/>
    <w:rsid w:val="00F02CCF"/>
    <w:rsid w:val="00F042D1"/>
    <w:rsid w:val="00F074D0"/>
    <w:rsid w:val="00F164EF"/>
    <w:rsid w:val="00F2125C"/>
    <w:rsid w:val="00F23224"/>
    <w:rsid w:val="00F25872"/>
    <w:rsid w:val="00F3429F"/>
    <w:rsid w:val="00F416D3"/>
    <w:rsid w:val="00F565C6"/>
    <w:rsid w:val="00F56E77"/>
    <w:rsid w:val="00F66707"/>
    <w:rsid w:val="00F739EE"/>
    <w:rsid w:val="00F75935"/>
    <w:rsid w:val="00F917EF"/>
    <w:rsid w:val="00FA1A7B"/>
    <w:rsid w:val="00FA6509"/>
    <w:rsid w:val="00FC1958"/>
    <w:rsid w:val="00FC3358"/>
    <w:rsid w:val="00FC521A"/>
    <w:rsid w:val="00FC749F"/>
    <w:rsid w:val="00FD5490"/>
    <w:rsid w:val="00FE327C"/>
    <w:rsid w:val="00FF140D"/>
    <w:rsid w:val="00FF5D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27"/>
    <w:pPr>
      <w:spacing w:after="200" w:line="276" w:lineRule="auto"/>
    </w:pPr>
    <w:rPr>
      <w:lang w:val="en-GB" w:eastAsia="en-GB"/>
    </w:rPr>
  </w:style>
  <w:style w:type="paragraph" w:styleId="Heading1">
    <w:name w:val="heading 1"/>
    <w:basedOn w:val="Normal"/>
    <w:link w:val="Heading1Char"/>
    <w:uiPriority w:val="9"/>
    <w:qFormat/>
    <w:locked/>
    <w:rsid w:val="006F57C5"/>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4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727"/>
    <w:rPr>
      <w:rFonts w:ascii="Tahoma" w:hAnsi="Tahoma" w:cs="Tahoma"/>
      <w:sz w:val="16"/>
      <w:szCs w:val="16"/>
    </w:rPr>
  </w:style>
  <w:style w:type="table" w:customStyle="1" w:styleId="TableGrid1">
    <w:name w:val="Table Grid1"/>
    <w:uiPriority w:val="99"/>
    <w:rsid w:val="00156A3F"/>
    <w:rPr>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156A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07F76"/>
    <w:rPr>
      <w:rFonts w:cs="Times New Roman"/>
      <w:sz w:val="16"/>
      <w:szCs w:val="16"/>
    </w:rPr>
  </w:style>
  <w:style w:type="paragraph" w:styleId="CommentText">
    <w:name w:val="annotation text"/>
    <w:basedOn w:val="Normal"/>
    <w:link w:val="CommentTextChar"/>
    <w:uiPriority w:val="99"/>
    <w:semiHidden/>
    <w:rsid w:val="00007F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07F76"/>
    <w:rPr>
      <w:rFonts w:cs="Times New Roman"/>
      <w:sz w:val="20"/>
      <w:szCs w:val="20"/>
    </w:rPr>
  </w:style>
  <w:style w:type="paragraph" w:styleId="CommentSubject">
    <w:name w:val="annotation subject"/>
    <w:basedOn w:val="CommentText"/>
    <w:next w:val="CommentText"/>
    <w:link w:val="CommentSubjectChar"/>
    <w:uiPriority w:val="99"/>
    <w:semiHidden/>
    <w:rsid w:val="00007F76"/>
    <w:rPr>
      <w:b/>
      <w:bCs/>
    </w:rPr>
  </w:style>
  <w:style w:type="character" w:customStyle="1" w:styleId="CommentSubjectChar">
    <w:name w:val="Comment Subject Char"/>
    <w:basedOn w:val="CommentTextChar"/>
    <w:link w:val="CommentSubject"/>
    <w:uiPriority w:val="99"/>
    <w:semiHidden/>
    <w:locked/>
    <w:rsid w:val="00007F76"/>
    <w:rPr>
      <w:rFonts w:cs="Times New Roman"/>
      <w:b/>
      <w:bCs/>
      <w:sz w:val="20"/>
      <w:szCs w:val="20"/>
    </w:rPr>
  </w:style>
  <w:style w:type="paragraph" w:styleId="Revision">
    <w:name w:val="Revision"/>
    <w:hidden/>
    <w:uiPriority w:val="99"/>
    <w:semiHidden/>
    <w:rsid w:val="00501127"/>
    <w:rPr>
      <w:lang w:val="en-GB" w:eastAsia="en-GB"/>
    </w:rPr>
  </w:style>
  <w:style w:type="paragraph" w:styleId="NormalWeb">
    <w:name w:val="Normal (Web)"/>
    <w:basedOn w:val="Normal"/>
    <w:uiPriority w:val="99"/>
    <w:semiHidden/>
    <w:rsid w:val="00267F5A"/>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306D82"/>
    <w:rPr>
      <w:lang w:val="en-GB" w:eastAsia="en-GB"/>
    </w:rPr>
  </w:style>
  <w:style w:type="character" w:customStyle="1" w:styleId="Heading1Char">
    <w:name w:val="Heading 1 Char"/>
    <w:basedOn w:val="DefaultParagraphFont"/>
    <w:link w:val="Heading1"/>
    <w:uiPriority w:val="9"/>
    <w:rsid w:val="006F57C5"/>
    <w:rPr>
      <w:rFonts w:ascii="Times New Roman" w:hAnsi="Times New Roman"/>
      <w:b/>
      <w:bCs/>
      <w:kern w:val="36"/>
      <w:sz w:val="48"/>
      <w:szCs w:val="48"/>
      <w:lang w:val="en-US" w:eastAsia="en-US"/>
    </w:rPr>
  </w:style>
  <w:style w:type="character" w:styleId="Hyperlink">
    <w:name w:val="Hyperlink"/>
    <w:basedOn w:val="DefaultParagraphFont"/>
    <w:uiPriority w:val="99"/>
    <w:semiHidden/>
    <w:unhideWhenUsed/>
    <w:rsid w:val="006F57C5"/>
    <w:rPr>
      <w:color w:val="0000FF"/>
      <w:u w:val="single"/>
    </w:rPr>
  </w:style>
  <w:style w:type="character" w:customStyle="1" w:styleId="highlight">
    <w:name w:val="highlight"/>
    <w:basedOn w:val="DefaultParagraphFont"/>
    <w:rsid w:val="006F57C5"/>
  </w:style>
  <w:style w:type="paragraph" w:customStyle="1" w:styleId="Title1">
    <w:name w:val="Title1"/>
    <w:basedOn w:val="Normal"/>
    <w:rsid w:val="000D22BC"/>
    <w:pPr>
      <w:spacing w:before="100" w:beforeAutospacing="1" w:after="100" w:afterAutospacing="1" w:line="240" w:lineRule="auto"/>
    </w:pPr>
    <w:rPr>
      <w:rFonts w:ascii="Times New Roman" w:hAnsi="Times New Roman"/>
      <w:sz w:val="24"/>
      <w:szCs w:val="24"/>
      <w:lang w:val="en-US" w:eastAsia="en-US"/>
    </w:rPr>
  </w:style>
  <w:style w:type="paragraph" w:customStyle="1" w:styleId="desc">
    <w:name w:val="desc"/>
    <w:basedOn w:val="Normal"/>
    <w:rsid w:val="000D22BC"/>
    <w:pPr>
      <w:spacing w:before="100" w:beforeAutospacing="1" w:after="100" w:afterAutospacing="1" w:line="240" w:lineRule="auto"/>
    </w:pPr>
    <w:rPr>
      <w:rFonts w:ascii="Times New Roman" w:hAnsi="Times New Roman"/>
      <w:sz w:val="24"/>
      <w:szCs w:val="24"/>
      <w:lang w:val="en-US" w:eastAsia="en-US"/>
    </w:rPr>
  </w:style>
  <w:style w:type="paragraph" w:customStyle="1" w:styleId="details">
    <w:name w:val="details"/>
    <w:basedOn w:val="Normal"/>
    <w:rsid w:val="000D22BC"/>
    <w:pPr>
      <w:spacing w:before="100" w:beforeAutospacing="1" w:after="100" w:afterAutospacing="1" w:line="240" w:lineRule="auto"/>
    </w:pPr>
    <w:rPr>
      <w:rFonts w:ascii="Times New Roman" w:hAnsi="Times New Roman"/>
      <w:sz w:val="24"/>
      <w:szCs w:val="24"/>
      <w:lang w:val="en-US" w:eastAsia="en-US"/>
    </w:rPr>
  </w:style>
  <w:style w:type="character" w:customStyle="1" w:styleId="jrnl">
    <w:name w:val="jrnl"/>
    <w:basedOn w:val="DefaultParagraphFont"/>
    <w:rsid w:val="000D22BC"/>
  </w:style>
</w:styles>
</file>

<file path=word/webSettings.xml><?xml version="1.0" encoding="utf-8"?>
<w:webSettings xmlns:r="http://schemas.openxmlformats.org/officeDocument/2006/relationships" xmlns:w="http://schemas.openxmlformats.org/wordprocessingml/2006/main">
  <w:divs>
    <w:div w:id="920525824">
      <w:bodyDiv w:val="1"/>
      <w:marLeft w:val="0"/>
      <w:marRight w:val="0"/>
      <w:marTop w:val="0"/>
      <w:marBottom w:val="0"/>
      <w:divBdr>
        <w:top w:val="none" w:sz="0" w:space="0" w:color="auto"/>
        <w:left w:val="none" w:sz="0" w:space="0" w:color="auto"/>
        <w:bottom w:val="none" w:sz="0" w:space="0" w:color="auto"/>
        <w:right w:val="none" w:sz="0" w:space="0" w:color="auto"/>
      </w:divBdr>
      <w:divsChild>
        <w:div w:id="927084772">
          <w:marLeft w:val="0"/>
          <w:marRight w:val="0"/>
          <w:marTop w:val="0"/>
          <w:marBottom w:val="0"/>
          <w:divBdr>
            <w:top w:val="none" w:sz="0" w:space="0" w:color="auto"/>
            <w:left w:val="none" w:sz="0" w:space="0" w:color="auto"/>
            <w:bottom w:val="none" w:sz="0" w:space="0" w:color="auto"/>
            <w:right w:val="none" w:sz="0" w:space="0" w:color="auto"/>
          </w:divBdr>
        </w:div>
        <w:div w:id="1567885417">
          <w:marLeft w:val="0"/>
          <w:marRight w:val="0"/>
          <w:marTop w:val="0"/>
          <w:marBottom w:val="0"/>
          <w:divBdr>
            <w:top w:val="none" w:sz="0" w:space="0" w:color="auto"/>
            <w:left w:val="none" w:sz="0" w:space="0" w:color="auto"/>
            <w:bottom w:val="none" w:sz="0" w:space="0" w:color="auto"/>
            <w:right w:val="none" w:sz="0" w:space="0" w:color="auto"/>
          </w:divBdr>
          <w:divsChild>
            <w:div w:id="8013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2565">
      <w:marLeft w:val="0"/>
      <w:marRight w:val="0"/>
      <w:marTop w:val="0"/>
      <w:marBottom w:val="0"/>
      <w:divBdr>
        <w:top w:val="none" w:sz="0" w:space="0" w:color="auto"/>
        <w:left w:val="none" w:sz="0" w:space="0" w:color="auto"/>
        <w:bottom w:val="none" w:sz="0" w:space="0" w:color="auto"/>
        <w:right w:val="none" w:sz="0" w:space="0" w:color="auto"/>
      </w:divBdr>
    </w:div>
    <w:div w:id="1140462566">
      <w:marLeft w:val="0"/>
      <w:marRight w:val="0"/>
      <w:marTop w:val="0"/>
      <w:marBottom w:val="0"/>
      <w:divBdr>
        <w:top w:val="none" w:sz="0" w:space="0" w:color="auto"/>
        <w:left w:val="none" w:sz="0" w:space="0" w:color="auto"/>
        <w:bottom w:val="none" w:sz="0" w:space="0" w:color="auto"/>
        <w:right w:val="none" w:sz="0" w:space="0" w:color="auto"/>
      </w:divBdr>
    </w:div>
    <w:div w:id="2118791142">
      <w:bodyDiv w:val="1"/>
      <w:marLeft w:val="0"/>
      <w:marRight w:val="0"/>
      <w:marTop w:val="0"/>
      <w:marBottom w:val="0"/>
      <w:divBdr>
        <w:top w:val="none" w:sz="0" w:space="0" w:color="auto"/>
        <w:left w:val="none" w:sz="0" w:space="0" w:color="auto"/>
        <w:bottom w:val="none" w:sz="0" w:space="0" w:color="auto"/>
        <w:right w:val="none" w:sz="0" w:space="0" w:color="auto"/>
      </w:divBdr>
      <w:divsChild>
        <w:div w:id="128980953">
          <w:marLeft w:val="0"/>
          <w:marRight w:val="0"/>
          <w:marTop w:val="0"/>
          <w:marBottom w:val="0"/>
          <w:divBdr>
            <w:top w:val="none" w:sz="0" w:space="0" w:color="auto"/>
            <w:left w:val="none" w:sz="0" w:space="0" w:color="auto"/>
            <w:bottom w:val="none" w:sz="0" w:space="0" w:color="auto"/>
            <w:right w:val="none" w:sz="0" w:space="0" w:color="auto"/>
          </w:divBdr>
        </w:div>
        <w:div w:id="65098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4871</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Paper to be submitted to the British Journal of Sports Medicine</vt:lpstr>
    </vt:vector>
  </TitlesOfParts>
  <Company>Microsoft</Company>
  <LinksUpToDate>false</LinksUpToDate>
  <CharactersWithSpaces>32577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to be submitted to the British Journal of Sports Medicine</dc:title>
  <dc:creator>Nunns, Michael</dc:creator>
  <cp:lastModifiedBy>sharon</cp:lastModifiedBy>
  <cp:revision>2</cp:revision>
  <dcterms:created xsi:type="dcterms:W3CDTF">2016-01-05T16:51:00Z</dcterms:created>
  <dcterms:modified xsi:type="dcterms:W3CDTF">2016-01-05T16:51:00Z</dcterms:modified>
</cp:coreProperties>
</file>