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B8" w:rsidRPr="00D25862" w:rsidRDefault="004179B8" w:rsidP="004179B8">
      <w:pPr>
        <w:spacing w:line="480" w:lineRule="auto"/>
        <w:jc w:val="center"/>
        <w:rPr>
          <w:b/>
          <w:sz w:val="40"/>
        </w:rPr>
      </w:pPr>
      <w:bookmarkStart w:id="0" w:name="_GoBack"/>
      <w:bookmarkEnd w:id="0"/>
    </w:p>
    <w:p w:rsidR="004179B8" w:rsidRDefault="004179B8" w:rsidP="004179B8">
      <w:pPr>
        <w:spacing w:line="480" w:lineRule="auto"/>
        <w:jc w:val="center"/>
        <w:rPr>
          <w:b/>
          <w:sz w:val="40"/>
        </w:rPr>
      </w:pPr>
      <w:r>
        <w:rPr>
          <w:b/>
          <w:sz w:val="40"/>
        </w:rPr>
        <w:t>Maternal effects and warning signal honesty in eggs and offspring of an aposematic ladybird beetle</w:t>
      </w:r>
    </w:p>
    <w:p w:rsidR="004179B8" w:rsidRPr="00D25862" w:rsidRDefault="004179B8" w:rsidP="004179B8">
      <w:pPr>
        <w:spacing w:line="480" w:lineRule="auto"/>
        <w:jc w:val="center"/>
        <w:rPr>
          <w:b/>
        </w:rPr>
      </w:pPr>
    </w:p>
    <w:p w:rsidR="004179B8" w:rsidRPr="00D25862" w:rsidRDefault="004179B8" w:rsidP="004179B8">
      <w:pPr>
        <w:spacing w:line="480" w:lineRule="auto"/>
        <w:jc w:val="center"/>
      </w:pPr>
      <w:r w:rsidRPr="00D25862">
        <w:t xml:space="preserve">Anne </w:t>
      </w:r>
      <w:r>
        <w:t xml:space="preserve">E. </w:t>
      </w:r>
      <w:r w:rsidRPr="00D25862">
        <w:t>Winters</w:t>
      </w:r>
      <w:r w:rsidRPr="00D25862">
        <w:rPr>
          <w:vertAlign w:val="superscript"/>
        </w:rPr>
        <w:t>1</w:t>
      </w:r>
      <w:proofErr w:type="gramStart"/>
      <w:r w:rsidR="00662BEA">
        <w:rPr>
          <w:vertAlign w:val="superscript"/>
        </w:rPr>
        <w:t>,2</w:t>
      </w:r>
      <w:proofErr w:type="gramEnd"/>
      <w:r w:rsidRPr="00D25862">
        <w:t xml:space="preserve">, Martin </w:t>
      </w:r>
      <w:r w:rsidR="00662BEA" w:rsidRPr="00D25862">
        <w:t>Stevens</w:t>
      </w:r>
      <w:r w:rsidR="00662BEA">
        <w:rPr>
          <w:vertAlign w:val="superscript"/>
        </w:rPr>
        <w:t>3</w:t>
      </w:r>
      <w:r w:rsidR="0011441F">
        <w:rPr>
          <w:vertAlign w:val="superscript"/>
        </w:rPr>
        <w:t>,1</w:t>
      </w:r>
      <w:r w:rsidRPr="00D25862">
        <w:t>, Chris Mitchell</w:t>
      </w:r>
      <w:r w:rsidRPr="00D25862">
        <w:rPr>
          <w:vertAlign w:val="superscript"/>
        </w:rPr>
        <w:t>1</w:t>
      </w:r>
      <w:r w:rsidR="00523CBE">
        <w:t>, Simon P. Blomberg</w:t>
      </w:r>
      <w:r w:rsidR="00523CBE">
        <w:rPr>
          <w:vertAlign w:val="superscript"/>
        </w:rPr>
        <w:t>2</w:t>
      </w:r>
      <w:r w:rsidRPr="00D25862">
        <w:t xml:space="preserve"> &amp; Jonathan D. Blount</w:t>
      </w:r>
      <w:r w:rsidRPr="00D25862">
        <w:rPr>
          <w:vertAlign w:val="superscript"/>
        </w:rPr>
        <w:t>1</w:t>
      </w:r>
      <w:r>
        <w:rPr>
          <w:vertAlign w:val="superscript"/>
        </w:rPr>
        <w:t>*</w:t>
      </w:r>
    </w:p>
    <w:p w:rsidR="004179B8" w:rsidRPr="00D25862" w:rsidRDefault="004179B8" w:rsidP="004179B8">
      <w:pPr>
        <w:spacing w:line="480" w:lineRule="auto"/>
        <w:jc w:val="center"/>
        <w:rPr>
          <w:b/>
        </w:rPr>
      </w:pPr>
    </w:p>
    <w:p w:rsidR="004179B8" w:rsidRPr="00D25862" w:rsidRDefault="004179B8" w:rsidP="004179B8">
      <w:pPr>
        <w:spacing w:line="480" w:lineRule="auto"/>
        <w:rPr>
          <w:b/>
        </w:rPr>
      </w:pPr>
    </w:p>
    <w:p w:rsidR="004179B8" w:rsidRPr="00D25862" w:rsidRDefault="004179B8" w:rsidP="00662BEA">
      <w:pPr>
        <w:spacing w:line="480" w:lineRule="auto"/>
        <w:rPr>
          <w:i/>
        </w:rPr>
      </w:pPr>
      <w:r w:rsidRPr="00D25862">
        <w:rPr>
          <w:vertAlign w:val="superscript"/>
        </w:rPr>
        <w:t>1</w:t>
      </w:r>
      <w:r w:rsidRPr="00D25862">
        <w:rPr>
          <w:i/>
        </w:rPr>
        <w:t xml:space="preserve">Centre for Ecology &amp; Conservation, College of Life &amp; Environmental Sciences, University of Exeter, </w:t>
      </w:r>
      <w:r w:rsidR="00C67000">
        <w:rPr>
          <w:i/>
        </w:rPr>
        <w:t>Penryn</w:t>
      </w:r>
      <w:r w:rsidR="00C67000" w:rsidRPr="00D25862">
        <w:rPr>
          <w:i/>
        </w:rPr>
        <w:t xml:space="preserve"> </w:t>
      </w:r>
      <w:r w:rsidRPr="00D25862">
        <w:rPr>
          <w:i/>
        </w:rPr>
        <w:t xml:space="preserve">Campus, </w:t>
      </w:r>
      <w:r w:rsidR="00C67000">
        <w:rPr>
          <w:i/>
        </w:rPr>
        <w:t>Cornwall</w:t>
      </w:r>
      <w:r w:rsidR="00C67000" w:rsidRPr="00D25862">
        <w:rPr>
          <w:i/>
        </w:rPr>
        <w:t xml:space="preserve"> </w:t>
      </w:r>
      <w:r w:rsidRPr="00D25862">
        <w:rPr>
          <w:i/>
        </w:rPr>
        <w:t>TR10 9EZ, UK</w:t>
      </w:r>
    </w:p>
    <w:p w:rsidR="00662BEA" w:rsidRPr="00662BEA" w:rsidRDefault="004179B8" w:rsidP="00662BEA">
      <w:pPr>
        <w:spacing w:line="480" w:lineRule="auto"/>
        <w:rPr>
          <w:rFonts w:eastAsia="Times New Roman"/>
          <w:color w:val="000000"/>
          <w:lang w:val="en" w:eastAsia="en-GB"/>
        </w:rPr>
      </w:pPr>
      <w:r w:rsidRPr="00D25862">
        <w:rPr>
          <w:vertAlign w:val="superscript"/>
        </w:rPr>
        <w:t>2</w:t>
      </w:r>
      <w:r w:rsidR="00662BEA" w:rsidRPr="00662BEA">
        <w:rPr>
          <w:rFonts w:eastAsia="Times New Roman"/>
          <w:i/>
          <w:lang w:eastAsia="en-GB"/>
        </w:rPr>
        <w:t>School of Biological Sciences, University of Queensland</w:t>
      </w:r>
      <w:r w:rsidR="00662BEA" w:rsidRPr="00662BEA">
        <w:rPr>
          <w:rFonts w:eastAsia="Times New Roman"/>
          <w:i/>
          <w:color w:val="000000"/>
          <w:lang w:val="en" w:eastAsia="en-GB"/>
        </w:rPr>
        <w:t>, Brisbane QLD 4072, Australia</w:t>
      </w:r>
    </w:p>
    <w:p w:rsidR="004179B8" w:rsidRPr="00D25862" w:rsidRDefault="00662BEA" w:rsidP="00662BEA">
      <w:pPr>
        <w:spacing w:line="480" w:lineRule="auto"/>
        <w:rPr>
          <w:i/>
        </w:rPr>
      </w:pPr>
      <w:r>
        <w:rPr>
          <w:vertAlign w:val="superscript"/>
        </w:rPr>
        <w:t>3</w:t>
      </w:r>
      <w:r w:rsidR="004179B8" w:rsidRPr="00D25862">
        <w:rPr>
          <w:i/>
        </w:rPr>
        <w:t>Department of Zoology, University of Cambridge, Cambridge CB2 3EJ, UK</w:t>
      </w:r>
    </w:p>
    <w:p w:rsidR="004179B8" w:rsidRPr="00D25862" w:rsidRDefault="004179B8" w:rsidP="00662BEA">
      <w:pPr>
        <w:spacing w:line="480" w:lineRule="auto"/>
        <w:rPr>
          <w:b/>
        </w:rPr>
      </w:pPr>
    </w:p>
    <w:p w:rsidR="004179B8" w:rsidRPr="00D25862" w:rsidRDefault="004179B8" w:rsidP="004179B8">
      <w:pPr>
        <w:spacing w:line="480" w:lineRule="auto"/>
        <w:rPr>
          <w:b/>
        </w:rPr>
      </w:pPr>
    </w:p>
    <w:p w:rsidR="004179B8" w:rsidRDefault="004179B8" w:rsidP="004179B8">
      <w:pPr>
        <w:spacing w:line="480" w:lineRule="auto"/>
      </w:pPr>
      <w:r w:rsidRPr="00843C71">
        <w:t>Author for correspondence: j.d.blount@exeter.ac.uk</w:t>
      </w:r>
    </w:p>
    <w:p w:rsidR="004179B8" w:rsidRPr="00843C71" w:rsidRDefault="004179B8" w:rsidP="004179B8">
      <w:pPr>
        <w:spacing w:line="480" w:lineRule="auto"/>
      </w:pPr>
    </w:p>
    <w:p w:rsidR="004179B8" w:rsidRDefault="004179B8" w:rsidP="004179B8">
      <w:pPr>
        <w:spacing w:line="480" w:lineRule="auto"/>
      </w:pPr>
      <w:r w:rsidRPr="00D25862">
        <w:t xml:space="preserve">Running headline: </w:t>
      </w:r>
      <w:r>
        <w:t xml:space="preserve">Maternal effects </w:t>
      </w:r>
      <w:r w:rsidR="005F7146">
        <w:t>and aposematism</w:t>
      </w:r>
    </w:p>
    <w:p w:rsidR="004179B8" w:rsidRDefault="004179B8" w:rsidP="004179B8">
      <w:pPr>
        <w:spacing w:line="480" w:lineRule="auto"/>
      </w:pPr>
    </w:p>
    <w:p w:rsidR="004179B8" w:rsidRDefault="004179B8" w:rsidP="004179B8">
      <w:pPr>
        <w:spacing w:line="480" w:lineRule="auto"/>
      </w:pPr>
    </w:p>
    <w:p w:rsidR="004179B8" w:rsidRDefault="004179B8" w:rsidP="004179B8">
      <w:pPr>
        <w:spacing w:line="480" w:lineRule="auto"/>
      </w:pPr>
    </w:p>
    <w:p w:rsidR="004179B8" w:rsidRDefault="004179B8" w:rsidP="004179B8">
      <w:pPr>
        <w:spacing w:line="480" w:lineRule="auto"/>
      </w:pPr>
    </w:p>
    <w:p w:rsidR="004179B8" w:rsidRDefault="004179B8" w:rsidP="004179B8">
      <w:pPr>
        <w:spacing w:line="480" w:lineRule="auto"/>
        <w:rPr>
          <w:b/>
        </w:rPr>
        <w:sectPr w:rsidR="004179B8" w:rsidSect="004179B8">
          <w:footerReference w:type="default" r:id="rId8"/>
          <w:pgSz w:w="11907" w:h="16840" w:code="9"/>
          <w:pgMar w:top="1134" w:right="1134" w:bottom="1134" w:left="1134" w:header="720" w:footer="720" w:gutter="0"/>
          <w:cols w:space="708"/>
          <w:noEndnote/>
          <w:docGrid w:linePitch="326"/>
        </w:sectPr>
      </w:pPr>
    </w:p>
    <w:p w:rsidR="004179B8" w:rsidRPr="00D25862" w:rsidRDefault="004179B8" w:rsidP="004179B8">
      <w:pPr>
        <w:spacing w:line="480" w:lineRule="auto"/>
        <w:rPr>
          <w:b/>
        </w:rPr>
      </w:pPr>
      <w:r w:rsidRPr="00843C71">
        <w:rPr>
          <w:b/>
        </w:rPr>
        <w:lastRenderedPageBreak/>
        <w:t>S</w:t>
      </w:r>
      <w:r w:rsidRPr="00D25862">
        <w:rPr>
          <w:b/>
        </w:rPr>
        <w:t>UMMARY</w:t>
      </w:r>
    </w:p>
    <w:p w:rsidR="00AF18F0" w:rsidRDefault="00AF18F0" w:rsidP="00D0368A">
      <w:pPr>
        <w:pStyle w:val="ListParagraph"/>
        <w:numPr>
          <w:ilvl w:val="0"/>
          <w:numId w:val="8"/>
        </w:numPr>
        <w:spacing w:line="480" w:lineRule="auto"/>
        <w:ind w:left="284" w:hanging="284"/>
        <w:rPr>
          <w:rFonts w:eastAsia="Times New Roman"/>
          <w:lang w:eastAsia="en-GB"/>
        </w:rPr>
      </w:pPr>
      <w:r w:rsidRPr="00D25862">
        <w:t xml:space="preserve">The eggs of oviparous species </w:t>
      </w:r>
      <w:r>
        <w:t xml:space="preserve">are </w:t>
      </w:r>
      <w:r w:rsidRPr="00D25862">
        <w:t xml:space="preserve">often subject to intense predation pressure. </w:t>
      </w:r>
      <w:r>
        <w:t>One parental s</w:t>
      </w:r>
      <w:r w:rsidRPr="00D25862">
        <w:t>trateg</w:t>
      </w:r>
      <w:r>
        <w:t xml:space="preserve">y </w:t>
      </w:r>
      <w:r w:rsidRPr="00D25862">
        <w:t xml:space="preserve">to </w:t>
      </w:r>
      <w:r>
        <w:t>deter predators</w:t>
      </w:r>
      <w:r w:rsidRPr="00D25862">
        <w:t xml:space="preserve"> </w:t>
      </w:r>
      <w:r>
        <w:t>is to produce eggs that are laced with noxious chemicals and are conspicuously coloured (i.e. aposematism).</w:t>
      </w:r>
    </w:p>
    <w:p w:rsidR="00D0368A" w:rsidRDefault="004179B8" w:rsidP="00D0368A">
      <w:pPr>
        <w:pStyle w:val="ListParagraph"/>
        <w:numPr>
          <w:ilvl w:val="0"/>
          <w:numId w:val="8"/>
        </w:numPr>
        <w:spacing w:line="480" w:lineRule="auto"/>
        <w:ind w:left="284" w:hanging="284"/>
        <w:rPr>
          <w:rFonts w:eastAsia="Times New Roman"/>
          <w:lang w:eastAsia="en-GB"/>
        </w:rPr>
      </w:pPr>
      <w:r w:rsidRPr="00D0368A">
        <w:rPr>
          <w:rFonts w:eastAsia="Times New Roman"/>
          <w:lang w:eastAsia="en-GB"/>
        </w:rPr>
        <w:t xml:space="preserve">Ladybird eggs are conspicuously coloured and contain alkaloids; these traits are believed to function in concert as visual signal and chemical defence, respectively, to deter predators. However, it remains unclear whether such aposematic signals reveal the strength (rather than simply the existence) of chemical defences. </w:t>
      </w:r>
    </w:p>
    <w:p w:rsidR="00D0368A" w:rsidRDefault="004179B8" w:rsidP="00D0368A">
      <w:pPr>
        <w:pStyle w:val="ListParagraph"/>
        <w:numPr>
          <w:ilvl w:val="0"/>
          <w:numId w:val="8"/>
        </w:numPr>
        <w:spacing w:line="480" w:lineRule="auto"/>
        <w:ind w:left="284" w:hanging="284"/>
        <w:rPr>
          <w:rFonts w:eastAsia="Times New Roman"/>
          <w:lang w:eastAsia="en-GB"/>
        </w:rPr>
      </w:pPr>
      <w:r w:rsidRPr="00D0368A">
        <w:rPr>
          <w:rFonts w:eastAsia="Times New Roman"/>
          <w:lang w:eastAsia="en-GB"/>
        </w:rPr>
        <w:t xml:space="preserve">Furthermore, additional functions of egg pigments and toxins could apply; in particular mothers might deposit </w:t>
      </w:r>
      <w:r w:rsidR="00184A35">
        <w:rPr>
          <w:rFonts w:eastAsia="Times New Roman"/>
          <w:lang w:eastAsia="en-GB"/>
        </w:rPr>
        <w:t>such</w:t>
      </w:r>
      <w:r w:rsidR="00184A35" w:rsidRPr="00D0368A">
        <w:rPr>
          <w:rFonts w:eastAsia="Times New Roman"/>
          <w:lang w:eastAsia="en-GB"/>
        </w:rPr>
        <w:t xml:space="preserve"> </w:t>
      </w:r>
      <w:r w:rsidRPr="00D0368A">
        <w:rPr>
          <w:rFonts w:eastAsia="Times New Roman"/>
          <w:lang w:eastAsia="en-GB"/>
        </w:rPr>
        <w:t xml:space="preserve">resources into eggs </w:t>
      </w:r>
      <w:r w:rsidR="00184A35">
        <w:rPr>
          <w:rFonts w:eastAsia="Times New Roman"/>
          <w:lang w:eastAsia="en-GB"/>
        </w:rPr>
        <w:t>to aid the development of offspring, or to provide resources that could contribute to aposematic traits in</w:t>
      </w:r>
      <w:r w:rsidRPr="00D0368A">
        <w:rPr>
          <w:rFonts w:eastAsia="Times New Roman"/>
          <w:lang w:eastAsia="en-GB"/>
        </w:rPr>
        <w:t xml:space="preserve"> offspring. </w:t>
      </w:r>
    </w:p>
    <w:p w:rsidR="00D0368A" w:rsidRDefault="004179B8" w:rsidP="00D0368A">
      <w:pPr>
        <w:pStyle w:val="ListParagraph"/>
        <w:numPr>
          <w:ilvl w:val="0"/>
          <w:numId w:val="8"/>
        </w:numPr>
        <w:spacing w:line="480" w:lineRule="auto"/>
        <w:ind w:left="284" w:hanging="284"/>
        <w:rPr>
          <w:rFonts w:eastAsia="Times New Roman"/>
          <w:lang w:eastAsia="en-GB"/>
        </w:rPr>
      </w:pPr>
      <w:r w:rsidRPr="00D0368A">
        <w:rPr>
          <w:rFonts w:eastAsia="Times New Roman"/>
          <w:lang w:eastAsia="en-GB"/>
        </w:rPr>
        <w:t>We bred wild-caught seven-spot ladybird beetles (</w:t>
      </w:r>
      <w:r w:rsidRPr="00D0368A">
        <w:rPr>
          <w:rFonts w:eastAsia="Times New Roman"/>
          <w:bCs/>
          <w:i/>
          <w:iCs/>
          <w:lang w:eastAsia="en-GB"/>
        </w:rPr>
        <w:t>Coccinella septempunctata</w:t>
      </w:r>
      <w:r w:rsidRPr="00D0368A">
        <w:rPr>
          <w:rFonts w:eastAsia="Times New Roman"/>
          <w:bCs/>
          <w:iCs/>
          <w:lang w:eastAsia="en-GB"/>
        </w:rPr>
        <w:t>) in the laboratory, and then measured relationships between egg colouration and</w:t>
      </w:r>
      <w:r w:rsidRPr="00D0368A">
        <w:rPr>
          <w:rFonts w:eastAsia="Times New Roman"/>
          <w:lang w:eastAsia="en-GB"/>
        </w:rPr>
        <w:t xml:space="preserve"> </w:t>
      </w:r>
      <w:r w:rsidR="00184A35">
        <w:rPr>
          <w:rFonts w:eastAsia="Times New Roman"/>
          <w:lang w:eastAsia="en-GB"/>
        </w:rPr>
        <w:t>toxin</w:t>
      </w:r>
      <w:r w:rsidR="00184A35" w:rsidRPr="00D0368A">
        <w:rPr>
          <w:rFonts w:eastAsia="Times New Roman"/>
          <w:lang w:eastAsia="en-GB"/>
        </w:rPr>
        <w:t xml:space="preserve"> </w:t>
      </w:r>
      <w:r w:rsidRPr="00D0368A">
        <w:rPr>
          <w:rFonts w:eastAsia="Times New Roman"/>
          <w:lang w:eastAsia="en-GB"/>
        </w:rPr>
        <w:t>concentrations (</w:t>
      </w:r>
      <w:r w:rsidR="00184A35">
        <w:rPr>
          <w:rFonts w:eastAsia="Times New Roman"/>
          <w:lang w:eastAsia="en-GB"/>
        </w:rPr>
        <w:t xml:space="preserve">i.e. the alkaloids </w:t>
      </w:r>
      <w:r w:rsidRPr="00D0368A">
        <w:rPr>
          <w:rFonts w:eastAsia="Times New Roman"/>
          <w:lang w:eastAsia="en-GB"/>
        </w:rPr>
        <w:t xml:space="preserve">precoccinelline and coccinelline). We also measured relationships between </w:t>
      </w:r>
      <w:r w:rsidR="00184A35">
        <w:rPr>
          <w:rFonts w:eastAsia="Times New Roman"/>
          <w:lang w:eastAsia="en-GB"/>
        </w:rPr>
        <w:t xml:space="preserve">egg carotenoids and egg colouration, and between </w:t>
      </w:r>
      <w:r w:rsidRPr="00D0368A">
        <w:rPr>
          <w:rFonts w:eastAsia="Times New Roman"/>
          <w:lang w:eastAsia="en-GB"/>
        </w:rPr>
        <w:t xml:space="preserve">egg colouration and toxin levels, and the elytra colouration and toxin concentrations of offspring at eclosion for a subset of </w:t>
      </w:r>
      <w:r w:rsidR="00F81654" w:rsidRPr="00D0368A">
        <w:rPr>
          <w:rFonts w:eastAsia="Times New Roman"/>
          <w:lang w:eastAsia="en-GB"/>
        </w:rPr>
        <w:t xml:space="preserve">eggs </w:t>
      </w:r>
      <w:r w:rsidRPr="00D0368A">
        <w:rPr>
          <w:rFonts w:eastAsia="Times New Roman"/>
          <w:lang w:eastAsia="en-GB"/>
        </w:rPr>
        <w:t xml:space="preserve">that were allowed to develop. </w:t>
      </w:r>
    </w:p>
    <w:p w:rsidR="00D0368A" w:rsidRPr="00D0368A" w:rsidRDefault="004179B8" w:rsidP="00D0368A">
      <w:pPr>
        <w:pStyle w:val="ListParagraph"/>
        <w:numPr>
          <w:ilvl w:val="0"/>
          <w:numId w:val="8"/>
        </w:numPr>
        <w:spacing w:line="480" w:lineRule="auto"/>
        <w:ind w:left="284" w:hanging="284"/>
        <w:rPr>
          <w:rFonts w:eastAsia="Times New Roman"/>
          <w:lang w:eastAsia="en-GB"/>
        </w:rPr>
      </w:pPr>
      <w:r w:rsidRPr="00D0368A">
        <w:rPr>
          <w:rFonts w:eastAsia="Times New Roman"/>
          <w:lang w:eastAsia="en-GB"/>
        </w:rPr>
        <w:t>Egg carotenoids predicted egg colour saturation. In turn egg colour saturation and hue positively predicted egg concentrations of precoccinelline. However, t</w:t>
      </w:r>
      <w:r>
        <w:t xml:space="preserve">here were no significant relationships between egg coccinelline concentration and any measure of egg colouration. </w:t>
      </w:r>
    </w:p>
    <w:p w:rsidR="00D0368A" w:rsidRPr="00D0368A" w:rsidRDefault="004179B8" w:rsidP="00D0368A">
      <w:pPr>
        <w:pStyle w:val="ListParagraph"/>
        <w:numPr>
          <w:ilvl w:val="0"/>
          <w:numId w:val="8"/>
        </w:numPr>
        <w:spacing w:line="480" w:lineRule="auto"/>
        <w:ind w:left="284" w:hanging="284"/>
        <w:rPr>
          <w:rFonts w:eastAsia="Times New Roman"/>
          <w:lang w:eastAsia="en-GB"/>
        </w:rPr>
      </w:pPr>
      <w:r>
        <w:t xml:space="preserve">In recently eclosed adults of both sexes elytra saturation was significantly explained by variation in egg saturation and hue. Finally, body concentrations of coccinelline were significantly explained by variation in elytra hue. </w:t>
      </w:r>
    </w:p>
    <w:p w:rsidR="004179B8" w:rsidRPr="00D0368A" w:rsidRDefault="004179B8" w:rsidP="00D0368A">
      <w:pPr>
        <w:pStyle w:val="ListParagraph"/>
        <w:numPr>
          <w:ilvl w:val="0"/>
          <w:numId w:val="8"/>
        </w:numPr>
        <w:spacing w:line="480" w:lineRule="auto"/>
        <w:ind w:left="284" w:hanging="284"/>
        <w:rPr>
          <w:rFonts w:eastAsia="Times New Roman"/>
          <w:lang w:eastAsia="en-GB"/>
        </w:rPr>
      </w:pPr>
      <w:r w:rsidRPr="00D0368A">
        <w:rPr>
          <w:rFonts w:eastAsia="Times New Roman"/>
          <w:lang w:eastAsia="en-GB"/>
        </w:rPr>
        <w:lastRenderedPageBreak/>
        <w:t xml:space="preserve">These results suggest that the colouration of </w:t>
      </w:r>
      <w:r w:rsidRPr="00D0368A">
        <w:rPr>
          <w:rFonts w:eastAsia="Times New Roman"/>
          <w:i/>
          <w:lang w:eastAsia="en-GB"/>
        </w:rPr>
        <w:t>C. septempunctata</w:t>
      </w:r>
      <w:r w:rsidRPr="00D0368A">
        <w:rPr>
          <w:rFonts w:eastAsia="Times New Roman"/>
          <w:lang w:eastAsia="en-GB"/>
        </w:rPr>
        <w:t xml:space="preserve"> eggs is a reliable signal of the strength of chemical defences contained therein, but in addition, maternal investment of pigments and toxins into eggs </w:t>
      </w:r>
      <w:r w:rsidR="00D0368A">
        <w:rPr>
          <w:rFonts w:eastAsia="Times New Roman"/>
          <w:lang w:eastAsia="en-GB"/>
        </w:rPr>
        <w:t>may serve to influence</w:t>
      </w:r>
      <w:r w:rsidRPr="00D0368A">
        <w:rPr>
          <w:rFonts w:eastAsia="Times New Roman"/>
          <w:lang w:eastAsia="en-GB"/>
        </w:rPr>
        <w:t xml:space="preserve"> the reliability of aposematic signalling in resultant offspring.</w:t>
      </w:r>
    </w:p>
    <w:p w:rsidR="004179B8" w:rsidRDefault="004179B8" w:rsidP="004179B8">
      <w:pPr>
        <w:spacing w:line="480" w:lineRule="auto"/>
      </w:pPr>
      <w:r w:rsidRPr="00D25862">
        <w:t xml:space="preserve">Key-words: aposematism, carotenoids, coccinelline, </w:t>
      </w:r>
      <w:r>
        <w:t>maternal effects, precoccinelline.</w:t>
      </w:r>
    </w:p>
    <w:p w:rsidR="004179B8" w:rsidRDefault="004179B8" w:rsidP="004179B8">
      <w:pPr>
        <w:spacing w:line="480" w:lineRule="auto"/>
        <w:rPr>
          <w:b/>
        </w:rPr>
        <w:sectPr w:rsidR="004179B8" w:rsidSect="004179B8">
          <w:pgSz w:w="11907" w:h="16840" w:code="9"/>
          <w:pgMar w:top="1418" w:right="1418" w:bottom="1418" w:left="1418" w:header="720" w:footer="720" w:gutter="0"/>
          <w:lnNumType w:countBy="1" w:restart="continuous"/>
          <w:cols w:space="720"/>
          <w:titlePg/>
        </w:sectPr>
      </w:pPr>
    </w:p>
    <w:p w:rsidR="004179B8" w:rsidRPr="00D25862" w:rsidRDefault="004179B8" w:rsidP="004179B8">
      <w:pPr>
        <w:spacing w:line="480" w:lineRule="auto"/>
        <w:rPr>
          <w:b/>
        </w:rPr>
      </w:pPr>
      <w:r w:rsidRPr="00D25862">
        <w:rPr>
          <w:b/>
        </w:rPr>
        <w:lastRenderedPageBreak/>
        <w:t>INTRODUCTION</w:t>
      </w:r>
    </w:p>
    <w:p w:rsidR="004179B8" w:rsidRPr="00D25862" w:rsidRDefault="004179B8" w:rsidP="004179B8">
      <w:pPr>
        <w:spacing w:line="480" w:lineRule="auto"/>
        <w:rPr>
          <w:iCs/>
        </w:rPr>
      </w:pPr>
      <w:r w:rsidRPr="00D25862">
        <w:t xml:space="preserve">The eggs of oviparous species </w:t>
      </w:r>
      <w:r>
        <w:t xml:space="preserve">are highly nutritious, because they </w:t>
      </w:r>
      <w:r w:rsidRPr="00D25862">
        <w:t>must contain all the resources required for embryonic development in a self-contained package</w:t>
      </w:r>
      <w:r>
        <w:t>.</w:t>
      </w:r>
      <w:r w:rsidRPr="00D25862">
        <w:t xml:space="preserve"> </w:t>
      </w:r>
      <w:r>
        <w:t>Consequently,</w:t>
      </w:r>
      <w:r w:rsidRPr="00D25862">
        <w:t xml:space="preserve"> </w:t>
      </w:r>
      <w:r>
        <w:t xml:space="preserve">such eggs are </w:t>
      </w:r>
      <w:r w:rsidRPr="00D25862">
        <w:t xml:space="preserve">often subject to intense predation pressure. </w:t>
      </w:r>
      <w:r>
        <w:t>Parental s</w:t>
      </w:r>
      <w:r w:rsidRPr="00D25862">
        <w:t xml:space="preserve">trategies to mitigate </w:t>
      </w:r>
      <w:r>
        <w:t xml:space="preserve">the risk of </w:t>
      </w:r>
      <w:r w:rsidRPr="00D25862">
        <w:t xml:space="preserve">predation include hiding or guarding eggs, or alternatively, producing eggs in such vast quantities that at least a few are likely to survive </w:t>
      </w:r>
      <w:r w:rsidR="00BA021E">
        <w:rPr>
          <w:noProof/>
        </w:rPr>
        <w:t>(Gundermann, Horel &amp; Roland 1997; Machado &amp; Oliveira 1998; Klug, Chin &amp; Mary 2005; Huang &amp; Wang 2009)</w:t>
      </w:r>
      <w:r w:rsidRPr="00D25862">
        <w:t>. Certain animal species, however, employ a different tactic: their eggs a</w:t>
      </w:r>
      <w:r>
        <w:t xml:space="preserve">re laced with noxious chemicals and are conspicuously coloured, which is believed to function as a deterrent to predators (i.e. aposematism) </w:t>
      </w:r>
      <w:r w:rsidR="00BA021E">
        <w:rPr>
          <w:noProof/>
        </w:rPr>
        <w:t xml:space="preserve">(Twitty 1966; Heras </w:t>
      </w:r>
      <w:r w:rsidR="00415098">
        <w:rPr>
          <w:noProof/>
        </w:rPr>
        <w:t>et al.</w:t>
      </w:r>
      <w:r w:rsidR="00BA021E">
        <w:rPr>
          <w:noProof/>
        </w:rPr>
        <w:t xml:space="preserve"> 2007; Dreon, Ituarte &amp; Heras 2010)</w:t>
      </w:r>
      <w:r w:rsidRPr="00D25862">
        <w:t xml:space="preserve">. The </w:t>
      </w:r>
      <w:r>
        <w:t>best</w:t>
      </w:r>
      <w:r w:rsidRPr="00D25862">
        <w:t xml:space="preserve"> studied examples of aposematic eggs are </w:t>
      </w:r>
      <w:r>
        <w:t>those produced by</w:t>
      </w:r>
      <w:r w:rsidRPr="00D25862">
        <w:t xml:space="preserve"> freshwater apple snails (</w:t>
      </w:r>
      <w:proofErr w:type="spellStart"/>
      <w:r w:rsidRPr="00D25862">
        <w:rPr>
          <w:rFonts w:eastAsia="Times New Roman"/>
          <w:lang w:eastAsia="en-GB"/>
        </w:rPr>
        <w:t>Ampullariidae</w:t>
      </w:r>
      <w:proofErr w:type="spellEnd"/>
      <w:r w:rsidRPr="00D25862">
        <w:rPr>
          <w:rFonts w:eastAsia="Times New Roman"/>
          <w:lang w:eastAsia="en-GB"/>
        </w:rPr>
        <w:t xml:space="preserve">). For example, </w:t>
      </w:r>
      <w:proofErr w:type="spellStart"/>
      <w:r w:rsidRPr="00D25862">
        <w:rPr>
          <w:i/>
          <w:iCs/>
        </w:rPr>
        <w:t>Pomacea</w:t>
      </w:r>
      <w:proofErr w:type="spellEnd"/>
      <w:r w:rsidRPr="00D25862">
        <w:rPr>
          <w:rFonts w:eastAsia="Times New Roman"/>
          <w:lang w:eastAsia="en-GB"/>
        </w:rPr>
        <w:t xml:space="preserve"> </w:t>
      </w:r>
      <w:r w:rsidRPr="00D25862">
        <w:rPr>
          <w:rFonts w:eastAsia="Times New Roman"/>
          <w:i/>
          <w:lang w:eastAsia="en-GB"/>
        </w:rPr>
        <w:t>canaliculata</w:t>
      </w:r>
      <w:r w:rsidRPr="00D25862">
        <w:rPr>
          <w:i/>
          <w:iCs/>
        </w:rPr>
        <w:t xml:space="preserve"> </w:t>
      </w:r>
      <w:r w:rsidRPr="00D25862">
        <w:rPr>
          <w:iCs/>
        </w:rPr>
        <w:t xml:space="preserve">produces eggs </w:t>
      </w:r>
      <w:r>
        <w:rPr>
          <w:iCs/>
        </w:rPr>
        <w:t>that</w:t>
      </w:r>
      <w:r w:rsidRPr="00D25862">
        <w:rPr>
          <w:iCs/>
        </w:rPr>
        <w:t xml:space="preserve"> contain a </w:t>
      </w:r>
      <w:r w:rsidRPr="00D25862">
        <w:rPr>
          <w:rFonts w:eastAsia="Times New Roman"/>
          <w:lang w:eastAsia="en-GB"/>
        </w:rPr>
        <w:t>proteinase inhibitor, ovorubin,</w:t>
      </w:r>
      <w:r w:rsidRPr="00D25862">
        <w:rPr>
          <w:iCs/>
        </w:rPr>
        <w:t xml:space="preserve"> which limits predators’ ability to digest egg nutrients, and </w:t>
      </w:r>
      <w:r>
        <w:rPr>
          <w:iCs/>
        </w:rPr>
        <w:t>the eggs are</w:t>
      </w:r>
      <w:r w:rsidRPr="00D25862">
        <w:rPr>
          <w:iCs/>
        </w:rPr>
        <w:t xml:space="preserve"> coloured pinkish-red by the presence of a carotenoid pigment, astaxanthin </w:t>
      </w:r>
      <w:r w:rsidR="00BA021E">
        <w:rPr>
          <w:iCs/>
          <w:noProof/>
        </w:rPr>
        <w:t xml:space="preserve">(Heras </w:t>
      </w:r>
      <w:r w:rsidR="00415098">
        <w:rPr>
          <w:iCs/>
          <w:noProof/>
        </w:rPr>
        <w:t>et al.</w:t>
      </w:r>
      <w:r w:rsidR="00BA021E">
        <w:rPr>
          <w:iCs/>
          <w:noProof/>
        </w:rPr>
        <w:t xml:space="preserve"> 2007; Dreon </w:t>
      </w:r>
      <w:r w:rsidR="00415098">
        <w:rPr>
          <w:iCs/>
          <w:noProof/>
        </w:rPr>
        <w:t>et al.</w:t>
      </w:r>
      <w:r w:rsidR="00BA021E">
        <w:rPr>
          <w:iCs/>
          <w:noProof/>
        </w:rPr>
        <w:t xml:space="preserve"> 2010)</w:t>
      </w:r>
      <w:r w:rsidRPr="00D25862">
        <w:rPr>
          <w:iCs/>
        </w:rPr>
        <w:t xml:space="preserve">. </w:t>
      </w:r>
    </w:p>
    <w:p w:rsidR="004179B8" w:rsidRPr="00D25862" w:rsidRDefault="004179B8" w:rsidP="004179B8">
      <w:pPr>
        <w:spacing w:line="480" w:lineRule="auto"/>
        <w:rPr>
          <w:iCs/>
        </w:rPr>
      </w:pPr>
      <w:r w:rsidRPr="00D25862">
        <w:rPr>
          <w:iCs/>
        </w:rPr>
        <w:tab/>
      </w:r>
      <w:r>
        <w:rPr>
          <w:iCs/>
        </w:rPr>
        <w:t xml:space="preserve">Until recently aposematic signals were considered to </w:t>
      </w:r>
      <w:r w:rsidR="005A74DD">
        <w:rPr>
          <w:iCs/>
        </w:rPr>
        <w:t>be qualitatively (although not quantitatively) ‘honest’, in the sense that they advertise the existence but not the strength of secondary defences</w:t>
      </w:r>
      <w:r>
        <w:rPr>
          <w:iCs/>
        </w:rPr>
        <w:t xml:space="preserve"> </w:t>
      </w:r>
      <w:r w:rsidR="00BA021E">
        <w:rPr>
          <w:iCs/>
          <w:noProof/>
        </w:rPr>
        <w:t>(Ruxton, Sherrat &amp; Speed 2004; Stevens &amp; Ruxton 2012)</w:t>
      </w:r>
      <w:r>
        <w:rPr>
          <w:iCs/>
        </w:rPr>
        <w:t xml:space="preserve">. Contrary to this </w:t>
      </w:r>
      <w:r w:rsidRPr="004B4CFD">
        <w:rPr>
          <w:iCs/>
        </w:rPr>
        <w:t xml:space="preserve">view </w:t>
      </w:r>
      <w:r w:rsidRPr="004B4CFD">
        <w:rPr>
          <w:noProof/>
          <w:color w:val="000000"/>
        </w:rPr>
        <w:t xml:space="preserve">a </w:t>
      </w:r>
      <w:r w:rsidRPr="004B4CFD">
        <w:rPr>
          <w:color w:val="000000"/>
        </w:rPr>
        <w:t>positive correlation between aposematic signal expression and levels of chemical defence has been reported both within</w:t>
      </w:r>
      <w:r>
        <w:rPr>
          <w:color w:val="000000"/>
        </w:rPr>
        <w:t xml:space="preserve"> </w:t>
      </w:r>
      <w:r w:rsidR="00BA021E">
        <w:rPr>
          <w:noProof/>
          <w:color w:val="000000"/>
        </w:rPr>
        <w:t xml:space="preserve">(Bezzerides </w:t>
      </w:r>
      <w:r w:rsidR="00415098">
        <w:rPr>
          <w:noProof/>
          <w:color w:val="000000"/>
        </w:rPr>
        <w:t>et al.</w:t>
      </w:r>
      <w:r w:rsidR="00BA021E">
        <w:rPr>
          <w:noProof/>
          <w:color w:val="000000"/>
        </w:rPr>
        <w:t xml:space="preserve"> 2007; Blount </w:t>
      </w:r>
      <w:r w:rsidR="00415098">
        <w:rPr>
          <w:noProof/>
          <w:color w:val="000000"/>
        </w:rPr>
        <w:t>et al.</w:t>
      </w:r>
      <w:r w:rsidR="00BA021E">
        <w:rPr>
          <w:noProof/>
          <w:color w:val="000000"/>
        </w:rPr>
        <w:t xml:space="preserve"> 2012; Maan &amp; Cummings 2012; Vidal-Cordero </w:t>
      </w:r>
      <w:r w:rsidR="00415098">
        <w:rPr>
          <w:noProof/>
          <w:color w:val="000000"/>
        </w:rPr>
        <w:t>et al.</w:t>
      </w:r>
      <w:r w:rsidR="00BA021E">
        <w:rPr>
          <w:noProof/>
          <w:color w:val="000000"/>
        </w:rPr>
        <w:t xml:space="preserve"> 2012)</w:t>
      </w:r>
      <w:r w:rsidRPr="004B4CFD">
        <w:rPr>
          <w:color w:val="000000"/>
        </w:rPr>
        <w:t xml:space="preserve"> and across aposematic species</w:t>
      </w:r>
      <w:r>
        <w:rPr>
          <w:color w:val="000000"/>
        </w:rPr>
        <w:t xml:space="preserve"> </w:t>
      </w:r>
      <w:r w:rsidR="00BA021E">
        <w:rPr>
          <w:noProof/>
          <w:color w:val="000000"/>
        </w:rPr>
        <w:t>(Summers &amp; Clough 2001; Cortesi &amp; Cheney 2010)</w:t>
      </w:r>
      <w:r>
        <w:rPr>
          <w:color w:val="000000"/>
        </w:rPr>
        <w:t xml:space="preserve">, </w:t>
      </w:r>
      <w:r>
        <w:rPr>
          <w:iCs/>
        </w:rPr>
        <w:t xml:space="preserve">suggesting that aposematic signals may be quantitatively honest indicators of the level of defence. Whether the colour of aposematic eggs is a reliable signal of their toxin content has not been studied before. </w:t>
      </w:r>
      <w:r w:rsidRPr="00D25862">
        <w:t xml:space="preserve">However, </w:t>
      </w:r>
      <w:r>
        <w:t>eggs</w:t>
      </w:r>
      <w:r w:rsidRPr="00D25862">
        <w:t xml:space="preserve"> may be a particularly amenable context for </w:t>
      </w:r>
      <w:r>
        <w:t>studying signal honesty</w:t>
      </w:r>
      <w:r w:rsidRPr="00D25862">
        <w:t xml:space="preserve"> because of the relatively simple </w:t>
      </w:r>
      <w:r w:rsidRPr="00D25862">
        <w:lastRenderedPageBreak/>
        <w:t>nature of the signal</w:t>
      </w:r>
      <w:r>
        <w:t>: no pattern elements,</w:t>
      </w:r>
      <w:r w:rsidRPr="00D25862">
        <w:t xml:space="preserve"> </w:t>
      </w:r>
      <w:r>
        <w:t xml:space="preserve">and no </w:t>
      </w:r>
      <w:r w:rsidRPr="00D25862">
        <w:t>behavioural modification</w:t>
      </w:r>
      <w:r>
        <w:t>s (with the exception of effects of egg cl</w:t>
      </w:r>
      <w:r w:rsidR="00E25231">
        <w:t>ustering on predator behaviour (Courtney 1984)</w:t>
      </w:r>
      <w:r>
        <w:t xml:space="preserve">. Moreover, within eggs the molecules responsible for signal and defence are located in the same biochemical milieu. Indeed, in the </w:t>
      </w:r>
      <w:r w:rsidRPr="00D25862">
        <w:t xml:space="preserve">freshwater apple </w:t>
      </w:r>
      <w:r>
        <w:t>snail</w:t>
      </w:r>
      <w:r w:rsidRPr="00D25862">
        <w:t xml:space="preserve"> </w:t>
      </w:r>
      <w:r w:rsidRPr="00D25862">
        <w:rPr>
          <w:i/>
          <w:iCs/>
        </w:rPr>
        <w:t>P</w:t>
      </w:r>
      <w:r>
        <w:rPr>
          <w:i/>
          <w:iCs/>
        </w:rPr>
        <w:t>.</w:t>
      </w:r>
      <w:r w:rsidRPr="00D25862">
        <w:rPr>
          <w:rFonts w:eastAsia="Times New Roman"/>
          <w:lang w:eastAsia="en-GB"/>
        </w:rPr>
        <w:t xml:space="preserve"> </w:t>
      </w:r>
      <w:r w:rsidRPr="00D25862">
        <w:rPr>
          <w:rFonts w:eastAsia="Times New Roman"/>
          <w:i/>
          <w:lang w:eastAsia="en-GB"/>
        </w:rPr>
        <w:t>canaliculata</w:t>
      </w:r>
      <w:r>
        <w:rPr>
          <w:iCs/>
        </w:rPr>
        <w:t xml:space="preserve">, </w:t>
      </w:r>
      <w:r w:rsidRPr="00D25862">
        <w:rPr>
          <w:rFonts w:eastAsia="Times New Roman"/>
          <w:lang w:eastAsia="en-GB"/>
        </w:rPr>
        <w:t>ovorubin</w:t>
      </w:r>
      <w:r>
        <w:rPr>
          <w:rFonts w:eastAsia="Times New Roman"/>
          <w:lang w:eastAsia="en-GB"/>
        </w:rPr>
        <w:t xml:space="preserve"> confers chemical defence whilst itself being the source of carotenoid pigmentation </w:t>
      </w:r>
      <w:r w:rsidR="00E25231">
        <w:rPr>
          <w:rFonts w:eastAsia="Times New Roman"/>
          <w:noProof/>
          <w:lang w:eastAsia="en-GB"/>
        </w:rPr>
        <w:t xml:space="preserve">(Heras </w:t>
      </w:r>
      <w:r w:rsidR="00415098">
        <w:rPr>
          <w:rFonts w:eastAsia="Times New Roman"/>
          <w:noProof/>
          <w:lang w:eastAsia="en-GB"/>
        </w:rPr>
        <w:t>et al.</w:t>
      </w:r>
      <w:r w:rsidR="00E25231">
        <w:rPr>
          <w:rFonts w:eastAsia="Times New Roman"/>
          <w:noProof/>
          <w:lang w:eastAsia="en-GB"/>
        </w:rPr>
        <w:t xml:space="preserve"> 2007; Dreon et al. 2010)</w:t>
      </w:r>
      <w:r w:rsidRPr="00D25862">
        <w:rPr>
          <w:iCs/>
        </w:rPr>
        <w:t xml:space="preserve">. </w:t>
      </w:r>
    </w:p>
    <w:p w:rsidR="00057E7A" w:rsidRDefault="004179B8" w:rsidP="004179B8">
      <w:pPr>
        <w:spacing w:line="480" w:lineRule="auto"/>
        <w:ind w:firstLine="720"/>
        <w:rPr>
          <w:iCs/>
        </w:rPr>
      </w:pPr>
      <w:r>
        <w:rPr>
          <w:iCs/>
        </w:rPr>
        <w:t>It is conceivable that maternal investments of pigments and toxins into eggs may serve additional roles, unrelated to egg defence. M</w:t>
      </w:r>
      <w:r>
        <w:rPr>
          <w:rFonts w:eastAsia="Times New Roman"/>
          <w:bCs/>
          <w:lang w:eastAsia="en-GB"/>
        </w:rPr>
        <w:t>aternal effects</w:t>
      </w:r>
      <w:r w:rsidRPr="007545DA">
        <w:rPr>
          <w:rFonts w:eastAsia="Times New Roman"/>
          <w:bCs/>
          <w:lang w:eastAsia="en-GB"/>
        </w:rPr>
        <w:t xml:space="preserve"> occur where </w:t>
      </w:r>
      <w:r w:rsidRPr="007545DA">
        <w:t xml:space="preserve">a mother's </w:t>
      </w:r>
      <w:r w:rsidRPr="007545DA">
        <w:rPr>
          <w:bCs/>
        </w:rPr>
        <w:t xml:space="preserve">phenotype influences </w:t>
      </w:r>
      <w:r w:rsidRPr="007545DA">
        <w:t xml:space="preserve">her offspring's </w:t>
      </w:r>
      <w:r w:rsidRPr="007545DA">
        <w:rPr>
          <w:bCs/>
        </w:rPr>
        <w:t>phenotype</w:t>
      </w:r>
      <w:r w:rsidRPr="007545DA">
        <w:t xml:space="preserve">, </w:t>
      </w:r>
      <w:r>
        <w:t xml:space="preserve">in addition to parents’ genetic contributions to their young, and </w:t>
      </w:r>
      <w:r w:rsidRPr="007545DA">
        <w:t xml:space="preserve">can </w:t>
      </w:r>
      <w:r w:rsidRPr="007545DA">
        <w:rPr>
          <w:rFonts w:eastAsia="Times New Roman"/>
          <w:bCs/>
          <w:lang w:eastAsia="en-GB"/>
        </w:rPr>
        <w:t xml:space="preserve">have important </w:t>
      </w:r>
      <w:r>
        <w:rPr>
          <w:rFonts w:eastAsia="Times New Roman"/>
          <w:bCs/>
          <w:lang w:eastAsia="en-GB"/>
        </w:rPr>
        <w:t>consequences for</w:t>
      </w:r>
      <w:r w:rsidRPr="007545DA">
        <w:rPr>
          <w:rFonts w:eastAsia="Times New Roman"/>
          <w:bCs/>
          <w:lang w:eastAsia="en-GB"/>
        </w:rPr>
        <w:t xml:space="preserve"> </w:t>
      </w:r>
      <w:r>
        <w:rPr>
          <w:rFonts w:eastAsia="Times New Roman"/>
          <w:bCs/>
          <w:lang w:eastAsia="en-GB"/>
        </w:rPr>
        <w:t>fitness</w:t>
      </w:r>
      <w:r w:rsidRPr="007545DA">
        <w:rPr>
          <w:rFonts w:eastAsia="Times New Roman"/>
          <w:bCs/>
          <w:lang w:eastAsia="en-GB"/>
        </w:rPr>
        <w:t xml:space="preserve"> </w:t>
      </w:r>
      <w:r w:rsidR="00FC3BD7">
        <w:rPr>
          <w:rFonts w:eastAsia="Times New Roman"/>
          <w:bCs/>
          <w:noProof/>
          <w:lang w:eastAsia="en-GB"/>
        </w:rPr>
        <w:t>(Wolf &amp; Wade 2009)</w:t>
      </w:r>
      <w:r w:rsidRPr="007545DA">
        <w:rPr>
          <w:rFonts w:eastAsia="Times New Roman"/>
          <w:bCs/>
          <w:lang w:eastAsia="en-GB"/>
        </w:rPr>
        <w:t xml:space="preserve">. </w:t>
      </w:r>
      <w:r>
        <w:rPr>
          <w:iCs/>
        </w:rPr>
        <w:t xml:space="preserve">Maternally-derived carotenoid pigments in eggs could serve to provide antioxidant protection during embryogenesis or larval growth </w:t>
      </w:r>
      <w:r w:rsidR="00FC3BD7">
        <w:rPr>
          <w:iCs/>
          <w:noProof/>
        </w:rPr>
        <w:t xml:space="preserve">(Blount, Houston &amp; </w:t>
      </w:r>
      <w:r w:rsidR="00FC3BD7">
        <w:rPr>
          <w:noProof/>
        </w:rPr>
        <w:t>Møller 2000)</w:t>
      </w:r>
      <w:r>
        <w:rPr>
          <w:iCs/>
        </w:rPr>
        <w:t xml:space="preserve">. Alternatively, maternally-derived carotenoids and toxins in eggs could confer warning colouration and chemical defences to larvae and newly eclosed adults, at a vulnerable stage of life when the dietary sequestration of resources needed to produce aposematic traits has yet to reach its full potential. </w:t>
      </w:r>
      <w:r w:rsidR="0031473F">
        <w:rPr>
          <w:iCs/>
        </w:rPr>
        <w:t>Additionally</w:t>
      </w:r>
      <w:r w:rsidR="00057E7A">
        <w:rPr>
          <w:iCs/>
        </w:rPr>
        <w:t>, maternal effect genes have been hypothesized as a potential mechanism for the initial evolution of aposematism</w:t>
      </w:r>
      <w:r w:rsidR="0031473F">
        <w:rPr>
          <w:iCs/>
        </w:rPr>
        <w:t xml:space="preserve">. Producing an entire family of aposematic offspring </w:t>
      </w:r>
      <w:r w:rsidR="005E4B1F">
        <w:rPr>
          <w:iCs/>
        </w:rPr>
        <w:t xml:space="preserve">could provide an immediate fitness advantage and </w:t>
      </w:r>
      <w:r w:rsidR="0031473F">
        <w:rPr>
          <w:iCs/>
        </w:rPr>
        <w:t xml:space="preserve">help overcome the difficulty of initial rarity, which would be experienced by individuals with </w:t>
      </w:r>
      <w:proofErr w:type="spellStart"/>
      <w:r w:rsidR="0031473F">
        <w:rPr>
          <w:iCs/>
        </w:rPr>
        <w:t>zygotically</w:t>
      </w:r>
      <w:proofErr w:type="spellEnd"/>
      <w:r w:rsidR="0031473F">
        <w:rPr>
          <w:iCs/>
        </w:rPr>
        <w:t xml:space="preserve"> expressed genes</w:t>
      </w:r>
      <w:r w:rsidR="005E4B1F">
        <w:rPr>
          <w:iCs/>
        </w:rPr>
        <w:t xml:space="preserve"> (Brodie &amp; Agrawal 2001)</w:t>
      </w:r>
      <w:r w:rsidR="0031473F">
        <w:rPr>
          <w:iCs/>
        </w:rPr>
        <w:t>.</w:t>
      </w:r>
    </w:p>
    <w:p w:rsidR="004179B8" w:rsidRDefault="004179B8" w:rsidP="004179B8">
      <w:pPr>
        <w:spacing w:line="480" w:lineRule="auto"/>
        <w:ind w:firstLine="720"/>
      </w:pPr>
      <w:r>
        <w:rPr>
          <w:rFonts w:eastAsia="Times New Roman"/>
          <w:bCs/>
          <w:lang w:eastAsia="en-GB"/>
        </w:rPr>
        <w:t xml:space="preserve">Carotenoids are known to be responsible for the pigmentation of aposematic eggs in a range of species </w:t>
      </w:r>
      <w:r>
        <w:rPr>
          <w:iCs/>
        </w:rPr>
        <w:t xml:space="preserve">(e.g. polar leaf beetle, </w:t>
      </w:r>
      <w:r w:rsidRPr="00A5560D">
        <w:rPr>
          <w:i/>
          <w:iCs/>
        </w:rPr>
        <w:t>Melasoma populi</w:t>
      </w:r>
      <w:r>
        <w:rPr>
          <w:iCs/>
        </w:rPr>
        <w:t xml:space="preserve"> </w:t>
      </w:r>
      <w:r w:rsidR="00FC3BD7">
        <w:rPr>
          <w:iCs/>
          <w:noProof/>
        </w:rPr>
        <w:t>(Fox 1976)</w:t>
      </w:r>
      <w:r>
        <w:rPr>
          <w:iCs/>
        </w:rPr>
        <w:t>;</w:t>
      </w:r>
      <w:r w:rsidRPr="00D25862">
        <w:rPr>
          <w:iCs/>
        </w:rPr>
        <w:t xml:space="preserve"> l</w:t>
      </w:r>
      <w:r>
        <w:rPr>
          <w:iCs/>
        </w:rPr>
        <w:t xml:space="preserve">arge white butterfly, </w:t>
      </w:r>
      <w:r w:rsidRPr="00D25862">
        <w:rPr>
          <w:i/>
          <w:iCs/>
        </w:rPr>
        <w:t>Pieris brassicae</w:t>
      </w:r>
      <w:r>
        <w:rPr>
          <w:iCs/>
        </w:rPr>
        <w:t xml:space="preserve"> </w:t>
      </w:r>
      <w:r w:rsidR="00FC3BD7">
        <w:rPr>
          <w:iCs/>
          <w:noProof/>
        </w:rPr>
        <w:t>(Feltwell 1981)</w:t>
      </w:r>
      <w:r>
        <w:rPr>
          <w:iCs/>
        </w:rPr>
        <w:t xml:space="preserve">; </w:t>
      </w:r>
      <w:r w:rsidRPr="00D25862">
        <w:t xml:space="preserve">apple </w:t>
      </w:r>
      <w:r>
        <w:t>snail,</w:t>
      </w:r>
      <w:r w:rsidRPr="00D25862">
        <w:t xml:space="preserve"> </w:t>
      </w:r>
      <w:r w:rsidRPr="00D25862">
        <w:rPr>
          <w:i/>
          <w:iCs/>
        </w:rPr>
        <w:t>P</w:t>
      </w:r>
      <w:r>
        <w:rPr>
          <w:i/>
          <w:iCs/>
        </w:rPr>
        <w:t>.</w:t>
      </w:r>
      <w:r w:rsidRPr="00D25862">
        <w:rPr>
          <w:rFonts w:eastAsia="Times New Roman"/>
          <w:lang w:eastAsia="en-GB"/>
        </w:rPr>
        <w:t xml:space="preserve"> </w:t>
      </w:r>
      <w:r w:rsidRPr="00D25862">
        <w:rPr>
          <w:rFonts w:eastAsia="Times New Roman"/>
          <w:i/>
          <w:lang w:eastAsia="en-GB"/>
        </w:rPr>
        <w:t>canaliculata</w:t>
      </w:r>
      <w:r>
        <w:rPr>
          <w:rFonts w:eastAsia="Times New Roman"/>
          <w:i/>
          <w:lang w:eastAsia="en-GB"/>
        </w:rPr>
        <w:t xml:space="preserve"> </w:t>
      </w:r>
      <w:r w:rsidR="00FC3BD7">
        <w:rPr>
          <w:iCs/>
          <w:noProof/>
        </w:rPr>
        <w:t xml:space="preserve">(Heras </w:t>
      </w:r>
      <w:r w:rsidR="00415098">
        <w:rPr>
          <w:iCs/>
          <w:noProof/>
        </w:rPr>
        <w:t>et al.</w:t>
      </w:r>
      <w:r w:rsidR="00FC3BD7">
        <w:rPr>
          <w:iCs/>
          <w:noProof/>
        </w:rPr>
        <w:t xml:space="preserve"> 2007)</w:t>
      </w:r>
      <w:r>
        <w:rPr>
          <w:iCs/>
        </w:rPr>
        <w:t xml:space="preserve">). Carotenoids are also often responsible for aposematic signal colouration in larvae and adults (e.g. the yellow-orange spots of larvae and the ground pigmentation of elytra in ladybirds </w:t>
      </w:r>
      <w:r w:rsidR="00FC3BD7">
        <w:rPr>
          <w:iCs/>
          <w:noProof/>
        </w:rPr>
        <w:t>(</w:t>
      </w:r>
      <w:r w:rsidR="00A169B0">
        <w:rPr>
          <w:iCs/>
          <w:noProof/>
        </w:rPr>
        <w:t xml:space="preserve">Britton </w:t>
      </w:r>
      <w:r w:rsidR="00415098">
        <w:rPr>
          <w:iCs/>
          <w:noProof/>
        </w:rPr>
        <w:t xml:space="preserve">et </w:t>
      </w:r>
      <w:r w:rsidR="00415098">
        <w:rPr>
          <w:iCs/>
          <w:noProof/>
        </w:rPr>
        <w:lastRenderedPageBreak/>
        <w:t>al.</w:t>
      </w:r>
      <w:r w:rsidR="00A169B0">
        <w:rPr>
          <w:iCs/>
          <w:noProof/>
        </w:rPr>
        <w:t xml:space="preserve"> 1977; </w:t>
      </w:r>
      <w:r w:rsidR="00FC3BD7">
        <w:rPr>
          <w:iCs/>
          <w:noProof/>
        </w:rPr>
        <w:t xml:space="preserve">Bezzerides </w:t>
      </w:r>
      <w:r w:rsidR="00415098">
        <w:rPr>
          <w:iCs/>
          <w:noProof/>
        </w:rPr>
        <w:t>et al.</w:t>
      </w:r>
      <w:r w:rsidR="00A169B0">
        <w:rPr>
          <w:iCs/>
          <w:noProof/>
        </w:rPr>
        <w:t xml:space="preserve"> 2007; Blount </w:t>
      </w:r>
      <w:r w:rsidR="00415098">
        <w:rPr>
          <w:iCs/>
          <w:noProof/>
        </w:rPr>
        <w:t>et al.</w:t>
      </w:r>
      <w:r w:rsidR="00A169B0">
        <w:rPr>
          <w:iCs/>
          <w:noProof/>
        </w:rPr>
        <w:t xml:space="preserve"> 2012</w:t>
      </w:r>
      <w:r w:rsidR="00FC3BD7">
        <w:rPr>
          <w:iCs/>
          <w:noProof/>
        </w:rPr>
        <w:t>)</w:t>
      </w:r>
      <w:r>
        <w:rPr>
          <w:iCs/>
        </w:rPr>
        <w:t xml:space="preserve">; </w:t>
      </w:r>
      <w:r>
        <w:t xml:space="preserve">red wing markings in burnet moths </w:t>
      </w:r>
      <w:r>
        <w:rPr>
          <w:i/>
          <w:iCs/>
        </w:rPr>
        <w:t>Zygaena filipendulae</w:t>
      </w:r>
      <w:r>
        <w:t xml:space="preserve"> </w:t>
      </w:r>
      <w:r w:rsidR="00FC3BD7">
        <w:rPr>
          <w:noProof/>
        </w:rPr>
        <w:t>(Bornefeld &amp; Czygan 1975)</w:t>
      </w:r>
      <w:r>
        <w:t xml:space="preserve">). Similarly, toxins might be transferred from eggs to offspring. For example, ladybirds are chemically defended at all life stages </w:t>
      </w:r>
      <w:r w:rsidR="00FC3BD7">
        <w:rPr>
          <w:noProof/>
        </w:rPr>
        <w:t>(Daloze, Braekman &amp; Pasteels 1994)</w:t>
      </w:r>
      <w:r>
        <w:t>, and at least some of the toxins in larvae and young adults could derive from initial maternal investments in eggs. However, whether the development and survival of offspring</w:t>
      </w:r>
      <w:r w:rsidRPr="001A0C83">
        <w:t xml:space="preserve"> </w:t>
      </w:r>
      <w:r>
        <w:t>is influenced by levels of carotenoids in eggs is not known. Similarly, whether there are significant relationships between levels of carotenoids and toxins in eggs and resultant offspring has not been studied before.</w:t>
      </w:r>
    </w:p>
    <w:p w:rsidR="0042098E" w:rsidRDefault="004179B8" w:rsidP="001A466B">
      <w:pPr>
        <w:spacing w:line="480" w:lineRule="auto"/>
        <w:ind w:firstLine="720"/>
      </w:pPr>
      <w:r>
        <w:t>Here,</w:t>
      </w:r>
      <w:r w:rsidRPr="00D05507">
        <w:t xml:space="preserve"> </w:t>
      </w:r>
      <w:r>
        <w:t>using the aposematic 7-spot ladybird (</w:t>
      </w:r>
      <w:r w:rsidRPr="00CB1CF6">
        <w:rPr>
          <w:i/>
        </w:rPr>
        <w:t>Coccinella septempunctata</w:t>
      </w:r>
      <w:r>
        <w:t xml:space="preserve">), we </w:t>
      </w:r>
      <w:r w:rsidR="00B071C2">
        <w:t xml:space="preserve">tested the following hypotheses: (1) </w:t>
      </w:r>
      <w:r w:rsidR="0042098E">
        <w:t xml:space="preserve">rates of offspring developmental rate and survival would be positively correlated with levels of </w:t>
      </w:r>
      <w:r w:rsidR="00B071C2">
        <w:t xml:space="preserve">maternally-derived carotenoids in eggs; (2) </w:t>
      </w:r>
      <w:r w:rsidR="0042098E">
        <w:t xml:space="preserve">components of egg colour would be positively correlated with </w:t>
      </w:r>
      <w:r w:rsidR="00B071C2">
        <w:t xml:space="preserve">egg </w:t>
      </w:r>
      <w:r w:rsidR="0042098E">
        <w:t xml:space="preserve">levels of </w:t>
      </w:r>
      <w:r w:rsidR="00B071C2">
        <w:t>carotenoids;</w:t>
      </w:r>
      <w:r w:rsidR="0042098E">
        <w:t xml:space="preserve"> and</w:t>
      </w:r>
      <w:r w:rsidR="00B071C2">
        <w:t xml:space="preserve"> (3) egg toxin levels would be positively correlated with components of egg colour</w:t>
      </w:r>
      <w:r w:rsidR="0042098E">
        <w:t>. Furthermore, we hypothesised that</w:t>
      </w:r>
      <w:r w:rsidR="00B071C2">
        <w:t xml:space="preserve"> (4)</w:t>
      </w:r>
      <w:r w:rsidR="0042098E">
        <w:t xml:space="preserve"> components of elytra colouration of newly eclosed adults would be positively correlated with the same colouration measures in eggs derived from the same mothers; and (5) egg toxin levels would be positively correlated with levels of the same compounds in newly eclosed adults. Finally, we hypothesised that elytra colouration of newly eclosed adults would be positively correlated with their body toxin levels. We assessed these relationships using objective measures of colouration </w:t>
      </w:r>
      <w:r w:rsidR="00D62952">
        <w:t>derived from digital images obtained using a human-UV visible camera, and biochemical analyses of alkaloids obtained using LC-MS and GC-MS.</w:t>
      </w:r>
      <w:r w:rsidR="001A466B">
        <w:t xml:space="preserve"> </w:t>
      </w:r>
      <w:r w:rsidR="00AD75CC">
        <w:t>We</w:t>
      </w:r>
      <w:r w:rsidR="005D7679">
        <w:t xml:space="preserve"> used g</w:t>
      </w:r>
      <w:r w:rsidR="005D7679" w:rsidRPr="00D25862">
        <w:t>eneral</w:t>
      </w:r>
      <w:r w:rsidR="005D7679">
        <w:t>ized</w:t>
      </w:r>
      <w:r w:rsidR="005D7679" w:rsidRPr="00D25862">
        <w:t xml:space="preserve"> linear </w:t>
      </w:r>
      <w:r w:rsidR="005D7679">
        <w:t xml:space="preserve">mixed </w:t>
      </w:r>
      <w:r w:rsidR="005D7679" w:rsidRPr="00D25862">
        <w:t>models (GLMM)</w:t>
      </w:r>
      <w:r w:rsidR="00AD75CC">
        <w:t xml:space="preserve"> to test these hypotheses in order to account for random factors such as mother and father ID and to include multiple terms</w:t>
      </w:r>
      <w:r w:rsidR="005D7679">
        <w:t xml:space="preserve">. </w:t>
      </w:r>
      <w:r w:rsidR="00AD75CC">
        <w:t>For most models, we expect a priori causal pathway between the x and y variables. For instance, i</w:t>
      </w:r>
      <w:r w:rsidR="005D7679">
        <w:t xml:space="preserve">n analyses comparing egg phenotypes to adult phenotypes, egg measurements were used as the predictor terms, as we expect egg phenotypes to predict offspring phenotypes. </w:t>
      </w:r>
      <w:r w:rsidR="00896FBB">
        <w:lastRenderedPageBreak/>
        <w:t>Maternally-derived carotenoids were also used as the predictor term in analyses investigating egg colouration, as we would expect egg colouration to depend on the concentration of pigment contained within.</w:t>
      </w:r>
      <w:r w:rsidR="005D7679">
        <w:t xml:space="preserve"> </w:t>
      </w:r>
      <w:r w:rsidR="00AD75CC">
        <w:t>However, f</w:t>
      </w:r>
      <w:r w:rsidR="005D7679">
        <w:t>or analyses testing signal h</w:t>
      </w:r>
      <w:r w:rsidR="00AD75CC">
        <w:t xml:space="preserve">onesty in eggs and </w:t>
      </w:r>
      <w:r w:rsidR="006A6651">
        <w:t>offspring</w:t>
      </w:r>
      <w:r w:rsidR="00AD75CC">
        <w:t>,</w:t>
      </w:r>
      <w:r w:rsidR="005D7679">
        <w:t xml:space="preserve"> </w:t>
      </w:r>
      <w:r w:rsidR="00AD75CC">
        <w:t xml:space="preserve">where we do not expect </w:t>
      </w:r>
      <w:r w:rsidR="00B7435F">
        <w:t>a causal path</w:t>
      </w:r>
      <w:r w:rsidR="00AD75CC">
        <w:t xml:space="preserve">, </w:t>
      </w:r>
      <w:r w:rsidR="005D7679">
        <w:t xml:space="preserve">we </w:t>
      </w:r>
      <w:r w:rsidR="00AD75CC">
        <w:t xml:space="preserve">have </w:t>
      </w:r>
      <w:r w:rsidR="005D7679">
        <w:t xml:space="preserve">used colour measurements as our predictor terms, as </w:t>
      </w:r>
      <w:r w:rsidR="001A22BF">
        <w:t>our measurements of colour had a smaller</w:t>
      </w:r>
      <w:r w:rsidR="00C50921">
        <w:t xml:space="preserve"> </w:t>
      </w:r>
      <w:r w:rsidR="001A22BF">
        <w:t>error rate tha</w:t>
      </w:r>
      <w:r w:rsidR="005D7679">
        <w:t>n those of toxins</w:t>
      </w:r>
      <w:r w:rsidR="001A22BF">
        <w:t>.</w:t>
      </w:r>
      <w:r w:rsidR="005D7679">
        <w:t xml:space="preserve"> </w:t>
      </w:r>
      <w:r w:rsidR="001A466B">
        <w:t xml:space="preserve">Ladybirds are sexually size dimorphic, females being the larger sex, and therefore </w:t>
      </w:r>
      <w:r w:rsidR="00C42C18">
        <w:t>fe</w:t>
      </w:r>
      <w:r w:rsidR="001A466B">
        <w:t>males may be more susceptible to resource limitation than males (</w:t>
      </w:r>
      <w:r w:rsidR="00523CBE">
        <w:t>Blount et al. 2012</w:t>
      </w:r>
      <w:r w:rsidR="001A466B">
        <w:t>). Thus, we controlled for the potential effect of sex in the statistical analyses.</w:t>
      </w:r>
      <w:r w:rsidR="001A22BF">
        <w:t xml:space="preserve"> </w:t>
      </w:r>
    </w:p>
    <w:p w:rsidR="00B071C2" w:rsidRDefault="00B071C2" w:rsidP="004179B8">
      <w:pPr>
        <w:spacing w:line="480" w:lineRule="auto"/>
        <w:ind w:firstLine="720"/>
      </w:pPr>
    </w:p>
    <w:p w:rsidR="004179B8" w:rsidRDefault="004179B8" w:rsidP="004179B8">
      <w:pPr>
        <w:spacing w:line="480" w:lineRule="auto"/>
      </w:pPr>
    </w:p>
    <w:p w:rsidR="004179B8" w:rsidRDefault="004179B8" w:rsidP="004179B8">
      <w:pPr>
        <w:spacing w:line="480" w:lineRule="auto"/>
        <w:rPr>
          <w:b/>
        </w:rPr>
      </w:pPr>
    </w:p>
    <w:p w:rsidR="004179B8" w:rsidRDefault="004179B8" w:rsidP="004179B8">
      <w:pPr>
        <w:spacing w:line="480" w:lineRule="auto"/>
        <w:rPr>
          <w:b/>
        </w:rPr>
      </w:pPr>
      <w:r w:rsidRPr="00D25862">
        <w:rPr>
          <w:b/>
        </w:rPr>
        <w:t>MATERIALS AND METHODS</w:t>
      </w:r>
    </w:p>
    <w:p w:rsidR="007063D0" w:rsidRPr="00D25862" w:rsidRDefault="007063D0" w:rsidP="004179B8">
      <w:pPr>
        <w:spacing w:line="480" w:lineRule="auto"/>
        <w:rPr>
          <w:b/>
        </w:rPr>
      </w:pPr>
    </w:p>
    <w:p w:rsidR="004179B8" w:rsidRPr="00D25862" w:rsidRDefault="004179B8" w:rsidP="004179B8">
      <w:pPr>
        <w:spacing w:line="480" w:lineRule="auto"/>
        <w:rPr>
          <w:b/>
          <w:i/>
        </w:rPr>
      </w:pPr>
      <w:r w:rsidRPr="00D25862">
        <w:rPr>
          <w:b/>
          <w:i/>
        </w:rPr>
        <w:t>(a) Ladybird rearing</w:t>
      </w:r>
    </w:p>
    <w:p w:rsidR="004179B8" w:rsidRDefault="00E766B4" w:rsidP="004179B8">
      <w:pPr>
        <w:spacing w:line="480" w:lineRule="auto"/>
      </w:pPr>
      <w:r>
        <w:t xml:space="preserve">A total of 78 </w:t>
      </w:r>
      <w:r w:rsidR="004179B8" w:rsidRPr="00D25862">
        <w:t xml:space="preserve">Adult </w:t>
      </w:r>
      <w:r w:rsidR="004179B8" w:rsidRPr="00D25862">
        <w:rPr>
          <w:bCs/>
          <w:i/>
          <w:iCs/>
        </w:rPr>
        <w:t>C. septempunctata</w:t>
      </w:r>
      <w:r w:rsidR="004179B8" w:rsidRPr="00D25862">
        <w:t xml:space="preserve"> </w:t>
      </w:r>
      <w:r w:rsidR="004253DB">
        <w:t>(</w:t>
      </w:r>
      <w:r w:rsidR="00416E93">
        <w:t>n=</w:t>
      </w:r>
      <w:r w:rsidR="004253DB">
        <w:t>52 female</w:t>
      </w:r>
      <w:r w:rsidR="00416E93">
        <w:t>s</w:t>
      </w:r>
      <w:r w:rsidR="004253DB">
        <w:t xml:space="preserve">, </w:t>
      </w:r>
      <w:r w:rsidR="00416E93">
        <w:t>n=</w:t>
      </w:r>
      <w:r w:rsidR="004253DB">
        <w:t>26 male</w:t>
      </w:r>
      <w:r w:rsidR="00416E93">
        <w:t>s</w:t>
      </w:r>
      <w:r w:rsidR="004253DB">
        <w:t xml:space="preserve">) </w:t>
      </w:r>
      <w:r w:rsidR="004179B8" w:rsidRPr="00D25862">
        <w:t>were collected</w:t>
      </w:r>
      <w:r>
        <w:t xml:space="preserve"> in April-May 2011</w:t>
      </w:r>
      <w:r w:rsidR="004179B8" w:rsidRPr="00D25862">
        <w:t xml:space="preserve"> </w:t>
      </w:r>
      <w:r>
        <w:t>from</w:t>
      </w:r>
      <w:r w:rsidR="004179B8" w:rsidRPr="00D25862">
        <w:t xml:space="preserve"> </w:t>
      </w:r>
      <w:r w:rsidR="004179B8">
        <w:t xml:space="preserve">field </w:t>
      </w:r>
      <w:r w:rsidR="004179B8" w:rsidRPr="00D25862">
        <w:t xml:space="preserve">sites </w:t>
      </w:r>
      <w:r w:rsidR="00C67000">
        <w:t>with</w:t>
      </w:r>
      <w:r w:rsidR="004179B8" w:rsidRPr="00D25862">
        <w:t xml:space="preserve">in </w:t>
      </w:r>
      <w:r w:rsidR="00C67000">
        <w:t xml:space="preserve">a 5 km radius of the University of Exeter’s Penryn Campus, </w:t>
      </w:r>
      <w:r w:rsidR="004179B8" w:rsidRPr="00D25862">
        <w:t>Cornwall, UK</w:t>
      </w:r>
      <w:r w:rsidR="00C67000">
        <w:t xml:space="preserve"> (GPS co-ordinates: </w:t>
      </w:r>
      <w:r w:rsidR="00416E93">
        <w:t>50°</w:t>
      </w:r>
      <w:r w:rsidR="004253DB">
        <w:t>10</w:t>
      </w:r>
      <w:r w:rsidR="00416E93">
        <w:t>’15” N, 05°07’30</w:t>
      </w:r>
      <w:r w:rsidR="004253DB">
        <w:t>” W</w:t>
      </w:r>
      <w:r w:rsidR="00C67000">
        <w:t>)</w:t>
      </w:r>
      <w:r>
        <w:t>. Individuals were</w:t>
      </w:r>
      <w:r w:rsidR="004179B8">
        <w:t xml:space="preserve"> sexed </w:t>
      </w:r>
      <w:r w:rsidR="004179B8" w:rsidRPr="00D25862">
        <w:t xml:space="preserve">under a dissecting microscope (Leica MZ125) using diagnostic features of </w:t>
      </w:r>
      <w:r w:rsidR="004179B8">
        <w:t xml:space="preserve">the </w:t>
      </w:r>
      <w:r w:rsidR="004179B8" w:rsidRPr="00D25862">
        <w:t xml:space="preserve">cuticular plates on the underside of the abdomen </w:t>
      </w:r>
      <w:r w:rsidR="00FC3BD7">
        <w:rPr>
          <w:noProof/>
        </w:rPr>
        <w:t>(Majerus 1987)</w:t>
      </w:r>
      <w:r w:rsidR="004179B8" w:rsidRPr="00D25862">
        <w:t>.</w:t>
      </w:r>
      <w:r w:rsidR="004179B8">
        <w:t xml:space="preserve"> Individuals were</w:t>
      </w:r>
      <w:r w:rsidR="004179B8" w:rsidRPr="00D25862">
        <w:t xml:space="preserve"> </w:t>
      </w:r>
      <w:r w:rsidR="004179B8">
        <w:t>then p</w:t>
      </w:r>
      <w:r w:rsidR="004179B8" w:rsidRPr="00D25862">
        <w:t>hotograph</w:t>
      </w:r>
      <w:r w:rsidR="004179B8">
        <w:t xml:space="preserve">ed under standardised conditions for calculation of pronotum width (± </w:t>
      </w:r>
      <w:r w:rsidR="004179B8" w:rsidRPr="00D25862">
        <w:t>0.001mm</w:t>
      </w:r>
      <w:r w:rsidR="004179B8">
        <w:t xml:space="preserve">) </w:t>
      </w:r>
      <w:r w:rsidR="004179B8" w:rsidRPr="00D25862">
        <w:t>using imageJ</w:t>
      </w:r>
      <w:r w:rsidR="004179B8">
        <w:t xml:space="preserve">, before being </w:t>
      </w:r>
      <w:r w:rsidR="004179B8" w:rsidRPr="00D25862">
        <w:t xml:space="preserve">housed </w:t>
      </w:r>
      <w:r w:rsidR="004179B8">
        <w:t xml:space="preserve">singly </w:t>
      </w:r>
      <w:r w:rsidR="004179B8" w:rsidRPr="00D25862">
        <w:t xml:space="preserve">in </w:t>
      </w:r>
      <w:r w:rsidR="004179B8">
        <w:t>P</w:t>
      </w:r>
      <w:r w:rsidR="004179B8" w:rsidRPr="00D25862">
        <w:t xml:space="preserve">etri dishes </w:t>
      </w:r>
      <w:r w:rsidR="004179B8">
        <w:t>(</w:t>
      </w:r>
      <w:r w:rsidR="004179B8" w:rsidRPr="00D25862">
        <w:t xml:space="preserve">9cm </w:t>
      </w:r>
      <w:r w:rsidR="004179B8">
        <w:t xml:space="preserve">diameter) under standardised conditions in </w:t>
      </w:r>
      <w:r w:rsidR="004179B8" w:rsidRPr="00D25862">
        <w:t>the laboratory (25</w:t>
      </w:r>
      <w:r w:rsidR="004179B8">
        <w:t>º</w:t>
      </w:r>
      <w:r w:rsidR="004179B8" w:rsidRPr="00D25862">
        <w:t>C, 16:8 L:D, 60% RH)</w:t>
      </w:r>
      <w:r w:rsidR="004179B8">
        <w:t xml:space="preserve">. Ladybirds were provided with an </w:t>
      </w:r>
      <w:r w:rsidR="004179B8" w:rsidRPr="007F2E2A">
        <w:rPr>
          <w:i/>
        </w:rPr>
        <w:t>ad lib</w:t>
      </w:r>
      <w:r w:rsidR="004179B8">
        <w:rPr>
          <w:i/>
        </w:rPr>
        <w:t xml:space="preserve">. </w:t>
      </w:r>
      <w:proofErr w:type="gramStart"/>
      <w:r w:rsidR="004179B8" w:rsidRPr="00D86609">
        <w:t>supply</w:t>
      </w:r>
      <w:proofErr w:type="gramEnd"/>
      <w:r w:rsidR="004179B8" w:rsidRPr="00D86609">
        <w:t xml:space="preserve"> of </w:t>
      </w:r>
      <w:r w:rsidR="004179B8">
        <w:t xml:space="preserve">live </w:t>
      </w:r>
      <w:r w:rsidR="004179B8" w:rsidRPr="00D25862">
        <w:t>pea aphids (</w:t>
      </w:r>
      <w:r w:rsidR="004179B8" w:rsidRPr="00D25862">
        <w:rPr>
          <w:rStyle w:val="st"/>
          <w:rFonts w:eastAsia="Times New Roman"/>
          <w:i/>
        </w:rPr>
        <w:t>Acyrthosiphon pisum</w:t>
      </w:r>
      <w:r w:rsidR="004179B8">
        <w:t>), which were c</w:t>
      </w:r>
      <w:r w:rsidR="004179B8" w:rsidRPr="00D25862">
        <w:t xml:space="preserve">ultured on </w:t>
      </w:r>
      <w:r w:rsidR="004179B8">
        <w:t>b</w:t>
      </w:r>
      <w:r w:rsidR="004179B8" w:rsidRPr="00D25862">
        <w:t xml:space="preserve">road </w:t>
      </w:r>
      <w:r w:rsidR="004179B8">
        <w:t>bean plants</w:t>
      </w:r>
      <w:r w:rsidR="004179B8" w:rsidRPr="00D25862">
        <w:t xml:space="preserve"> </w:t>
      </w:r>
      <w:r w:rsidR="004179B8">
        <w:t>(</w:t>
      </w:r>
      <w:r w:rsidR="004179B8" w:rsidRPr="00D25862">
        <w:rPr>
          <w:i/>
        </w:rPr>
        <w:t>Vicia faba</w:t>
      </w:r>
      <w:r w:rsidR="004179B8">
        <w:t xml:space="preserve">; </w:t>
      </w:r>
      <w:r w:rsidR="004179B8" w:rsidRPr="00D25862">
        <w:t xml:space="preserve">Sutton Dwarf </w:t>
      </w:r>
      <w:r w:rsidR="004179B8">
        <w:t xml:space="preserve">variety), and were transferred to a clean Petri dish (9cm diameter) daily. </w:t>
      </w:r>
      <w:r w:rsidR="00F10699">
        <w:t xml:space="preserve">Females may have mated in the wild prior to this experiment, which could increase paternally </w:t>
      </w:r>
      <w:r w:rsidR="00F10699">
        <w:lastRenderedPageBreak/>
        <w:t>derived genetic variance amongst offspring. However, studies of other ladybird species (</w:t>
      </w:r>
      <w:r w:rsidR="00F10699" w:rsidRPr="00F10699">
        <w:rPr>
          <w:i/>
        </w:rPr>
        <w:t>H</w:t>
      </w:r>
      <w:r w:rsidR="00F10699">
        <w:rPr>
          <w:i/>
        </w:rPr>
        <w:t xml:space="preserve">armonia axyridis </w:t>
      </w:r>
      <w:r w:rsidR="00F10699">
        <w:t xml:space="preserve">and </w:t>
      </w:r>
      <w:r w:rsidR="00F10699">
        <w:rPr>
          <w:i/>
        </w:rPr>
        <w:t>Adalia bipunctata</w:t>
      </w:r>
      <w:r w:rsidR="00F10699" w:rsidRPr="00F10699">
        <w:t>)</w:t>
      </w:r>
      <w:r w:rsidR="00F10699">
        <w:rPr>
          <w:i/>
        </w:rPr>
        <w:t xml:space="preserve"> </w:t>
      </w:r>
      <w:r w:rsidR="00F10699">
        <w:t>have found a last male precedence (</w:t>
      </w:r>
      <w:proofErr w:type="spellStart"/>
      <w:r w:rsidR="00F10699">
        <w:t>Hodek</w:t>
      </w:r>
      <w:proofErr w:type="spellEnd"/>
      <w:r w:rsidR="00F10699">
        <w:t xml:space="preserve"> &amp; </w:t>
      </w:r>
      <w:proofErr w:type="spellStart"/>
      <w:r w:rsidR="00F10699">
        <w:t>Ceryngier</w:t>
      </w:r>
      <w:proofErr w:type="spellEnd"/>
      <w:r w:rsidR="00F10699">
        <w:t xml:space="preserve"> 2000). To reduce the possible effects of prior breeding history, females were housed for </w:t>
      </w:r>
      <w:r w:rsidR="00F10699" w:rsidRPr="000D6017">
        <w:t>39 ± 19 (mean ± s.e.)</w:t>
      </w:r>
      <w:r w:rsidR="00F10699">
        <w:t xml:space="preserve"> days under standardised conditions in the laboratory and any eggs laid during this period were discarded. </w:t>
      </w:r>
      <w:r w:rsidR="004179B8">
        <w:t>Since maternal investment in eggs may be expected to vary based on body size, female</w:t>
      </w:r>
      <w:r w:rsidR="00F10699">
        <w:t>s</w:t>
      </w:r>
      <w:r w:rsidR="004179B8">
        <w:t xml:space="preserve"> that had been field collected on the same day were matched based on pronotum width (no significant difference between matched females: paired </w:t>
      </w:r>
      <w:r w:rsidR="004179B8" w:rsidRPr="00377804">
        <w:rPr>
          <w:i/>
        </w:rPr>
        <w:t>t</w:t>
      </w:r>
      <w:r w:rsidR="004179B8">
        <w:t xml:space="preserve">-test, </w:t>
      </w:r>
      <w:r w:rsidR="004179B8" w:rsidRPr="00AB0C94">
        <w:rPr>
          <w:i/>
        </w:rPr>
        <w:t>t</w:t>
      </w:r>
      <w:r w:rsidR="004179B8">
        <w:t xml:space="preserve"> =  </w:t>
      </w:r>
      <w:r w:rsidR="004179B8" w:rsidRPr="000D6017">
        <w:t>0.</w:t>
      </w:r>
      <w:r w:rsidR="004179B8">
        <w:t>21</w:t>
      </w:r>
      <w:r w:rsidR="004179B8" w:rsidRPr="000D6017">
        <w:t>, d.f. = 1</w:t>
      </w:r>
      <w:r w:rsidR="004179B8">
        <w:t>8</w:t>
      </w:r>
      <w:r w:rsidR="004179B8" w:rsidRPr="000D6017">
        <w:t xml:space="preserve">, </w:t>
      </w:r>
      <w:r w:rsidR="004179B8" w:rsidRPr="000D6017">
        <w:rPr>
          <w:i/>
        </w:rPr>
        <w:t>P</w:t>
      </w:r>
      <w:r w:rsidR="004179B8" w:rsidRPr="000D6017">
        <w:t xml:space="preserve"> = 0.</w:t>
      </w:r>
      <w:r w:rsidR="004179B8">
        <w:t xml:space="preserve">83). </w:t>
      </w:r>
      <w:r w:rsidR="00C52031">
        <w:t>F</w:t>
      </w:r>
      <w:r w:rsidR="004179B8" w:rsidRPr="00D25862">
        <w:t xml:space="preserve">emales of each </w:t>
      </w:r>
      <w:r w:rsidR="004179B8">
        <w:t xml:space="preserve">matched </w:t>
      </w:r>
      <w:r w:rsidR="004179B8" w:rsidRPr="00D25862">
        <w:t xml:space="preserve">pair were </w:t>
      </w:r>
      <w:r w:rsidR="00C52031">
        <w:t xml:space="preserve">then </w:t>
      </w:r>
      <w:r w:rsidR="004179B8" w:rsidRPr="00D25862">
        <w:t xml:space="preserve">mated </w:t>
      </w:r>
      <w:r w:rsidR="004179B8">
        <w:t xml:space="preserve">consecutively on the same day </w:t>
      </w:r>
      <w:r w:rsidR="004179B8" w:rsidRPr="00D25862">
        <w:t xml:space="preserve">to </w:t>
      </w:r>
      <w:r w:rsidR="004179B8">
        <w:t>a</w:t>
      </w:r>
      <w:r w:rsidR="004179B8" w:rsidRPr="00D25862">
        <w:t xml:space="preserve"> randomly selected </w:t>
      </w:r>
      <w:r w:rsidR="004179B8">
        <w:t xml:space="preserve">individual </w:t>
      </w:r>
      <w:r w:rsidR="004179B8" w:rsidRPr="00D25862">
        <w:t>male.</w:t>
      </w:r>
      <w:r w:rsidR="004179B8">
        <w:t xml:space="preserve"> The same male was mated with both females to reduce paternally derived genetic variance amongst offspring, and to avoid any differential allocation amongst females in response to variation in male phenotype. Pairs were observed until they had mated, which typically occurred within the first 5</w:t>
      </w:r>
      <w:r w:rsidR="004179B8" w:rsidRPr="00365EE0">
        <w:t xml:space="preserve"> minutes</w:t>
      </w:r>
      <w:r w:rsidR="004179B8">
        <w:t xml:space="preserve">, and were then immediately separated. </w:t>
      </w:r>
    </w:p>
    <w:p w:rsidR="004179B8" w:rsidRDefault="004179B8" w:rsidP="004179B8">
      <w:pPr>
        <w:spacing w:line="480" w:lineRule="auto"/>
        <w:ind w:firstLine="720"/>
      </w:pPr>
      <w:r w:rsidRPr="00D25862">
        <w:t xml:space="preserve">Petri dishes </w:t>
      </w:r>
      <w:r>
        <w:t xml:space="preserve">housing females </w:t>
      </w:r>
      <w:r w:rsidRPr="00D25862">
        <w:t>were monitored daily for the presence of eggs.</w:t>
      </w:r>
      <w:r>
        <w:t xml:space="preserve"> Upon the discovery of eggs, females were moved to a new Petri dish to prevent filial cannibalism. We collected eggs from n=37 females (i.e. n=18 matched-pairs of females and one additional female whose matched-pair died before laying) for colour measurement and biochemical assays of alkaloids and carotenoids</w:t>
      </w:r>
      <w:r w:rsidRPr="009B12D1">
        <w:t>.</w:t>
      </w:r>
      <w:r>
        <w:t xml:space="preserve"> For each female, e</w:t>
      </w:r>
      <w:r w:rsidRPr="00B0276F">
        <w:t xml:space="preserve">ggs </w:t>
      </w:r>
      <w:r>
        <w:t xml:space="preserve">laid on the same day </w:t>
      </w:r>
      <w:r w:rsidRPr="00B0276F">
        <w:t xml:space="preserve">were weighed </w:t>
      </w:r>
      <w:r w:rsidRPr="00D25862">
        <w:t>to the nearest 0.1µg using an electronic microbalance (UMX2 ultra-microbalance; Mettler-Toledo Ltd.)</w:t>
      </w:r>
      <w:r>
        <w:t xml:space="preserve">, before being </w:t>
      </w:r>
      <w:r w:rsidRPr="00D25862">
        <w:t>collected using a fine tipped paintbrush</w:t>
      </w:r>
      <w:r>
        <w:t xml:space="preserve"> and stored in Eppendorf tubes at </w:t>
      </w:r>
      <w:r w:rsidRPr="00D25862">
        <w:t xml:space="preserve">-80°C until </w:t>
      </w:r>
      <w:r>
        <w:t xml:space="preserve">analyses were carried out within 6 months. Of these females, n=31 individuals laid additional eggs on a different day (either the day before, or the day after the production of eggs which were collected and frozen as described above). These eggs were allowed to develop </w:t>
      </w:r>
      <w:r w:rsidRPr="00D336A3">
        <w:rPr>
          <w:i/>
        </w:rPr>
        <w:t>in situ</w:t>
      </w:r>
      <w:r w:rsidRPr="00D336A3">
        <w:t xml:space="preserve"> </w:t>
      </w:r>
      <w:r>
        <w:t>under standardised conditions (</w:t>
      </w:r>
      <w:r w:rsidRPr="00D25862">
        <w:t>25</w:t>
      </w:r>
      <w:r>
        <w:t>º</w:t>
      </w:r>
      <w:r w:rsidRPr="00D25862">
        <w:t>C, 16:8 L</w:t>
      </w:r>
      <w:proofErr w:type="gramStart"/>
      <w:r w:rsidRPr="00D25862">
        <w:t>:D</w:t>
      </w:r>
      <w:proofErr w:type="gramEnd"/>
      <w:r w:rsidRPr="00D25862">
        <w:t>, 60% RH</w:t>
      </w:r>
      <w:r>
        <w:t xml:space="preserve">) to yield larvae for rearing (see below). Eggs produced on the same day by paired females were always </w:t>
      </w:r>
      <w:r>
        <w:lastRenderedPageBreak/>
        <w:t xml:space="preserve">used for the same purpose (i.e. both used for biochemical analyses, or both allowed to develop). </w:t>
      </w:r>
    </w:p>
    <w:p w:rsidR="004179B8" w:rsidRDefault="004179B8" w:rsidP="004179B8">
      <w:pPr>
        <w:spacing w:line="480" w:lineRule="auto"/>
        <w:ind w:firstLine="720"/>
      </w:pPr>
      <w:r>
        <w:t xml:space="preserve">Female ladybirds typically lay on multiple occasions over the course of a breeding season, often producing more than one discrete cluster of eggs on a single day, and sometimes depositing eggs singly or in numerous discrete clusters. To ascertain whether maternal allocation of resources varied amongst eggs produced on a single day, or across consecutive days, we collected an additional 15 females in the wild, allocated them to matched-pairs based on body size, and then mated them with a single male per matched pair of females (as described above). We compared the phenotypes of n=2 randomly collected eggs laid within a single day, and n=2 randomly collected eggs laid on successive days; repeatabilities were calculated according to </w:t>
      </w:r>
      <w:r w:rsidR="00FC3BD7">
        <w:rPr>
          <w:noProof/>
        </w:rPr>
        <w:t>(Lessells &amp; Boag 1987)</w:t>
      </w:r>
      <w:r>
        <w:t xml:space="preserve">. There was significant repeatability (R) both within- and between-days for </w:t>
      </w:r>
      <w:r w:rsidRPr="00420E9A">
        <w:t xml:space="preserve">egg </w:t>
      </w:r>
      <w:r>
        <w:t>mass</w:t>
      </w:r>
      <w:r w:rsidRPr="00420E9A">
        <w:t xml:space="preserve"> (within day: </w:t>
      </w:r>
      <w:r w:rsidRPr="00D65186">
        <w:rPr>
          <w:i/>
        </w:rPr>
        <w:t>F</w:t>
      </w:r>
      <w:r w:rsidRPr="00420E9A">
        <w:rPr>
          <w:vertAlign w:val="subscript"/>
        </w:rPr>
        <w:t>14,15</w:t>
      </w:r>
      <w:r w:rsidRPr="00420E9A">
        <w:t xml:space="preserve"> = 4.60, </w:t>
      </w:r>
      <w:r w:rsidRPr="00D65186">
        <w:rPr>
          <w:i/>
        </w:rPr>
        <w:t>P</w:t>
      </w:r>
      <w:r w:rsidRPr="00420E9A">
        <w:t xml:space="preserve"> = 0.002, R = 0.64; between day: </w:t>
      </w:r>
      <w:r w:rsidRPr="00D65186">
        <w:rPr>
          <w:i/>
        </w:rPr>
        <w:t>F</w:t>
      </w:r>
      <w:r w:rsidRPr="00420E9A">
        <w:rPr>
          <w:vertAlign w:val="subscript"/>
        </w:rPr>
        <w:t>14,15</w:t>
      </w:r>
      <w:r w:rsidRPr="00420E9A">
        <w:t xml:space="preserve"> = 4.02, </w:t>
      </w:r>
      <w:r w:rsidRPr="00D65186">
        <w:rPr>
          <w:i/>
        </w:rPr>
        <w:t>P</w:t>
      </w:r>
      <w:r w:rsidRPr="00420E9A">
        <w:t xml:space="preserve"> = 0.005, R = 0.60)</w:t>
      </w:r>
      <w:r>
        <w:t xml:space="preserve">, and egg </w:t>
      </w:r>
      <w:r w:rsidRPr="00E12F7F">
        <w:t xml:space="preserve">concentrations of carotenoids (within </w:t>
      </w:r>
      <w:r>
        <w:t>day</w:t>
      </w:r>
      <w:r w:rsidRPr="00E12F7F">
        <w:t xml:space="preserve">: </w:t>
      </w:r>
      <w:r w:rsidRPr="00D65186">
        <w:rPr>
          <w:i/>
        </w:rPr>
        <w:t>F</w:t>
      </w:r>
      <w:r>
        <w:rPr>
          <w:vertAlign w:val="subscript"/>
        </w:rPr>
        <w:t>14</w:t>
      </w:r>
      <w:r w:rsidRPr="00E12F7F">
        <w:rPr>
          <w:vertAlign w:val="subscript"/>
        </w:rPr>
        <w:t>,</w:t>
      </w:r>
      <w:r>
        <w:rPr>
          <w:vertAlign w:val="subscript"/>
        </w:rPr>
        <w:t>15</w:t>
      </w:r>
      <w:r w:rsidRPr="00E12F7F">
        <w:t xml:space="preserve"> = </w:t>
      </w:r>
      <w:r>
        <w:t>3.78</w:t>
      </w:r>
      <w:r w:rsidRPr="00E12F7F">
        <w:t xml:space="preserve">, </w:t>
      </w:r>
      <w:r w:rsidRPr="00D65186">
        <w:rPr>
          <w:i/>
        </w:rPr>
        <w:t>P</w:t>
      </w:r>
      <w:r w:rsidRPr="00E12F7F">
        <w:t xml:space="preserve"> = 0.00</w:t>
      </w:r>
      <w:r>
        <w:t>8</w:t>
      </w:r>
      <w:r w:rsidRPr="00E12F7F">
        <w:t>, R = 0.</w:t>
      </w:r>
      <w:r>
        <w:t>58</w:t>
      </w:r>
      <w:r w:rsidRPr="00E12F7F">
        <w:t xml:space="preserve">; </w:t>
      </w:r>
      <w:r>
        <w:t xml:space="preserve">between day: </w:t>
      </w:r>
      <w:r w:rsidRPr="00D65186">
        <w:rPr>
          <w:i/>
        </w:rPr>
        <w:t>F</w:t>
      </w:r>
      <w:r>
        <w:rPr>
          <w:vertAlign w:val="subscript"/>
        </w:rPr>
        <w:t>14</w:t>
      </w:r>
      <w:r w:rsidRPr="00E12F7F">
        <w:rPr>
          <w:vertAlign w:val="subscript"/>
        </w:rPr>
        <w:t>,</w:t>
      </w:r>
      <w:r>
        <w:rPr>
          <w:vertAlign w:val="subscript"/>
        </w:rPr>
        <w:t>15</w:t>
      </w:r>
      <w:r w:rsidRPr="00E12F7F">
        <w:t xml:space="preserve"> = </w:t>
      </w:r>
      <w:r>
        <w:t>3.09</w:t>
      </w:r>
      <w:r w:rsidRPr="00E12F7F">
        <w:t xml:space="preserve">, </w:t>
      </w:r>
      <w:r w:rsidRPr="00D65186">
        <w:rPr>
          <w:i/>
        </w:rPr>
        <w:t>P</w:t>
      </w:r>
      <w:r w:rsidRPr="00E12F7F">
        <w:t xml:space="preserve"> = 0.0</w:t>
      </w:r>
      <w:r>
        <w:t>19</w:t>
      </w:r>
      <w:r w:rsidRPr="00E12F7F">
        <w:t>, R = 0.</w:t>
      </w:r>
      <w:r>
        <w:t>51), precoccinelline (</w:t>
      </w:r>
      <w:r w:rsidRPr="00E12F7F">
        <w:t xml:space="preserve">within </w:t>
      </w:r>
      <w:r>
        <w:t>day</w:t>
      </w:r>
      <w:r w:rsidRPr="00E12F7F">
        <w:t xml:space="preserve">: </w:t>
      </w:r>
      <w:r w:rsidRPr="00D65186">
        <w:rPr>
          <w:i/>
        </w:rPr>
        <w:t>F</w:t>
      </w:r>
      <w:r>
        <w:rPr>
          <w:vertAlign w:val="subscript"/>
        </w:rPr>
        <w:t>14</w:t>
      </w:r>
      <w:r w:rsidRPr="00E12F7F">
        <w:rPr>
          <w:vertAlign w:val="subscript"/>
        </w:rPr>
        <w:t>,</w:t>
      </w:r>
      <w:r>
        <w:rPr>
          <w:vertAlign w:val="subscript"/>
        </w:rPr>
        <w:t>15</w:t>
      </w:r>
      <w:r w:rsidRPr="00E12F7F">
        <w:t xml:space="preserve"> = </w:t>
      </w:r>
      <w:r>
        <w:t>5.59</w:t>
      </w:r>
      <w:r w:rsidRPr="00E12F7F">
        <w:t xml:space="preserve">, </w:t>
      </w:r>
      <w:r w:rsidRPr="00D65186">
        <w:rPr>
          <w:i/>
        </w:rPr>
        <w:t>P</w:t>
      </w:r>
      <w:r w:rsidRPr="00E12F7F">
        <w:t xml:space="preserve"> = 0.00</w:t>
      </w:r>
      <w:r>
        <w:t>1</w:t>
      </w:r>
      <w:r w:rsidRPr="00E12F7F">
        <w:t>, R = 0.</w:t>
      </w:r>
      <w:r>
        <w:t>70</w:t>
      </w:r>
      <w:r w:rsidRPr="00E12F7F">
        <w:t xml:space="preserve">; </w:t>
      </w:r>
      <w:r>
        <w:t xml:space="preserve">between day: </w:t>
      </w:r>
      <w:r w:rsidRPr="00D65186">
        <w:rPr>
          <w:i/>
        </w:rPr>
        <w:t>F</w:t>
      </w:r>
      <w:r>
        <w:rPr>
          <w:vertAlign w:val="subscript"/>
        </w:rPr>
        <w:t>14</w:t>
      </w:r>
      <w:r w:rsidRPr="00E12F7F">
        <w:rPr>
          <w:vertAlign w:val="subscript"/>
        </w:rPr>
        <w:t>,</w:t>
      </w:r>
      <w:r>
        <w:rPr>
          <w:vertAlign w:val="subscript"/>
        </w:rPr>
        <w:t>15</w:t>
      </w:r>
      <w:r w:rsidRPr="00E12F7F">
        <w:t xml:space="preserve"> = </w:t>
      </w:r>
      <w:r>
        <w:t>2.75</w:t>
      </w:r>
      <w:r w:rsidRPr="00E12F7F">
        <w:t xml:space="preserve">, </w:t>
      </w:r>
      <w:r w:rsidRPr="00D65186">
        <w:rPr>
          <w:i/>
        </w:rPr>
        <w:t>P</w:t>
      </w:r>
      <w:r w:rsidRPr="00E12F7F">
        <w:t xml:space="preserve"> = 0.0</w:t>
      </w:r>
      <w:r>
        <w:t>31</w:t>
      </w:r>
      <w:r w:rsidRPr="00E12F7F">
        <w:t>, R = 0.</w:t>
      </w:r>
      <w:r>
        <w:t>48), and coccinelline (</w:t>
      </w:r>
      <w:r w:rsidRPr="00E12F7F">
        <w:t xml:space="preserve">within </w:t>
      </w:r>
      <w:r>
        <w:t>day</w:t>
      </w:r>
      <w:r w:rsidRPr="00E12F7F">
        <w:t xml:space="preserve">: </w:t>
      </w:r>
      <w:r w:rsidRPr="00D65186">
        <w:rPr>
          <w:i/>
        </w:rPr>
        <w:t>F</w:t>
      </w:r>
      <w:r>
        <w:rPr>
          <w:vertAlign w:val="subscript"/>
        </w:rPr>
        <w:t>14</w:t>
      </w:r>
      <w:r w:rsidRPr="00E12F7F">
        <w:rPr>
          <w:vertAlign w:val="subscript"/>
        </w:rPr>
        <w:t>,</w:t>
      </w:r>
      <w:r>
        <w:rPr>
          <w:vertAlign w:val="subscript"/>
        </w:rPr>
        <w:t>15</w:t>
      </w:r>
      <w:r w:rsidRPr="00E12F7F">
        <w:t xml:space="preserve"> = </w:t>
      </w:r>
      <w:r>
        <w:t>10.80</w:t>
      </w:r>
      <w:r w:rsidRPr="00E12F7F">
        <w:t xml:space="preserve">, </w:t>
      </w:r>
      <w:r w:rsidRPr="00D65186">
        <w:rPr>
          <w:i/>
        </w:rPr>
        <w:t>P</w:t>
      </w:r>
      <w:r w:rsidRPr="00E12F7F">
        <w:t xml:space="preserve"> </w:t>
      </w:r>
      <w:r>
        <w:t>&lt;</w:t>
      </w:r>
      <w:r w:rsidRPr="00E12F7F">
        <w:t xml:space="preserve"> 0.0</w:t>
      </w:r>
      <w:r>
        <w:t>001</w:t>
      </w:r>
      <w:r w:rsidRPr="00E12F7F">
        <w:t>, R = 0.</w:t>
      </w:r>
      <w:r>
        <w:t>83</w:t>
      </w:r>
      <w:r w:rsidRPr="00E12F7F">
        <w:t xml:space="preserve">; </w:t>
      </w:r>
      <w:r>
        <w:t xml:space="preserve">between day: </w:t>
      </w:r>
      <w:r w:rsidRPr="00D65186">
        <w:rPr>
          <w:i/>
        </w:rPr>
        <w:t>F</w:t>
      </w:r>
      <w:r>
        <w:rPr>
          <w:vertAlign w:val="subscript"/>
        </w:rPr>
        <w:t>14</w:t>
      </w:r>
      <w:r w:rsidRPr="00E12F7F">
        <w:rPr>
          <w:vertAlign w:val="subscript"/>
        </w:rPr>
        <w:t>,</w:t>
      </w:r>
      <w:r>
        <w:rPr>
          <w:vertAlign w:val="subscript"/>
        </w:rPr>
        <w:t>15</w:t>
      </w:r>
      <w:r w:rsidRPr="00E12F7F">
        <w:t xml:space="preserve"> = </w:t>
      </w:r>
      <w:r>
        <w:t>6.22</w:t>
      </w:r>
      <w:r w:rsidRPr="00E12F7F">
        <w:t xml:space="preserve">, </w:t>
      </w:r>
      <w:r w:rsidRPr="00D65186">
        <w:rPr>
          <w:i/>
        </w:rPr>
        <w:t>P</w:t>
      </w:r>
      <w:r w:rsidRPr="00E12F7F">
        <w:t xml:space="preserve"> = 0.0</w:t>
      </w:r>
      <w:r>
        <w:t>006</w:t>
      </w:r>
      <w:r w:rsidRPr="00E12F7F">
        <w:t>, R = 0.</w:t>
      </w:r>
      <w:r>
        <w:t xml:space="preserve">72). Therefore, eggs laid on the same day or on different days by the same female had comparable phenotypes. We can therefore examine the relationships between levels of carotenoids and toxins in eggs produced on one particular day, and the phenotypes of adults derived from eggs laid either the day before or after. Concentrations of carotenoids and alkaloids were determined as described below. </w:t>
      </w:r>
    </w:p>
    <w:p w:rsidR="004179B8" w:rsidRDefault="004179B8" w:rsidP="004179B8">
      <w:pPr>
        <w:spacing w:line="480" w:lineRule="auto"/>
        <w:ind w:firstLine="720"/>
      </w:pPr>
      <w:r w:rsidRPr="00D25862">
        <w:t>Upon hatching, larvae were counted along with</w:t>
      </w:r>
      <w:r w:rsidRPr="00FE5046">
        <w:t xml:space="preserve"> </w:t>
      </w:r>
      <w:r w:rsidRPr="00D25862">
        <w:t>un</w:t>
      </w:r>
      <w:r w:rsidR="00A54935">
        <w:t>-</w:t>
      </w:r>
      <w:r w:rsidRPr="00D25862">
        <w:t xml:space="preserve">hatched eggs. </w:t>
      </w:r>
      <w:r>
        <w:t>Five</w:t>
      </w:r>
      <w:r w:rsidRPr="00D25862">
        <w:t xml:space="preserve"> randomly selected larvae </w:t>
      </w:r>
      <w:r>
        <w:t xml:space="preserve">per family </w:t>
      </w:r>
      <w:r w:rsidRPr="00D25862">
        <w:t xml:space="preserve">were </w:t>
      </w:r>
      <w:r>
        <w:t xml:space="preserve">used for the rearing experiment. Individuals were carefully picked up using a fine-tipped paintbrush, </w:t>
      </w:r>
      <w:r w:rsidRPr="00D25862">
        <w:t xml:space="preserve">weighed to the nearest 0.1µg using an electronic microbalance (UMX2 ultra-microbalance; Mettler-Toledo Ltd.), and </w:t>
      </w:r>
      <w:r>
        <w:t xml:space="preserve">then </w:t>
      </w:r>
      <w:r w:rsidRPr="00D25862">
        <w:t xml:space="preserve">transferred to </w:t>
      </w:r>
      <w:r w:rsidRPr="00D25862">
        <w:lastRenderedPageBreak/>
        <w:t>individual 3</w:t>
      </w:r>
      <w:r>
        <w:t>.</w:t>
      </w:r>
      <w:r w:rsidRPr="00D25862">
        <w:t xml:space="preserve">5 </w:t>
      </w:r>
      <w:r>
        <w:t>cm</w:t>
      </w:r>
      <w:r w:rsidRPr="00D25862">
        <w:t xml:space="preserve"> </w:t>
      </w:r>
      <w:r>
        <w:t>P</w:t>
      </w:r>
      <w:r w:rsidRPr="00D25862">
        <w:t>etri dishes</w:t>
      </w:r>
      <w:r>
        <w:t xml:space="preserve"> and allowed to develop at </w:t>
      </w:r>
      <w:r w:rsidRPr="00D25862">
        <w:t>21°C,</w:t>
      </w:r>
      <w:r>
        <w:t xml:space="preserve"> 16:8 L:D and 60% RH</w:t>
      </w:r>
      <w:r w:rsidRPr="00D25862">
        <w:t xml:space="preserve">. Larvae were fed </w:t>
      </w:r>
      <w:r>
        <w:t xml:space="preserve">once daily </w:t>
      </w:r>
      <w:r w:rsidRPr="00D25862">
        <w:t>using a stock of frozen pea aphids that had been stored at -80°C for less than three weeks. Aphids were thawed at room temperature and offered to larvae irrespective of instar stage, except 1</w:t>
      </w:r>
      <w:r w:rsidRPr="00D25862">
        <w:rPr>
          <w:vertAlign w:val="superscript"/>
        </w:rPr>
        <w:t>st</w:t>
      </w:r>
      <w:r w:rsidRPr="00D25862">
        <w:t xml:space="preserve"> instar larvae were not given late instar aphids, as they are too large for consumption. Larvae were reared on a diet of 1.37mg </w:t>
      </w:r>
      <w:r w:rsidRPr="00D25862">
        <w:rPr>
          <w:rFonts w:cs="Helvetica"/>
          <w:sz w:val="22"/>
          <w:szCs w:val="22"/>
          <w:lang w:eastAsia="ja-JP"/>
        </w:rPr>
        <w:t xml:space="preserve">±10% </w:t>
      </w:r>
      <w:r w:rsidRPr="00D25862">
        <w:t>aphids day</w:t>
      </w:r>
      <w:r w:rsidRPr="00D25862">
        <w:rPr>
          <w:vertAlign w:val="superscript"/>
        </w:rPr>
        <w:t>-1</w:t>
      </w:r>
      <w:r w:rsidRPr="00D25862">
        <w:t xml:space="preserve"> (1</w:t>
      </w:r>
      <w:r w:rsidRPr="00D25862">
        <w:rPr>
          <w:vertAlign w:val="superscript"/>
        </w:rPr>
        <w:t>st</w:t>
      </w:r>
      <w:r w:rsidRPr="00D25862">
        <w:t xml:space="preserve"> instar), 3.49mg </w:t>
      </w:r>
      <w:r w:rsidRPr="00D25862">
        <w:rPr>
          <w:rFonts w:cs="Helvetica"/>
          <w:sz w:val="22"/>
          <w:szCs w:val="22"/>
          <w:lang w:eastAsia="ja-JP"/>
        </w:rPr>
        <w:t>±10%</w:t>
      </w:r>
      <w:r w:rsidRPr="00D25862">
        <w:t xml:space="preserve"> aphids day</w:t>
      </w:r>
      <w:r w:rsidRPr="00D25862">
        <w:rPr>
          <w:vertAlign w:val="superscript"/>
        </w:rPr>
        <w:t>-1</w:t>
      </w:r>
      <w:r w:rsidRPr="00D25862">
        <w:t xml:space="preserve"> (2</w:t>
      </w:r>
      <w:r w:rsidRPr="00D25862">
        <w:rPr>
          <w:vertAlign w:val="superscript"/>
        </w:rPr>
        <w:t>nd</w:t>
      </w:r>
      <w:r w:rsidRPr="00D25862">
        <w:t xml:space="preserve"> instar), 6.98mg </w:t>
      </w:r>
      <w:r w:rsidRPr="00D25862">
        <w:rPr>
          <w:rFonts w:cs="Helvetica"/>
          <w:sz w:val="22"/>
          <w:szCs w:val="22"/>
          <w:lang w:eastAsia="ja-JP"/>
        </w:rPr>
        <w:t>±10%</w:t>
      </w:r>
      <w:r w:rsidRPr="00D25862">
        <w:t xml:space="preserve"> aphids day</w:t>
      </w:r>
      <w:r w:rsidRPr="00D25862">
        <w:rPr>
          <w:vertAlign w:val="superscript"/>
        </w:rPr>
        <w:t>-1</w:t>
      </w:r>
      <w:r w:rsidRPr="00D25862">
        <w:t xml:space="preserve"> (3</w:t>
      </w:r>
      <w:r w:rsidRPr="00D25862">
        <w:rPr>
          <w:vertAlign w:val="superscript"/>
        </w:rPr>
        <w:t>rd</w:t>
      </w:r>
      <w:r w:rsidRPr="00D25862">
        <w:t xml:space="preserve"> instar), 44.74mg </w:t>
      </w:r>
      <w:r w:rsidRPr="00D25862">
        <w:rPr>
          <w:rFonts w:cs="Helvetica"/>
          <w:sz w:val="22"/>
          <w:szCs w:val="22"/>
          <w:lang w:eastAsia="ja-JP"/>
        </w:rPr>
        <w:t>±10%</w:t>
      </w:r>
      <w:r w:rsidRPr="00D25862">
        <w:t xml:space="preserve"> aphids day</w:t>
      </w:r>
      <w:r w:rsidRPr="00D25862">
        <w:rPr>
          <w:vertAlign w:val="superscript"/>
        </w:rPr>
        <w:t>-1</w:t>
      </w:r>
      <w:r w:rsidRPr="00D25862">
        <w:t xml:space="preserve"> (4</w:t>
      </w:r>
      <w:r w:rsidRPr="00D25862">
        <w:rPr>
          <w:vertAlign w:val="superscript"/>
        </w:rPr>
        <w:t>th</w:t>
      </w:r>
      <w:r w:rsidRPr="00D25862">
        <w:t xml:space="preserve"> instar) </w:t>
      </w:r>
      <w:r>
        <w:t>as in</w:t>
      </w:r>
      <w:r w:rsidRPr="00D25862">
        <w:t xml:space="preserve"> </w:t>
      </w:r>
      <w:r>
        <w:t>previous studies</w:t>
      </w:r>
      <w:r w:rsidRPr="00D25862">
        <w:t xml:space="preserve"> of </w:t>
      </w:r>
      <w:r w:rsidRPr="00D25862">
        <w:rPr>
          <w:i/>
        </w:rPr>
        <w:t>C</w:t>
      </w:r>
      <w:r w:rsidRPr="000F3794">
        <w:rPr>
          <w:i/>
        </w:rPr>
        <w:t xml:space="preserve">. septempunctata </w:t>
      </w:r>
      <w:r w:rsidR="00A23231">
        <w:rPr>
          <w:noProof/>
        </w:rPr>
        <w:t>(Murdoch &amp; Marks 1973)</w:t>
      </w:r>
      <w:r w:rsidRPr="000F3794">
        <w:t>.</w:t>
      </w:r>
      <w:r w:rsidRPr="00D25862">
        <w:t xml:space="preserve"> Petri dishes were cleaned daily to remove waste. </w:t>
      </w:r>
      <w:r w:rsidRPr="00816082">
        <w:t xml:space="preserve">We recorded larval weight on the first day of each instar. On the day of </w:t>
      </w:r>
      <w:r>
        <w:t xml:space="preserve">adult </w:t>
      </w:r>
      <w:r w:rsidRPr="00816082">
        <w:t>eclosion, ladybirds were weighed</w:t>
      </w:r>
      <w:r w:rsidRPr="00D25862">
        <w:t xml:space="preserve"> to the nearest 0.1µg, killed by freezing at -80°C, and sexed under a dissecting microscope (Leica MZ125) </w:t>
      </w:r>
      <w:r>
        <w:t>as described above</w:t>
      </w:r>
      <w:r w:rsidRPr="00D25862">
        <w:t xml:space="preserve">. </w:t>
      </w:r>
      <w:r>
        <w:t>The elytra were carefully removed using dissecting scissors and stored at -80</w:t>
      </w:r>
      <w:r w:rsidRPr="005C38E8">
        <w:rPr>
          <w:vertAlign w:val="superscript"/>
        </w:rPr>
        <w:t>o</w:t>
      </w:r>
      <w:r>
        <w:t>C until colour measurement.  Similarly, the remaining body was stored at -80</w:t>
      </w:r>
      <w:r w:rsidRPr="005C38E8">
        <w:rPr>
          <w:vertAlign w:val="superscript"/>
        </w:rPr>
        <w:t>o</w:t>
      </w:r>
      <w:r>
        <w:t>C until analyses of alkaloids (see below). A small number of larvae escaped or changed instars undetected and were therefore excluded from the analyses,</w:t>
      </w:r>
      <w:r w:rsidRPr="00D25862">
        <w:t xml:space="preserve"> giving a final sample size of</w:t>
      </w:r>
      <w:r>
        <w:t xml:space="preserve"> </w:t>
      </w:r>
      <w:r w:rsidRPr="00D25862">
        <w:t>n=</w:t>
      </w:r>
      <w:r>
        <w:t xml:space="preserve">151 larvae derived </w:t>
      </w:r>
      <w:r w:rsidRPr="006443A5">
        <w:t>from n=31</w:t>
      </w:r>
      <w:r>
        <w:t xml:space="preserve"> mothers</w:t>
      </w:r>
      <w:r w:rsidRPr="00D25862">
        <w:t xml:space="preserve">. </w:t>
      </w:r>
    </w:p>
    <w:p w:rsidR="004179B8" w:rsidRPr="00D25862" w:rsidRDefault="004179B8" w:rsidP="004179B8">
      <w:pPr>
        <w:spacing w:line="480" w:lineRule="auto"/>
      </w:pPr>
    </w:p>
    <w:p w:rsidR="004179B8" w:rsidRPr="00D25862" w:rsidRDefault="004179B8" w:rsidP="004179B8">
      <w:pPr>
        <w:spacing w:line="480" w:lineRule="auto"/>
        <w:rPr>
          <w:b/>
          <w:i/>
        </w:rPr>
      </w:pPr>
      <w:r w:rsidRPr="00486263">
        <w:rPr>
          <w:b/>
          <w:i/>
        </w:rPr>
        <w:t>(</w:t>
      </w:r>
      <w:r>
        <w:rPr>
          <w:b/>
          <w:i/>
        </w:rPr>
        <w:t>b</w:t>
      </w:r>
      <w:r w:rsidRPr="00486263">
        <w:rPr>
          <w:b/>
          <w:i/>
        </w:rPr>
        <w:t>) Measurement</w:t>
      </w:r>
      <w:r>
        <w:rPr>
          <w:b/>
          <w:i/>
        </w:rPr>
        <w:t>s</w:t>
      </w:r>
      <w:r w:rsidRPr="00486263">
        <w:rPr>
          <w:b/>
          <w:i/>
        </w:rPr>
        <w:t xml:space="preserve"> of egg </w:t>
      </w:r>
      <w:r>
        <w:rPr>
          <w:b/>
          <w:i/>
        </w:rPr>
        <w:t xml:space="preserve">and elytra </w:t>
      </w:r>
      <w:r w:rsidRPr="00486263">
        <w:rPr>
          <w:b/>
          <w:i/>
        </w:rPr>
        <w:t>colouration</w:t>
      </w:r>
    </w:p>
    <w:p w:rsidR="004179B8" w:rsidRPr="00D25862" w:rsidRDefault="00E55606" w:rsidP="004179B8">
      <w:pPr>
        <w:spacing w:line="480" w:lineRule="auto"/>
      </w:pPr>
      <w:r>
        <w:rPr>
          <w:iCs/>
        </w:rPr>
        <w:t>Ladybirds are prey to a variety of predators (e.g. ants, spiders, other ladybird larvae, birds and small mammals), which may vary over the ladybird life cycle, and consequently</w:t>
      </w:r>
      <w:r w:rsidRPr="00D25862">
        <w:t xml:space="preserve"> </w:t>
      </w:r>
      <w:r w:rsidR="004179B8" w:rsidRPr="00D25862">
        <w:t>the colo</w:t>
      </w:r>
      <w:r w:rsidR="004179B8">
        <w:t>u</w:t>
      </w:r>
      <w:r w:rsidR="004179B8" w:rsidRPr="00D25862">
        <w:t xml:space="preserve">r signal of ladybird eggs </w:t>
      </w:r>
      <w:r w:rsidR="004179B8">
        <w:t xml:space="preserve">and elytra </w:t>
      </w:r>
      <w:r w:rsidR="004179B8" w:rsidRPr="00D25862">
        <w:t xml:space="preserve">may be aimed at several possible receivers </w:t>
      </w:r>
      <w:r w:rsidR="00A23231">
        <w:rPr>
          <w:noProof/>
        </w:rPr>
        <w:t>(Wiklund &amp; Jarvi 1982</w:t>
      </w:r>
      <w:r w:rsidR="00A169B0">
        <w:rPr>
          <w:noProof/>
        </w:rPr>
        <w:t>; Sloggett 2010</w:t>
      </w:r>
      <w:r w:rsidR="00A23231">
        <w:rPr>
          <w:noProof/>
        </w:rPr>
        <w:t>)</w:t>
      </w:r>
      <w:r w:rsidR="004179B8" w:rsidRPr="00D25862">
        <w:t xml:space="preserve">, each </w:t>
      </w:r>
      <w:r>
        <w:t>with</w:t>
      </w:r>
      <w:r w:rsidRPr="00D25862">
        <w:t xml:space="preserve"> </w:t>
      </w:r>
      <w:r w:rsidR="004179B8" w:rsidRPr="00D25862">
        <w:t xml:space="preserve">different visual systems </w:t>
      </w:r>
      <w:r w:rsidR="00A23231">
        <w:rPr>
          <w:noProof/>
        </w:rPr>
        <w:t>(Stevens 2007)</w:t>
      </w:r>
      <w:r>
        <w:rPr>
          <w:noProof/>
        </w:rPr>
        <w:t>. Therefore,</w:t>
      </w:r>
      <w:r w:rsidR="004179B8" w:rsidRPr="00D25862">
        <w:t xml:space="preserve"> colo</w:t>
      </w:r>
      <w:r w:rsidR="004179B8">
        <w:t>u</w:t>
      </w:r>
      <w:r w:rsidR="004179B8" w:rsidRPr="00D25862">
        <w:t xml:space="preserve">r was </w:t>
      </w:r>
      <w:r w:rsidR="0042098E" w:rsidRPr="00D25862">
        <w:t>analy</w:t>
      </w:r>
      <w:r w:rsidR="0042098E">
        <w:t>s</w:t>
      </w:r>
      <w:r w:rsidR="0042098E" w:rsidRPr="00D25862">
        <w:t xml:space="preserve">ed </w:t>
      </w:r>
      <w:r w:rsidR="004179B8" w:rsidRPr="00D25862">
        <w:t>objectively to obtain measurements not linked to any particular visual system. Digital photography was used instead of spectrometry due to the small size of ladybird eggs</w:t>
      </w:r>
      <w:r w:rsidR="004179B8">
        <w:t>, and to ensure comparability of results the same methodology was used for elytra</w:t>
      </w:r>
      <w:r w:rsidR="004179B8" w:rsidRPr="00D25862">
        <w:t xml:space="preserve">. </w:t>
      </w:r>
      <w:r w:rsidR="004179B8">
        <w:t xml:space="preserve">Elytra or eggs were </w:t>
      </w:r>
      <w:r w:rsidR="004179B8" w:rsidRPr="00D05507">
        <w:t xml:space="preserve">placed on </w:t>
      </w:r>
      <w:r w:rsidR="004179B8">
        <w:t xml:space="preserve">white paper and allowed to thaw at room temperature, </w:t>
      </w:r>
      <w:r w:rsidR="004179B8">
        <w:lastRenderedPageBreak/>
        <w:t xml:space="preserve">before being </w:t>
      </w:r>
      <w:r w:rsidR="004179B8" w:rsidRPr="00D25862">
        <w:t xml:space="preserve">photographed with a Fujifilm IS Pro ultraviolet (UV) sensitive digital camera </w:t>
      </w:r>
      <w:r w:rsidR="004179B8">
        <w:t>with a quartzCoastalOpt UV lens</w:t>
      </w:r>
      <w:r w:rsidR="004179B8" w:rsidRPr="00D25862">
        <w:t xml:space="preserve"> (Coastal Optical Systems). For photographs in human visible wavebands a UV and infrared (IR) blocking filter (Baader UV/IR Cut filter; transmitting between 400 and 700 nm) was used. For UV images, a UV pass IR blocking filter (Baader U filter; transmitting between 300 and 400 nm) was used. Each image contained a Spectralon</w:t>
      </w:r>
      <w:r w:rsidR="004179B8" w:rsidRPr="00D25862">
        <w:rPr>
          <w:vertAlign w:val="superscript"/>
        </w:rPr>
        <w:t>TM</w:t>
      </w:r>
      <w:r w:rsidR="004179B8" w:rsidRPr="00D25862">
        <w:t xml:space="preserve"> diffuse grey reflectance standard (Labsphere, Congleton, UK), reflecting light equally at 40% between 300 and 750 nm and beyond. All eggs were photographed using standardized lighting provided by two UV daylight lamps (Kaiser RB260 Digital Lighting Unit). Each image was then linearized with respect to light intensity to accommodate the nonlinear response in image value with changes in radiance, and equalized with respect to the grey standard using custom written programmes and the Image Processing Toolbox of MATLAB (The MathWorks, Inc., MA, USA). </w:t>
      </w:r>
      <w:r w:rsidR="004179B8">
        <w:t>This produced four images per object, each representing broadband reflectance information in the long</w:t>
      </w:r>
      <w:r w:rsidR="00A54935">
        <w:t xml:space="preserve"> </w:t>
      </w:r>
      <w:r w:rsidR="004179B8">
        <w:t>wave (LW), medium</w:t>
      </w:r>
      <w:r w:rsidR="00A54935">
        <w:t xml:space="preserve"> </w:t>
      </w:r>
      <w:r w:rsidR="004179B8">
        <w:t>wave (MW), short</w:t>
      </w:r>
      <w:r w:rsidR="00A54935">
        <w:t xml:space="preserve"> </w:t>
      </w:r>
      <w:r w:rsidR="004179B8">
        <w:t xml:space="preserve">wave (SW), and ultraviolet (UV) parts of the spectrum. </w:t>
      </w:r>
      <w:r w:rsidR="004179B8" w:rsidRPr="00D25862">
        <w:t xml:space="preserve">Reflectance values were extracted </w:t>
      </w:r>
      <w:r w:rsidR="004179B8">
        <w:t xml:space="preserve">from each of the image channels </w:t>
      </w:r>
      <w:r w:rsidR="004179B8" w:rsidRPr="00D25862">
        <w:t>using the Histogram Tool</w:t>
      </w:r>
      <w:r w:rsidR="004179B8">
        <w:t xml:space="preserve"> in I</w:t>
      </w:r>
      <w:r w:rsidR="004179B8" w:rsidRPr="00D25862">
        <w:t xml:space="preserve">mage </w:t>
      </w:r>
      <w:r w:rsidR="004179B8">
        <w:t>J (National Institute of Health, USA)</w:t>
      </w:r>
      <w:r w:rsidR="004179B8" w:rsidRPr="00D25862">
        <w:t xml:space="preserve">. </w:t>
      </w:r>
      <w:r w:rsidR="004179B8">
        <w:t xml:space="preserve">We aimed to collect colouration data for n=3 eggs produced by each female, although some eggs were damaged during handling after having been thawed and therefore we were only able to measure 1 or 2 eggs for </w:t>
      </w:r>
      <w:r w:rsidR="004179B8" w:rsidRPr="005309EF">
        <w:t>n=25 females</w:t>
      </w:r>
      <w:r w:rsidR="004179B8">
        <w:t xml:space="preserve">, and we could not measure any eggs for </w:t>
      </w:r>
      <w:r w:rsidR="004179B8" w:rsidRPr="005309EF">
        <w:t>n=5 families</w:t>
      </w:r>
      <w:r w:rsidR="004179B8">
        <w:t xml:space="preserve">. </w:t>
      </w:r>
      <w:r w:rsidR="00A31A47" w:rsidRPr="00472754">
        <w:t xml:space="preserve">Each </w:t>
      </w:r>
      <w:r w:rsidR="00A31A47">
        <w:t xml:space="preserve">egg or </w:t>
      </w:r>
      <w:r w:rsidR="00A31A47" w:rsidRPr="00472754">
        <w:t>elytron</w:t>
      </w:r>
      <w:r w:rsidR="00A31A47">
        <w:t xml:space="preserve"> </w:t>
      </w:r>
      <w:r w:rsidR="00A31A47" w:rsidRPr="00472754">
        <w:t>was selected and measured using the Freehand Selection Tool.</w:t>
      </w:r>
      <w:r w:rsidR="00A31A47">
        <w:t xml:space="preserve"> </w:t>
      </w:r>
      <w:r w:rsidR="004179B8" w:rsidRPr="00472754">
        <w:t xml:space="preserve">Where multiple eggs were measured per family means were used for subsequent analyses. </w:t>
      </w:r>
      <w:r w:rsidR="00A13604">
        <w:t>For elytra, m</w:t>
      </w:r>
      <w:r w:rsidR="004179B8">
        <w:t xml:space="preserve">eans were calculated per individual. </w:t>
      </w:r>
    </w:p>
    <w:p w:rsidR="004179B8" w:rsidRDefault="004179B8" w:rsidP="004179B8">
      <w:pPr>
        <w:spacing w:line="480" w:lineRule="auto"/>
        <w:ind w:firstLine="720"/>
      </w:pPr>
      <w:r>
        <w:t>Reflectance</w:t>
      </w:r>
      <w:r w:rsidRPr="00D25862">
        <w:t xml:space="preserve"> values were then used to calculate three measures of colo</w:t>
      </w:r>
      <w:r>
        <w:t>u</w:t>
      </w:r>
      <w:r w:rsidRPr="00D25862">
        <w:t>r: hue, saturation, and brightness (HSB). Brightness</w:t>
      </w:r>
      <w:r>
        <w:t xml:space="preserve"> corresponds to overall reflectance across the spectrum,</w:t>
      </w:r>
      <w:r w:rsidRPr="00D25862">
        <w:t xml:space="preserve"> </w:t>
      </w:r>
      <w:r>
        <w:t>and</w:t>
      </w:r>
      <w:r w:rsidRPr="00D25862">
        <w:t xml:space="preserve"> calculated independent</w:t>
      </w:r>
      <w:r>
        <w:t>ly</w:t>
      </w:r>
      <w:r w:rsidRPr="00D25862">
        <w:t xml:space="preserve"> of colo</w:t>
      </w:r>
      <w:r>
        <w:t>u</w:t>
      </w:r>
      <w:r w:rsidRPr="00D25862">
        <w:t>r</w:t>
      </w:r>
      <w:r>
        <w:t xml:space="preserve"> by applying the formula:</w:t>
      </w:r>
      <w:r w:rsidRPr="00D25862">
        <w:t xml:space="preserve"> (LW+MW+SW+UV)/4. To calculate </w:t>
      </w:r>
      <w:r>
        <w:t>saturation</w:t>
      </w:r>
      <w:r w:rsidRPr="00D25862">
        <w:t xml:space="preserve"> and hue, each set of reflectance values was </w:t>
      </w:r>
      <w:r w:rsidRPr="00D25862">
        <w:lastRenderedPageBreak/>
        <w:t xml:space="preserve">first converted into a proportion (i.e. pLW=LW/(LW+MW+SW+UV) to remove absolute brightness variation. These proportional reflectance data were then converted into colour space coordinates </w:t>
      </w:r>
      <w:r>
        <w:t xml:space="preserve">following </w:t>
      </w:r>
      <w:r w:rsidR="00A23231">
        <w:rPr>
          <w:noProof/>
        </w:rPr>
        <w:t>(Kelber, Vorobyev &amp; Osorio 2003</w:t>
      </w:r>
      <w:r w:rsidR="00D30E6E">
        <w:rPr>
          <w:noProof/>
        </w:rPr>
        <w:t>; Endler &amp; Mielke 2005</w:t>
      </w:r>
      <w:r w:rsidR="00A23231">
        <w:rPr>
          <w:noProof/>
        </w:rPr>
        <w:t>)</w:t>
      </w:r>
      <w:r>
        <w:t>.</w:t>
      </w:r>
      <w:r w:rsidRPr="00D25862">
        <w:t xml:space="preserve"> This </w:t>
      </w:r>
      <w:r>
        <w:t>method</w:t>
      </w:r>
      <w:r w:rsidRPr="00D25862">
        <w:t xml:space="preserve"> calculated three</w:t>
      </w:r>
      <w:r>
        <w:t xml:space="preserve"> (X</w:t>
      </w:r>
      <w:proofErr w:type="gramStart"/>
      <w:r>
        <w:t>,Y,Z</w:t>
      </w:r>
      <w:proofErr w:type="gramEnd"/>
      <w:r>
        <w:t>)</w:t>
      </w:r>
      <w:r w:rsidRPr="00D25862">
        <w:t xml:space="preserve"> coordinates for each set of reflectance values, giving each </w:t>
      </w:r>
      <w:r>
        <w:t>clutch or individual offspring a location of colour in</w:t>
      </w:r>
      <w:r w:rsidRPr="00D25862">
        <w:t xml:space="preserve"> tetrahedral spac</w:t>
      </w:r>
      <w:r>
        <w:t>e</w:t>
      </w:r>
      <w:r w:rsidRPr="00D25862">
        <w:t xml:space="preserve">. </w:t>
      </w:r>
      <w:r>
        <w:t>S</w:t>
      </w:r>
      <w:r w:rsidRPr="00D25862">
        <w:t>aturation</w:t>
      </w:r>
      <w:r>
        <w:t xml:space="preserve"> </w:t>
      </w:r>
      <w:r w:rsidRPr="00D25862">
        <w:t>(</w:t>
      </w:r>
      <w:r w:rsidRPr="00D25862">
        <w:rPr>
          <w:i/>
        </w:rPr>
        <w:t>r</w:t>
      </w:r>
      <w:r w:rsidRPr="00D25862">
        <w:t xml:space="preserve">) </w:t>
      </w:r>
      <w:r>
        <w:t xml:space="preserve">was </w:t>
      </w:r>
      <w:r w:rsidRPr="00D25862">
        <w:t xml:space="preserve">calculated as the shortest (Euclidian) distance from the achromatic origin, where saturation increases the further a point is from the origin. </w:t>
      </w:r>
      <w:r>
        <w:t xml:space="preserve">To calculate hue, individual averages of LW, MW, SW and UV values were analysed using PCA. Results from the PCA were then used to make an informed decision based on the type of colour variation that was present and therefore the type of colour channels (ratios) that would be logical </w:t>
      </w:r>
      <w:r w:rsidR="00A23231">
        <w:rPr>
          <w:noProof/>
        </w:rPr>
        <w:t>(Stevens 2011; Spottiswoode &amp; Stevens 2011)</w:t>
      </w:r>
      <w:r>
        <w:t xml:space="preserve">. </w:t>
      </w:r>
      <w:r w:rsidR="00150386">
        <w:t>In eggs, PC1 (75%) and PC2 (17%) explained over 92% of the variation. In elytra, PC1 (69%) and PC2 (28%) explained about 97% of the variation</w:t>
      </w:r>
      <w:proofErr w:type="gramStart"/>
      <w:r w:rsidR="00150386">
        <w:t>.</w:t>
      </w:r>
      <w:r>
        <w:t>.</w:t>
      </w:r>
      <w:proofErr w:type="gramEnd"/>
      <w:r>
        <w:t xml:space="preserve"> PC1 is effectively the combination of LW plus MW to SW plus UV (i.e. longer wavelengths to shorter wavelengths). Thus, the colour channel (hue 1) is simply (LW+MW) / (SW+UV). Hue 2 is (LW+UV) / (SW+MW). We have used ratio values in our analysis rather than using real PC values to allow for repeatability analysis and because when visual systems analyse colour using opponent channels, there is little evidence that they weigh the output of one colour channel more than another.</w:t>
      </w:r>
    </w:p>
    <w:p w:rsidR="004179B8" w:rsidRPr="00D25862" w:rsidRDefault="004179B8" w:rsidP="004179B8">
      <w:pPr>
        <w:spacing w:before="240" w:line="480" w:lineRule="auto"/>
        <w:ind w:firstLine="720"/>
        <w:contextualSpacing/>
      </w:pPr>
      <w:r w:rsidRPr="003E5759">
        <w:t xml:space="preserve">Egg colour metrics were repeatable </w:t>
      </w:r>
      <w:r>
        <w:t xml:space="preserve">for females </w:t>
      </w:r>
      <w:r w:rsidRPr="003E5759">
        <w:t xml:space="preserve">(saturation: </w:t>
      </w:r>
      <w:r w:rsidRPr="007A3E30">
        <w:rPr>
          <w:i/>
        </w:rPr>
        <w:t>F</w:t>
      </w:r>
      <w:r w:rsidRPr="003E5759">
        <w:rPr>
          <w:vertAlign w:val="subscript"/>
        </w:rPr>
        <w:t>32,42</w:t>
      </w:r>
      <w:r w:rsidRPr="003E5759">
        <w:t xml:space="preserve"> =4.16, </w:t>
      </w:r>
      <w:r w:rsidRPr="007A3E30">
        <w:rPr>
          <w:i/>
        </w:rPr>
        <w:t>P</w:t>
      </w:r>
      <w:r w:rsidRPr="003E5759">
        <w:t xml:space="preserve"> &lt;.001, R = 0.58</w:t>
      </w:r>
      <w:r>
        <w:t>;</w:t>
      </w:r>
      <w:r w:rsidRPr="003E5759">
        <w:t xml:space="preserve"> brightness: </w:t>
      </w:r>
      <w:r w:rsidRPr="007A3E30">
        <w:rPr>
          <w:i/>
        </w:rPr>
        <w:t>F</w:t>
      </w:r>
      <w:r w:rsidRPr="003E5759">
        <w:rPr>
          <w:vertAlign w:val="subscript"/>
        </w:rPr>
        <w:t>32,42</w:t>
      </w:r>
      <w:r w:rsidRPr="003E5759">
        <w:t xml:space="preserve"> =10.1</w:t>
      </w:r>
      <w:r>
        <w:t>1</w:t>
      </w:r>
      <w:r w:rsidRPr="003E5759">
        <w:t xml:space="preserve">, </w:t>
      </w:r>
      <w:r w:rsidRPr="007A3E30">
        <w:rPr>
          <w:i/>
        </w:rPr>
        <w:t>P</w:t>
      </w:r>
      <w:r w:rsidRPr="003E5759">
        <w:t xml:space="preserve"> &lt;.001, R = 0.80</w:t>
      </w:r>
      <w:r>
        <w:t>;</w:t>
      </w:r>
      <w:r w:rsidRPr="003E5759">
        <w:t xml:space="preserve"> hue1: </w:t>
      </w:r>
      <w:r w:rsidRPr="007A3E30">
        <w:rPr>
          <w:i/>
        </w:rPr>
        <w:t>F</w:t>
      </w:r>
      <w:r w:rsidRPr="003E5759">
        <w:rPr>
          <w:vertAlign w:val="subscript"/>
        </w:rPr>
        <w:t>32,42</w:t>
      </w:r>
      <w:r w:rsidRPr="003E5759">
        <w:t xml:space="preserve"> =4.7</w:t>
      </w:r>
      <w:r>
        <w:t>5</w:t>
      </w:r>
      <w:r w:rsidRPr="003E5759">
        <w:t xml:space="preserve">, </w:t>
      </w:r>
      <w:r w:rsidRPr="007A3E30">
        <w:rPr>
          <w:i/>
        </w:rPr>
        <w:t>P</w:t>
      </w:r>
      <w:r w:rsidRPr="003E5759">
        <w:t xml:space="preserve"> &lt;.001, R = 0.62</w:t>
      </w:r>
      <w:r>
        <w:t>;</w:t>
      </w:r>
      <w:r w:rsidRPr="003E5759">
        <w:t xml:space="preserve"> hue2: </w:t>
      </w:r>
      <w:r w:rsidRPr="007A3E30">
        <w:rPr>
          <w:i/>
        </w:rPr>
        <w:t>F</w:t>
      </w:r>
      <w:r w:rsidRPr="003E5759">
        <w:rPr>
          <w:vertAlign w:val="subscript"/>
        </w:rPr>
        <w:t>32,42</w:t>
      </w:r>
      <w:r w:rsidRPr="003E5759">
        <w:t xml:space="preserve"> =5.0</w:t>
      </w:r>
      <w:r>
        <w:t>9</w:t>
      </w:r>
      <w:r w:rsidRPr="003E5759">
        <w:t xml:space="preserve">, </w:t>
      </w:r>
      <w:r w:rsidRPr="007A3E30">
        <w:rPr>
          <w:i/>
        </w:rPr>
        <w:t>P</w:t>
      </w:r>
      <w:r w:rsidRPr="003E5759">
        <w:t xml:space="preserve"> &lt;.001, R = 0.64), and </w:t>
      </w:r>
      <w:r>
        <w:t xml:space="preserve">similarly </w:t>
      </w:r>
      <w:r w:rsidRPr="003E5759">
        <w:t xml:space="preserve">offspring’s elytra measurements were repeatable (saturation: </w:t>
      </w:r>
      <w:r w:rsidRPr="007A3E30">
        <w:rPr>
          <w:i/>
        </w:rPr>
        <w:t>F</w:t>
      </w:r>
      <w:r>
        <w:rPr>
          <w:vertAlign w:val="subscript"/>
        </w:rPr>
        <w:t>120</w:t>
      </w:r>
      <w:r w:rsidRPr="003E5759">
        <w:rPr>
          <w:vertAlign w:val="subscript"/>
        </w:rPr>
        <w:t>,</w:t>
      </w:r>
      <w:r>
        <w:rPr>
          <w:vertAlign w:val="subscript"/>
        </w:rPr>
        <w:t>121</w:t>
      </w:r>
      <w:r w:rsidRPr="003E5759">
        <w:t xml:space="preserve"> =1</w:t>
      </w:r>
      <w:r>
        <w:t>0.42</w:t>
      </w:r>
      <w:r w:rsidRPr="003E5759">
        <w:t xml:space="preserve">, </w:t>
      </w:r>
      <w:r w:rsidRPr="007A3E30">
        <w:rPr>
          <w:i/>
        </w:rPr>
        <w:t>P</w:t>
      </w:r>
      <w:r w:rsidRPr="003E5759">
        <w:t xml:space="preserve"> &lt;.001, R = 0.8</w:t>
      </w:r>
      <w:r>
        <w:t>2</w:t>
      </w:r>
      <w:r w:rsidRPr="003E5759">
        <w:t xml:space="preserve"> brightness: </w:t>
      </w:r>
      <w:r w:rsidRPr="007A3E30">
        <w:rPr>
          <w:i/>
        </w:rPr>
        <w:t>F</w:t>
      </w:r>
      <w:r>
        <w:rPr>
          <w:vertAlign w:val="subscript"/>
        </w:rPr>
        <w:t>120</w:t>
      </w:r>
      <w:r w:rsidRPr="003E5759">
        <w:rPr>
          <w:vertAlign w:val="subscript"/>
        </w:rPr>
        <w:t>,</w:t>
      </w:r>
      <w:r>
        <w:rPr>
          <w:vertAlign w:val="subscript"/>
        </w:rPr>
        <w:t>121</w:t>
      </w:r>
      <w:r w:rsidRPr="003E5759">
        <w:t xml:space="preserve"> =</w:t>
      </w:r>
      <w:r>
        <w:t>5.16</w:t>
      </w:r>
      <w:r w:rsidRPr="003E5759">
        <w:t xml:space="preserve">, </w:t>
      </w:r>
      <w:r w:rsidRPr="007A3E30">
        <w:rPr>
          <w:i/>
        </w:rPr>
        <w:t>P</w:t>
      </w:r>
      <w:r w:rsidRPr="003E5759">
        <w:t xml:space="preserve"> &lt;.001, R = 0.6</w:t>
      </w:r>
      <w:r>
        <w:t>8;</w:t>
      </w:r>
      <w:r w:rsidRPr="003E5759">
        <w:t xml:space="preserve"> hue1: </w:t>
      </w:r>
      <w:r w:rsidRPr="007A3E30">
        <w:rPr>
          <w:i/>
        </w:rPr>
        <w:t>F</w:t>
      </w:r>
      <w:r>
        <w:rPr>
          <w:vertAlign w:val="subscript"/>
        </w:rPr>
        <w:t>120</w:t>
      </w:r>
      <w:r w:rsidRPr="003E5759">
        <w:rPr>
          <w:vertAlign w:val="subscript"/>
        </w:rPr>
        <w:t>,</w:t>
      </w:r>
      <w:r>
        <w:rPr>
          <w:vertAlign w:val="subscript"/>
        </w:rPr>
        <w:t>121</w:t>
      </w:r>
      <w:r w:rsidRPr="003E5759">
        <w:t xml:space="preserve"> =</w:t>
      </w:r>
      <w:r>
        <w:t>11.77,</w:t>
      </w:r>
      <w:r w:rsidRPr="003E5759">
        <w:t xml:space="preserve"> </w:t>
      </w:r>
      <w:r w:rsidRPr="007A3E30">
        <w:rPr>
          <w:i/>
        </w:rPr>
        <w:t>P</w:t>
      </w:r>
      <w:r w:rsidRPr="003E5759">
        <w:t xml:space="preserve"> &lt;.001, R = 0.8</w:t>
      </w:r>
      <w:r>
        <w:t>4;</w:t>
      </w:r>
      <w:r w:rsidRPr="003E5759">
        <w:t xml:space="preserve"> hue2: </w:t>
      </w:r>
      <w:r w:rsidRPr="007A3E30">
        <w:rPr>
          <w:i/>
        </w:rPr>
        <w:t>F</w:t>
      </w:r>
      <w:r>
        <w:rPr>
          <w:vertAlign w:val="subscript"/>
        </w:rPr>
        <w:t>120</w:t>
      </w:r>
      <w:r w:rsidRPr="003E5759">
        <w:rPr>
          <w:vertAlign w:val="subscript"/>
        </w:rPr>
        <w:t>,</w:t>
      </w:r>
      <w:r>
        <w:rPr>
          <w:vertAlign w:val="subscript"/>
        </w:rPr>
        <w:t>121</w:t>
      </w:r>
      <w:r w:rsidRPr="003E5759">
        <w:t xml:space="preserve"> =</w:t>
      </w:r>
      <w:r>
        <w:t>8.53</w:t>
      </w:r>
      <w:r w:rsidRPr="003E5759">
        <w:t xml:space="preserve">, </w:t>
      </w:r>
      <w:r w:rsidRPr="007A3E30">
        <w:rPr>
          <w:i/>
        </w:rPr>
        <w:t>P</w:t>
      </w:r>
      <w:r w:rsidRPr="003E5759">
        <w:t xml:space="preserve"> &lt;.001, R = 0.7</w:t>
      </w:r>
      <w:r>
        <w:t>9</w:t>
      </w:r>
      <w:r w:rsidRPr="003E5759">
        <w:t>).</w:t>
      </w:r>
    </w:p>
    <w:p w:rsidR="004179B8" w:rsidRPr="00D25862" w:rsidRDefault="004179B8" w:rsidP="004179B8">
      <w:pPr>
        <w:spacing w:line="480" w:lineRule="auto"/>
        <w:ind w:firstLine="720"/>
      </w:pPr>
    </w:p>
    <w:p w:rsidR="004179B8" w:rsidRPr="00D25862" w:rsidRDefault="004179B8" w:rsidP="004179B8">
      <w:pPr>
        <w:spacing w:line="480" w:lineRule="auto"/>
        <w:rPr>
          <w:b/>
          <w:i/>
        </w:rPr>
      </w:pPr>
      <w:r w:rsidRPr="00D25862">
        <w:rPr>
          <w:b/>
          <w:i/>
        </w:rPr>
        <w:t>(</w:t>
      </w:r>
      <w:r>
        <w:rPr>
          <w:b/>
          <w:i/>
        </w:rPr>
        <w:t>c</w:t>
      </w:r>
      <w:r w:rsidRPr="00D25862">
        <w:rPr>
          <w:b/>
          <w:i/>
        </w:rPr>
        <w:t>) Measurement of egg carotenoids</w:t>
      </w:r>
    </w:p>
    <w:p w:rsidR="004179B8" w:rsidRDefault="004179B8" w:rsidP="004179B8">
      <w:pPr>
        <w:spacing w:line="480" w:lineRule="auto"/>
      </w:pPr>
      <w:r w:rsidRPr="00D25862">
        <w:lastRenderedPageBreak/>
        <w:t xml:space="preserve">For measurement of total carotenoids, </w:t>
      </w:r>
      <w:r>
        <w:t>a</w:t>
      </w:r>
      <w:r w:rsidRPr="001A047C">
        <w:t xml:space="preserve">ll chemicals were HPLC grade, and chemical solutions were prepared using </w:t>
      </w:r>
      <w:proofErr w:type="spellStart"/>
      <w:r w:rsidRPr="001A047C">
        <w:t>ultra pure</w:t>
      </w:r>
      <w:proofErr w:type="spellEnd"/>
      <w:r w:rsidRPr="001A047C">
        <w:t xml:space="preserve"> water (Milli-Q Synthesis; Millipore, Watford, UK). </w:t>
      </w:r>
      <w:r>
        <w:t xml:space="preserve">Ten </w:t>
      </w:r>
      <w:r w:rsidRPr="00D25862">
        <w:t>eggs were weighed to the nearest 0.1µg using an elect</w:t>
      </w:r>
      <w:r>
        <w:t>ronic microbalance (UMX2 ultra-</w:t>
      </w:r>
      <w:r w:rsidRPr="00D25862">
        <w:t>mic</w:t>
      </w:r>
      <w:r>
        <w:t>robalance; Mettler-Toledo Ltd.)</w:t>
      </w:r>
      <w:r w:rsidRPr="00D25862">
        <w:t xml:space="preserve"> a</w:t>
      </w:r>
      <w:r>
        <w:t xml:space="preserve">nd then homogenized for 1 min in 3ml </w:t>
      </w:r>
      <w:r w:rsidRPr="00D25862">
        <w:t>chloro</w:t>
      </w:r>
      <w:r>
        <w:t>form and 1ml 70% methanol. S</w:t>
      </w:r>
      <w:r w:rsidRPr="00D25862">
        <w:t xml:space="preserve">amples were </w:t>
      </w:r>
      <w:r>
        <w:t xml:space="preserve">then </w:t>
      </w:r>
      <w:r w:rsidRPr="00D25862">
        <w:t>centrifuge</w:t>
      </w:r>
      <w:r>
        <w:t>d</w:t>
      </w:r>
      <w:r w:rsidRPr="00D25862">
        <w:t xml:space="preserve"> at </w:t>
      </w:r>
      <w:r>
        <w:t>12 x g</w:t>
      </w:r>
      <w:r w:rsidRPr="00D25862">
        <w:t xml:space="preserve"> </w:t>
      </w:r>
      <w:r>
        <w:t>and 4</w:t>
      </w:r>
      <w:r w:rsidRPr="00A83338">
        <w:rPr>
          <w:vertAlign w:val="superscript"/>
        </w:rPr>
        <w:t>o</w:t>
      </w:r>
      <w:r>
        <w:t xml:space="preserve">C </w:t>
      </w:r>
      <w:r w:rsidRPr="00D25862">
        <w:t xml:space="preserve">for 4 min. The chloroform phase </w:t>
      </w:r>
      <w:r>
        <w:t xml:space="preserve">containing the carotenoids </w:t>
      </w:r>
      <w:r w:rsidRPr="00D25862">
        <w:t xml:space="preserve">was removed and </w:t>
      </w:r>
      <w:r>
        <w:t>evaporated to dryness</w:t>
      </w:r>
      <w:r w:rsidRPr="00D25862">
        <w:t xml:space="preserve"> </w:t>
      </w:r>
      <w:r>
        <w:t>under a vacuum</w:t>
      </w:r>
      <w:r w:rsidRPr="00D25862">
        <w:t xml:space="preserve">. </w:t>
      </w:r>
      <w:r w:rsidR="007076A7">
        <w:t xml:space="preserve">The remaining substrate appeared colourless, although we did not confirm the absence of any other pigment types by further analyses. </w:t>
      </w:r>
      <w:r w:rsidRPr="00D25862">
        <w:t xml:space="preserve">The extract was redissolved in 100µl ethanol, and 50µl was injected </w:t>
      </w:r>
      <w:r>
        <w:t>i</w:t>
      </w:r>
      <w:r w:rsidRPr="00D25862">
        <w:t xml:space="preserve">nto a Dionex HPLC system </w:t>
      </w:r>
      <w:r w:rsidRPr="001A047C">
        <w:t>(Dionex Corporation, California, USA)</w:t>
      </w:r>
      <w:r>
        <w:t xml:space="preserve"> </w:t>
      </w:r>
      <w:r w:rsidRPr="00D25862">
        <w:t xml:space="preserve">fitted with a Waters </w:t>
      </w:r>
      <w:r>
        <w:t>S</w:t>
      </w:r>
      <w:r w:rsidRPr="00D25862">
        <w:t>pherisorb NH</w:t>
      </w:r>
      <w:r w:rsidRPr="00D25862">
        <w:rPr>
          <w:vertAlign w:val="subscript"/>
        </w:rPr>
        <w:t>2</w:t>
      </w:r>
      <w:r>
        <w:rPr>
          <w:vertAlign w:val="subscript"/>
        </w:rPr>
        <w:t xml:space="preserve"> </w:t>
      </w:r>
      <w:r w:rsidRPr="00D25862">
        <w:t>column (5µm particle size, 4.6 x 250mm)</w:t>
      </w:r>
      <w:r>
        <w:t xml:space="preserve"> maintained at 21</w:t>
      </w:r>
      <w:r w:rsidRPr="001B47A0">
        <w:rPr>
          <w:vertAlign w:val="superscript"/>
        </w:rPr>
        <w:t>o</w:t>
      </w:r>
      <w:r>
        <w:t>C</w:t>
      </w:r>
      <w:r w:rsidRPr="00D25862">
        <w:t>. The mobile phase was 97% methanol, an</w:t>
      </w:r>
      <w:r>
        <w:t>d the flow rate was 1.5ml/min</w:t>
      </w:r>
      <w:r w:rsidRPr="00D25862">
        <w:t xml:space="preserve">. Absorbance </w:t>
      </w:r>
      <w:r>
        <w:t xml:space="preserve">was maximal </w:t>
      </w:r>
      <w:r w:rsidRPr="00D25862">
        <w:t xml:space="preserve">at 445nm </w:t>
      </w:r>
      <w:r>
        <w:t xml:space="preserve">and </w:t>
      </w:r>
      <w:r w:rsidRPr="00D25862">
        <w:t>was recorded using a PDA-100 photodiode array detector</w:t>
      </w:r>
      <w:r>
        <w:t xml:space="preserve"> (Dionex)</w:t>
      </w:r>
      <w:r w:rsidRPr="00D25862">
        <w:t>.</w:t>
      </w:r>
      <w:r>
        <w:t xml:space="preserve"> </w:t>
      </w:r>
      <w:r w:rsidRPr="002E2EE5">
        <w:t xml:space="preserve">Total carotenoids were quantified using a calibration curve of lutein </w:t>
      </w:r>
      <w:r>
        <w:t>in ethanol (Kemin Europa, Herentals, Belgium). Results are expressed as µg g</w:t>
      </w:r>
      <w:r w:rsidRPr="005D482E">
        <w:rPr>
          <w:vertAlign w:val="superscript"/>
        </w:rPr>
        <w:t>-1</w:t>
      </w:r>
      <w:r>
        <w:t xml:space="preserve"> egg.</w:t>
      </w:r>
    </w:p>
    <w:p w:rsidR="004179B8" w:rsidRPr="00D25862" w:rsidRDefault="004179B8" w:rsidP="004179B8">
      <w:pPr>
        <w:spacing w:line="480" w:lineRule="auto"/>
      </w:pPr>
    </w:p>
    <w:p w:rsidR="004179B8" w:rsidRPr="00BC0043" w:rsidRDefault="004179B8" w:rsidP="004179B8">
      <w:pPr>
        <w:spacing w:line="480" w:lineRule="auto"/>
        <w:rPr>
          <w:b/>
          <w:i/>
        </w:rPr>
      </w:pPr>
      <w:r w:rsidRPr="00D25862">
        <w:rPr>
          <w:b/>
          <w:i/>
        </w:rPr>
        <w:t>(</w:t>
      </w:r>
      <w:r>
        <w:rPr>
          <w:b/>
          <w:i/>
        </w:rPr>
        <w:t>d</w:t>
      </w:r>
      <w:r w:rsidRPr="00BC0043">
        <w:rPr>
          <w:b/>
          <w:i/>
        </w:rPr>
        <w:t>) Measurement of alkaloids in eggs and newly eclosed adults</w:t>
      </w:r>
    </w:p>
    <w:p w:rsidR="004179B8" w:rsidRPr="008D70B4" w:rsidRDefault="00543753" w:rsidP="009340CC">
      <w:pPr>
        <w:spacing w:line="480" w:lineRule="auto"/>
      </w:pPr>
      <w:r w:rsidRPr="008D70B4">
        <w:t xml:space="preserve">The whole body (minus the elytra) was cut down the midline using a scalpel; one half was used for coccinelline analysis, and the other half was used for precoccinelline analysis. </w:t>
      </w:r>
      <w:r w:rsidR="004179B8" w:rsidRPr="008D70B4">
        <w:t xml:space="preserve">Alkaloids were measured </w:t>
      </w:r>
      <w:r>
        <w:t xml:space="preserve">using LC-MS for coccinelline and GC-MS for precoccinelline, </w:t>
      </w:r>
      <w:r w:rsidR="004179B8" w:rsidRPr="008D70B4">
        <w:t xml:space="preserve">as described previously </w:t>
      </w:r>
      <w:r w:rsidR="00A23231">
        <w:rPr>
          <w:noProof/>
        </w:rPr>
        <w:t>(Sloggett, Obrychi &amp; Haynes 2009</w:t>
      </w:r>
      <w:r w:rsidR="00D30E6E">
        <w:rPr>
          <w:noProof/>
        </w:rPr>
        <w:t xml:space="preserve">; Blount </w:t>
      </w:r>
      <w:r w:rsidR="00415098">
        <w:rPr>
          <w:noProof/>
        </w:rPr>
        <w:t>et al.</w:t>
      </w:r>
      <w:r w:rsidR="00D30E6E">
        <w:rPr>
          <w:noProof/>
        </w:rPr>
        <w:t xml:space="preserve"> 2012</w:t>
      </w:r>
      <w:r w:rsidR="00A23231">
        <w:rPr>
          <w:noProof/>
        </w:rPr>
        <w:t>)</w:t>
      </w:r>
      <w:r w:rsidR="004179B8" w:rsidRPr="008D70B4">
        <w:t xml:space="preserve"> with some modifications</w:t>
      </w:r>
      <w:r w:rsidR="009340CC">
        <w:t xml:space="preserve"> (see electronic supplementary material)</w:t>
      </w:r>
      <w:r w:rsidR="00CA116C">
        <w:t>.</w:t>
      </w:r>
      <w:r w:rsidR="009340CC">
        <w:t xml:space="preserve"> </w:t>
      </w:r>
    </w:p>
    <w:p w:rsidR="004179B8" w:rsidRPr="00D25862" w:rsidRDefault="004179B8" w:rsidP="004179B8">
      <w:pPr>
        <w:spacing w:line="480" w:lineRule="auto"/>
        <w:ind w:firstLine="720"/>
        <w:contextualSpacing/>
      </w:pPr>
    </w:p>
    <w:p w:rsidR="004179B8" w:rsidRPr="00D25862" w:rsidRDefault="004179B8" w:rsidP="004179B8">
      <w:pPr>
        <w:spacing w:line="480" w:lineRule="auto"/>
        <w:contextualSpacing/>
        <w:rPr>
          <w:b/>
          <w:i/>
        </w:rPr>
      </w:pPr>
      <w:r w:rsidRPr="00D25862">
        <w:rPr>
          <w:b/>
          <w:i/>
        </w:rPr>
        <w:t>(</w:t>
      </w:r>
      <w:r>
        <w:rPr>
          <w:b/>
          <w:i/>
        </w:rPr>
        <w:t>e</w:t>
      </w:r>
      <w:r w:rsidRPr="00D25862">
        <w:rPr>
          <w:b/>
          <w:i/>
        </w:rPr>
        <w:t>) Data analyses</w:t>
      </w:r>
    </w:p>
    <w:p w:rsidR="005D3551" w:rsidRDefault="004179B8" w:rsidP="005D3551">
      <w:pPr>
        <w:spacing w:before="240" w:line="480" w:lineRule="auto"/>
        <w:contextualSpacing/>
      </w:pPr>
      <w:r w:rsidRPr="00894645">
        <w:t xml:space="preserve">All analyses were conducted using R version </w:t>
      </w:r>
      <w:r w:rsidR="00DF6DCC">
        <w:t>3.0.2</w:t>
      </w:r>
      <w:r w:rsidRPr="00894645">
        <w:t xml:space="preserve"> </w:t>
      </w:r>
      <w:r w:rsidR="00A23231">
        <w:rPr>
          <w:noProof/>
        </w:rPr>
        <w:t>(R Core Team 2010)</w:t>
      </w:r>
      <w:r w:rsidRPr="00894645">
        <w:t>.  Data were examined for normality, homoscedasticity, and outliers. In non-</w:t>
      </w:r>
      <w:r>
        <w:t xml:space="preserve">normal models, a Box-Cox power </w:t>
      </w:r>
      <w:r>
        <w:lastRenderedPageBreak/>
        <w:t xml:space="preserve">transformation was used to improve the approximation of normality. </w:t>
      </w:r>
      <w:r w:rsidRPr="00D25862">
        <w:t>General</w:t>
      </w:r>
      <w:r>
        <w:t>ized</w:t>
      </w:r>
      <w:r w:rsidRPr="00D25862">
        <w:t xml:space="preserve"> linear </w:t>
      </w:r>
      <w:r>
        <w:t xml:space="preserve">mixed </w:t>
      </w:r>
      <w:r w:rsidRPr="00D25862">
        <w:t xml:space="preserve">models (GLMM) were fitted with </w:t>
      </w:r>
      <w:r>
        <w:t>Gaussian errors and an identity link function using the lme4 package</w:t>
      </w:r>
      <w:r w:rsidR="00A83AA7">
        <w:t>; survival was fitted with a binomial error structure</w:t>
      </w:r>
      <w:r>
        <w:t xml:space="preserve"> </w:t>
      </w:r>
      <w:r w:rsidR="00A23231">
        <w:rPr>
          <w:noProof/>
        </w:rPr>
        <w:t>(Bates &amp; Maechler 2009)</w:t>
      </w:r>
      <w:r>
        <w:t>.</w:t>
      </w:r>
      <w:r w:rsidRPr="00D25862">
        <w:t xml:space="preserve"> </w:t>
      </w:r>
      <w:r>
        <w:t>First, we examined whether egg carotenoid concentration predicted hatching success, development time,</w:t>
      </w:r>
      <w:r w:rsidRPr="00D378C0">
        <w:t xml:space="preserve"> </w:t>
      </w:r>
      <w:r>
        <w:t xml:space="preserve">growth rate, and survival to eclosion. Development time was deemed to be the total number of days between hatching and eclosion as adults. Growth rate was calculated as the regression coefficient of an exponential curve fitted to the </w:t>
      </w:r>
      <w:proofErr w:type="gramStart"/>
      <w:r>
        <w:t>x(</w:t>
      </w:r>
      <w:proofErr w:type="gramEnd"/>
      <w:r>
        <w:t xml:space="preserve">age in days at the start of each instar stage) and y(body mass) for each larva. Second, we tested whether egg carotenoid concentration predicted egg colouration </w:t>
      </w:r>
      <w:r w:rsidRPr="00B134A1">
        <w:t>(</w:t>
      </w:r>
      <w:r>
        <w:t>saturation, hue 1, hue 2, and brightness, respectively</w:t>
      </w:r>
      <w:r w:rsidRPr="00B134A1">
        <w:t>)</w:t>
      </w:r>
      <w:r>
        <w:t>. Third, we tested whether each of the egg colouration metrics in turn predicted egg concentrations of precoccinelline or coccinelline, respectively. Fourth, we tested whether egg colouration metrics predicted elytra colouration metrics, and whether egg concentrations of toxins predicted levels of toxins in the bodies of newly eclosed adults. Fifth, we tested whether elytra colouration metrics predicted body concentrations of alkaloids in newly eclosed adults (i.e. honest signalling). In all analyses father ID was included as a random factor</w:t>
      </w:r>
      <w:r w:rsidRPr="00D25862">
        <w:t xml:space="preserve"> to account for non-independence of </w:t>
      </w:r>
      <w:r>
        <w:t>eggs produced by</w:t>
      </w:r>
      <w:r w:rsidRPr="00D25862">
        <w:t xml:space="preserve"> </w:t>
      </w:r>
      <w:r>
        <w:t xml:space="preserve">matched-pairs of mothers and which shared </w:t>
      </w:r>
      <w:r w:rsidRPr="00D25862">
        <w:t>the same father.</w:t>
      </w:r>
      <w:r>
        <w:t xml:space="preserve"> </w:t>
      </w:r>
      <w:r w:rsidR="005063CD">
        <w:rPr>
          <w:lang w:val="en-US"/>
        </w:rPr>
        <w:t xml:space="preserve">As may be expected, females that spent more days in the lab on an </w:t>
      </w:r>
      <w:r w:rsidR="005063CD">
        <w:rPr>
          <w:i/>
          <w:lang w:val="en-US"/>
        </w:rPr>
        <w:t xml:space="preserve">ad </w:t>
      </w:r>
      <w:r w:rsidR="005063CD" w:rsidRPr="005063CD">
        <w:rPr>
          <w:i/>
          <w:lang w:val="en-US"/>
        </w:rPr>
        <w:t>lib</w:t>
      </w:r>
      <w:r w:rsidR="005063CD">
        <w:rPr>
          <w:i/>
          <w:lang w:val="en-US"/>
        </w:rPr>
        <w:t xml:space="preserve"> </w:t>
      </w:r>
      <w:r w:rsidR="005063CD">
        <w:rPr>
          <w:lang w:val="en-US"/>
        </w:rPr>
        <w:t>diet prior to breeding had</w:t>
      </w:r>
      <w:r w:rsidR="005063CD" w:rsidRPr="00112792">
        <w:rPr>
          <w:lang w:val="en-US"/>
        </w:rPr>
        <w:t xml:space="preserve"> </w:t>
      </w:r>
      <w:r w:rsidR="005063CD">
        <w:rPr>
          <w:lang w:val="en-US"/>
        </w:rPr>
        <w:t>higher levels of diet derived carotenoids in their eggs (Pearson r=0.508, t=3.00, P=0.007). Therefore, w</w:t>
      </w:r>
      <w:r w:rsidR="00BC0606">
        <w:rPr>
          <w:lang w:val="en-US"/>
        </w:rPr>
        <w:t>e</w:t>
      </w:r>
      <w:r w:rsidR="005063CD">
        <w:rPr>
          <w:lang w:val="en-US"/>
        </w:rPr>
        <w:t xml:space="preserve"> included</w:t>
      </w:r>
      <w:r w:rsidR="00357EFF">
        <w:rPr>
          <w:lang w:val="en-US"/>
        </w:rPr>
        <w:t xml:space="preserve"> </w:t>
      </w:r>
      <w:r w:rsidR="005063CD">
        <w:rPr>
          <w:lang w:val="en-US"/>
        </w:rPr>
        <w:t xml:space="preserve">this term </w:t>
      </w:r>
      <w:r w:rsidR="00357EFF">
        <w:rPr>
          <w:lang w:val="en-US"/>
        </w:rPr>
        <w:t xml:space="preserve">as a covariate in all </w:t>
      </w:r>
      <w:r w:rsidR="00BC0606">
        <w:rPr>
          <w:lang w:val="en-US"/>
        </w:rPr>
        <w:t>analyses</w:t>
      </w:r>
      <w:r w:rsidR="00F10699" w:rsidRPr="00F10699">
        <w:rPr>
          <w:lang w:val="en-US"/>
        </w:rPr>
        <w:t xml:space="preserve"> </w:t>
      </w:r>
      <w:r w:rsidR="00F10699">
        <w:rPr>
          <w:lang w:val="en-US"/>
        </w:rPr>
        <w:t>of clutches</w:t>
      </w:r>
      <w:r w:rsidR="00BC0606">
        <w:rPr>
          <w:lang w:val="en-US"/>
        </w:rPr>
        <w:t xml:space="preserve">. </w:t>
      </w:r>
      <w:r w:rsidR="005063CD">
        <w:rPr>
          <w:lang w:val="en-US"/>
        </w:rPr>
        <w:t>However, the amount of time females</w:t>
      </w:r>
      <w:r w:rsidR="005063CD" w:rsidRPr="00D160D1">
        <w:rPr>
          <w:lang w:val="en-US"/>
        </w:rPr>
        <w:t xml:space="preserve"> were kept in the lab prior to breeding did not influence </w:t>
      </w:r>
      <w:r w:rsidR="005063CD">
        <w:rPr>
          <w:lang w:val="en-US"/>
        </w:rPr>
        <w:t>any of our response variables</w:t>
      </w:r>
      <w:r w:rsidR="005063CD" w:rsidRPr="00D160D1">
        <w:rPr>
          <w:lang w:val="en-US"/>
        </w:rPr>
        <w:t>: saturation (t</w:t>
      </w:r>
      <w:r w:rsidR="005063CD" w:rsidRPr="00D160D1">
        <w:rPr>
          <w:vertAlign w:val="superscript"/>
          <w:lang w:val="en-US"/>
        </w:rPr>
        <w:t> </w:t>
      </w:r>
      <w:r w:rsidR="005063CD">
        <w:rPr>
          <w:lang w:val="en-US"/>
        </w:rPr>
        <w:t>=</w:t>
      </w:r>
      <w:r w:rsidR="005063CD" w:rsidRPr="00D160D1">
        <w:rPr>
          <w:lang w:val="en-US"/>
        </w:rPr>
        <w:t>0.78, </w:t>
      </w:r>
      <w:r w:rsidR="003877D7">
        <w:rPr>
          <w:lang w:val="en-US"/>
        </w:rPr>
        <w:t xml:space="preserve">d.f. = </w:t>
      </w:r>
      <w:r w:rsidR="00706F59">
        <w:rPr>
          <w:lang w:val="en-US"/>
        </w:rPr>
        <w:t>22.85</w:t>
      </w:r>
      <w:r w:rsidR="003877D7">
        <w:rPr>
          <w:lang w:val="en-US"/>
        </w:rPr>
        <w:t xml:space="preserve">, </w:t>
      </w:r>
      <w:r w:rsidR="005063CD" w:rsidRPr="00D160D1">
        <w:rPr>
          <w:lang w:val="en-US"/>
        </w:rPr>
        <w:t>P ≥ 0.44), hue1 (t=0.35, </w:t>
      </w:r>
      <w:r w:rsidR="003877D7">
        <w:rPr>
          <w:lang w:val="en-US"/>
        </w:rPr>
        <w:t xml:space="preserve">d.f. = </w:t>
      </w:r>
      <w:r w:rsidR="00706F59">
        <w:rPr>
          <w:lang w:val="en-US"/>
        </w:rPr>
        <w:t>22.99</w:t>
      </w:r>
      <w:r w:rsidR="003877D7">
        <w:rPr>
          <w:lang w:val="en-US"/>
        </w:rPr>
        <w:t>,</w:t>
      </w:r>
      <w:r w:rsidR="00706F59">
        <w:rPr>
          <w:lang w:val="en-US"/>
        </w:rPr>
        <w:t xml:space="preserve"> </w:t>
      </w:r>
      <w:r w:rsidR="005063CD" w:rsidRPr="00D160D1">
        <w:rPr>
          <w:lang w:val="en-US"/>
        </w:rPr>
        <w:t>P = 0.73), hue2</w:t>
      </w:r>
      <w:r w:rsidR="005063CD">
        <w:rPr>
          <w:lang w:val="en-US"/>
        </w:rPr>
        <w:t xml:space="preserve"> </w:t>
      </w:r>
      <w:r w:rsidR="005063CD" w:rsidRPr="00D160D1">
        <w:rPr>
          <w:lang w:val="en-US"/>
        </w:rPr>
        <w:t>(t=0.26, </w:t>
      </w:r>
      <w:r w:rsidR="003877D7">
        <w:rPr>
          <w:lang w:val="en-US"/>
        </w:rPr>
        <w:t>d.f. =</w:t>
      </w:r>
      <w:r w:rsidR="00706F59">
        <w:rPr>
          <w:lang w:val="en-US"/>
        </w:rPr>
        <w:t xml:space="preserve"> 21.52</w:t>
      </w:r>
      <w:r w:rsidR="003877D7">
        <w:rPr>
          <w:lang w:val="en-US"/>
        </w:rPr>
        <w:t xml:space="preserve"> , </w:t>
      </w:r>
      <w:r w:rsidR="005063CD" w:rsidRPr="00D160D1">
        <w:rPr>
          <w:lang w:val="en-US"/>
        </w:rPr>
        <w:t>P = 0.80), brightness</w:t>
      </w:r>
      <w:r w:rsidR="005063CD">
        <w:rPr>
          <w:lang w:val="en-US"/>
        </w:rPr>
        <w:t xml:space="preserve"> </w:t>
      </w:r>
      <w:r w:rsidR="005063CD" w:rsidRPr="00D160D1">
        <w:rPr>
          <w:lang w:val="en-US"/>
        </w:rPr>
        <w:t>(t</w:t>
      </w:r>
      <w:r w:rsidR="005063CD" w:rsidRPr="00D160D1">
        <w:rPr>
          <w:vertAlign w:val="superscript"/>
          <w:lang w:val="en-US"/>
        </w:rPr>
        <w:t> </w:t>
      </w:r>
      <w:r w:rsidR="005063CD" w:rsidRPr="00D160D1">
        <w:rPr>
          <w:lang w:val="en-US"/>
        </w:rPr>
        <w:t>=-0.12, </w:t>
      </w:r>
      <w:r w:rsidR="003877D7">
        <w:rPr>
          <w:lang w:val="en-US"/>
        </w:rPr>
        <w:t xml:space="preserve">d.f. = 21.33, </w:t>
      </w:r>
      <w:r w:rsidR="005063CD" w:rsidRPr="00D160D1">
        <w:rPr>
          <w:lang w:val="en-US"/>
        </w:rPr>
        <w:t>P =0.91)</w:t>
      </w:r>
      <w:r w:rsidR="005063CD">
        <w:rPr>
          <w:lang w:val="en-US"/>
        </w:rPr>
        <w:t xml:space="preserve">, precoccinelline (t = 1.79, </w:t>
      </w:r>
      <w:r w:rsidR="003877D7">
        <w:rPr>
          <w:lang w:val="en-US"/>
        </w:rPr>
        <w:t xml:space="preserve">d.f. = </w:t>
      </w:r>
      <w:r w:rsidR="006E7368">
        <w:rPr>
          <w:lang w:val="en-US"/>
        </w:rPr>
        <w:t>20.03</w:t>
      </w:r>
      <w:r w:rsidR="003877D7">
        <w:rPr>
          <w:lang w:val="en-US"/>
        </w:rPr>
        <w:t xml:space="preserve">, </w:t>
      </w:r>
      <w:r w:rsidR="005063CD">
        <w:rPr>
          <w:lang w:val="en-US"/>
        </w:rPr>
        <w:t xml:space="preserve">P = 0.09), coccinelline (t =0.51, </w:t>
      </w:r>
      <w:r w:rsidR="003877D7">
        <w:rPr>
          <w:lang w:val="en-US"/>
        </w:rPr>
        <w:t>d.f. =</w:t>
      </w:r>
      <w:r w:rsidR="006E7368">
        <w:rPr>
          <w:lang w:val="en-US"/>
        </w:rPr>
        <w:t xml:space="preserve"> 22.16</w:t>
      </w:r>
      <w:r w:rsidR="003877D7">
        <w:rPr>
          <w:lang w:val="en-US"/>
        </w:rPr>
        <w:t xml:space="preserve"> , </w:t>
      </w:r>
      <w:r w:rsidR="005063CD">
        <w:rPr>
          <w:lang w:val="en-US"/>
        </w:rPr>
        <w:t>P =</w:t>
      </w:r>
      <w:r w:rsidR="005063CD" w:rsidRPr="00D160D1">
        <w:rPr>
          <w:lang w:val="en-US"/>
        </w:rPr>
        <w:t>0.61)</w:t>
      </w:r>
      <w:r w:rsidR="005063CD">
        <w:rPr>
          <w:lang w:val="en-US"/>
        </w:rPr>
        <w:t>. Results are reported from models that have been simplified to remove lab time</w:t>
      </w:r>
      <w:r w:rsidR="003877D7">
        <w:rPr>
          <w:lang w:val="en-US"/>
        </w:rPr>
        <w:t xml:space="preserve"> as a covariate</w:t>
      </w:r>
      <w:r w:rsidR="005063CD" w:rsidRPr="00D160D1">
        <w:rPr>
          <w:lang w:val="en-US"/>
        </w:rPr>
        <w:t>.</w:t>
      </w:r>
      <w:r w:rsidR="00747B4F">
        <w:rPr>
          <w:lang w:val="en-US"/>
        </w:rPr>
        <w:t xml:space="preserve"> </w:t>
      </w:r>
      <w:r>
        <w:t xml:space="preserve">In analyses of offspring phenotypes, sex and its two-way </w:t>
      </w:r>
      <w:r>
        <w:lastRenderedPageBreak/>
        <w:t xml:space="preserve">interaction with the relevant predictor was added as a fixed factor, and mother ID was included as a nested random factor to account for the non-independence of offspring produced by the same mother. </w:t>
      </w:r>
      <w:r w:rsidR="005D3551" w:rsidRPr="005D3551">
        <w:t>Models were simplified by examining Wald t-tests and dropping terms starting with the interactions (where applicable) from the model until only those terms whose removal would significantly reduce the explanatory power of the model remained.  Degrees of freedom were calculated using the Satterthwaite approximation (</w:t>
      </w:r>
      <w:proofErr w:type="spellStart"/>
      <w:r w:rsidR="005A2EB1">
        <w:rPr>
          <w:lang w:val="en-US"/>
        </w:rPr>
        <w:t>Schaalje</w:t>
      </w:r>
      <w:proofErr w:type="spellEnd"/>
      <w:r w:rsidR="005A2EB1">
        <w:rPr>
          <w:lang w:val="en-US"/>
        </w:rPr>
        <w:t>, McBride &amp;</w:t>
      </w:r>
      <w:r w:rsidR="005A2EB1" w:rsidRPr="005A2EB1">
        <w:rPr>
          <w:lang w:val="en-US"/>
        </w:rPr>
        <w:t xml:space="preserve"> </w:t>
      </w:r>
      <w:proofErr w:type="spellStart"/>
      <w:r w:rsidR="005A2EB1" w:rsidRPr="005A2EB1">
        <w:rPr>
          <w:lang w:val="en-US"/>
        </w:rPr>
        <w:t>Fellingham</w:t>
      </w:r>
      <w:proofErr w:type="spellEnd"/>
      <w:r w:rsidR="005A2EB1" w:rsidRPr="005A2EB1">
        <w:rPr>
          <w:lang w:val="en-US"/>
        </w:rPr>
        <w:t xml:space="preserve"> 2002</w:t>
      </w:r>
      <w:r w:rsidR="005A2EB1">
        <w:rPr>
          <w:lang w:val="en-US"/>
        </w:rPr>
        <w:t>)</w:t>
      </w:r>
      <w:r w:rsidR="005D3551" w:rsidRPr="005D3551">
        <w:t>. Results are reported as predicted means ± s.e.</w:t>
      </w:r>
    </w:p>
    <w:p w:rsidR="004179B8" w:rsidRDefault="004179B8" w:rsidP="004179B8">
      <w:pPr>
        <w:spacing w:before="240" w:line="480" w:lineRule="auto"/>
        <w:contextualSpacing/>
      </w:pPr>
    </w:p>
    <w:p w:rsidR="002B4252" w:rsidRDefault="002B4252" w:rsidP="004179B8">
      <w:pPr>
        <w:spacing w:before="240" w:line="480" w:lineRule="auto"/>
        <w:contextualSpacing/>
      </w:pPr>
    </w:p>
    <w:p w:rsidR="007063D0" w:rsidRDefault="007063D0" w:rsidP="004179B8">
      <w:pPr>
        <w:spacing w:before="240" w:line="480" w:lineRule="auto"/>
        <w:contextualSpacing/>
      </w:pPr>
    </w:p>
    <w:p w:rsidR="004179B8" w:rsidRDefault="004179B8" w:rsidP="004179B8">
      <w:pPr>
        <w:spacing w:line="480" w:lineRule="auto"/>
        <w:rPr>
          <w:b/>
        </w:rPr>
      </w:pPr>
      <w:r w:rsidRPr="003B4631">
        <w:rPr>
          <w:b/>
        </w:rPr>
        <w:t>RESULTS</w:t>
      </w:r>
    </w:p>
    <w:p w:rsidR="0051704B" w:rsidRPr="003B4631" w:rsidRDefault="0051704B" w:rsidP="004179B8">
      <w:pPr>
        <w:spacing w:line="480" w:lineRule="auto"/>
        <w:rPr>
          <w:b/>
        </w:rPr>
      </w:pPr>
    </w:p>
    <w:p w:rsidR="004179B8" w:rsidRDefault="004179B8" w:rsidP="004179B8">
      <w:pPr>
        <w:spacing w:line="480" w:lineRule="auto"/>
        <w:rPr>
          <w:b/>
          <w:i/>
        </w:rPr>
      </w:pPr>
      <w:r>
        <w:rPr>
          <w:b/>
          <w:i/>
        </w:rPr>
        <w:t>Do egg carotenoids predict offspring development and viability?</w:t>
      </w:r>
    </w:p>
    <w:p w:rsidR="004179B8" w:rsidRDefault="004179B8" w:rsidP="004179B8">
      <w:pPr>
        <w:spacing w:line="480" w:lineRule="auto"/>
      </w:pPr>
      <w:r>
        <w:t>There were</w:t>
      </w:r>
      <w:r w:rsidRPr="00260A41">
        <w:t xml:space="preserve"> no si</w:t>
      </w:r>
      <w:r>
        <w:t xml:space="preserve">gnificant relationships </w:t>
      </w:r>
      <w:r w:rsidRPr="007063D0">
        <w:t xml:space="preserve">between </w:t>
      </w:r>
      <w:r w:rsidR="00984D43">
        <w:t xml:space="preserve">the concentration of egg </w:t>
      </w:r>
      <w:r w:rsidRPr="007063D0">
        <w:t>carotenoids and hatching success, development time, growth rate, survival to eclosion</w:t>
      </w:r>
      <w:r w:rsidR="002D7638">
        <w:t>, or body mass at adult eclosion</w:t>
      </w:r>
      <w:r w:rsidRPr="007063D0">
        <w:t xml:space="preserve">. </w:t>
      </w:r>
      <w:r w:rsidR="003D22CB">
        <w:t xml:space="preserve">Males grew slightly but significantly faster than females during larval development </w:t>
      </w:r>
      <w:r w:rsidRPr="00B47478">
        <w:t>(</w:t>
      </w:r>
      <w:r w:rsidR="007063D0" w:rsidRPr="00AA13B9">
        <w:t>slope ± s.</w:t>
      </w:r>
      <w:r w:rsidR="007063D0" w:rsidRPr="00105815">
        <w:t xml:space="preserve">e: female, 1.435 ± 0.008; </w:t>
      </w:r>
      <w:r w:rsidRPr="00105815">
        <w:t>male, 1.442 ± 0.005</w:t>
      </w:r>
      <w:r w:rsidR="00A2353A">
        <w:t>; Figure S1</w:t>
      </w:r>
      <w:r w:rsidRPr="00105815">
        <w:t>)</w:t>
      </w:r>
      <w:r w:rsidR="005063CD">
        <w:t xml:space="preserve">, </w:t>
      </w:r>
      <w:r w:rsidR="003D22CB">
        <w:t xml:space="preserve">while as expected, females had a significantly higher body mass at adult </w:t>
      </w:r>
      <w:proofErr w:type="spellStart"/>
      <w:r w:rsidR="003D22CB">
        <w:t>ecolosion</w:t>
      </w:r>
      <w:proofErr w:type="spellEnd"/>
      <w:r w:rsidRPr="00105815">
        <w:t xml:space="preserve"> </w:t>
      </w:r>
      <w:r w:rsidR="00A2353A">
        <w:t xml:space="preserve">(mean </w:t>
      </w:r>
      <w:proofErr w:type="gramStart"/>
      <w:r w:rsidR="00A2353A" w:rsidRPr="00A2353A">
        <w:t>±  s.e</w:t>
      </w:r>
      <w:proofErr w:type="gramEnd"/>
      <w:r w:rsidR="00A2353A" w:rsidRPr="00A2353A">
        <w:t>: female, 32.10 ± 0.53; male, 29.32 ±  0.36</w:t>
      </w:r>
      <w:r w:rsidR="00A2353A">
        <w:t>; Figure S2</w:t>
      </w:r>
      <w:r w:rsidR="00A2353A" w:rsidRPr="00A2353A">
        <w:t xml:space="preserve">) </w:t>
      </w:r>
      <w:r w:rsidRPr="00A2353A">
        <w:t>(</w:t>
      </w:r>
      <w:r w:rsidR="007063D0" w:rsidRPr="00A2353A">
        <w:t>see</w:t>
      </w:r>
      <w:r w:rsidR="007063D0" w:rsidRPr="005063CD">
        <w:t xml:space="preserve"> Table S1 in </w:t>
      </w:r>
      <w:r w:rsidR="00F66BC6" w:rsidRPr="005063CD">
        <w:t>electronic supplementary material</w:t>
      </w:r>
      <w:r w:rsidRPr="005063CD">
        <w:t>).</w:t>
      </w:r>
      <w:r>
        <w:t xml:space="preserve"> </w:t>
      </w:r>
    </w:p>
    <w:p w:rsidR="004179B8" w:rsidRDefault="004179B8" w:rsidP="004179B8">
      <w:pPr>
        <w:spacing w:line="480" w:lineRule="auto"/>
        <w:rPr>
          <w:b/>
          <w:i/>
        </w:rPr>
      </w:pPr>
    </w:p>
    <w:p w:rsidR="004179B8" w:rsidRPr="00293281" w:rsidRDefault="004179B8" w:rsidP="004179B8">
      <w:pPr>
        <w:spacing w:line="480" w:lineRule="auto"/>
        <w:rPr>
          <w:b/>
          <w:i/>
        </w:rPr>
      </w:pPr>
      <w:r w:rsidRPr="00293281">
        <w:rPr>
          <w:b/>
          <w:i/>
        </w:rPr>
        <w:t>Do egg carotenoids predict egg colouration?</w:t>
      </w:r>
    </w:p>
    <w:p w:rsidR="004179B8" w:rsidRDefault="004179B8" w:rsidP="004179B8">
      <w:pPr>
        <w:spacing w:line="480" w:lineRule="auto"/>
      </w:pPr>
      <w:r w:rsidRPr="00293281">
        <w:t>Egg carotenoid</w:t>
      </w:r>
      <w:r>
        <w:t xml:space="preserve">s significantly </w:t>
      </w:r>
      <w:r w:rsidRPr="00293281">
        <w:t xml:space="preserve">predicted egg saturation </w:t>
      </w:r>
      <w:r w:rsidRPr="007731E7">
        <w:t xml:space="preserve">(GLMM: </w:t>
      </w:r>
      <w:r w:rsidR="00B75E06" w:rsidRPr="007731E7">
        <w:t>t</w:t>
      </w:r>
      <w:r w:rsidRPr="007731E7">
        <w:t>=</w:t>
      </w:r>
      <w:r w:rsidR="00B75E06" w:rsidRPr="007731E7">
        <w:t>2.10</w:t>
      </w:r>
      <w:r w:rsidRPr="007731E7">
        <w:t xml:space="preserve">, </w:t>
      </w:r>
      <w:r w:rsidR="00B4165E">
        <w:t>d.f</w:t>
      </w:r>
      <w:proofErr w:type="gramStart"/>
      <w:r w:rsidR="00B4165E">
        <w:t>.=</w:t>
      </w:r>
      <w:proofErr w:type="gramEnd"/>
      <w:r w:rsidR="00B4165E">
        <w:t xml:space="preserve"> 29.84, </w:t>
      </w:r>
      <w:r w:rsidRPr="007731E7">
        <w:rPr>
          <w:i/>
        </w:rPr>
        <w:t>P</w:t>
      </w:r>
      <w:r w:rsidRPr="007731E7">
        <w:t>=0.0</w:t>
      </w:r>
      <w:r w:rsidR="001944AA" w:rsidRPr="007731E7">
        <w:t>44</w:t>
      </w:r>
      <w:r w:rsidRPr="007731E7">
        <w:t>; 0.</w:t>
      </w:r>
      <w:r w:rsidR="00B75E06" w:rsidRPr="007731E7">
        <w:t>49</w:t>
      </w:r>
      <w:r w:rsidRPr="007731E7">
        <w:t xml:space="preserve"> ± 0.</w:t>
      </w:r>
      <w:r w:rsidR="00B75E06" w:rsidRPr="007731E7">
        <w:t>23</w:t>
      </w:r>
      <w:r w:rsidRPr="007731E7">
        <w:t xml:space="preserve"> (estimated slope ± s.e.). </w:t>
      </w:r>
      <w:r w:rsidR="00167B1E" w:rsidRPr="007731E7">
        <w:t>In contrast</w:t>
      </w:r>
      <w:r w:rsidRPr="007731E7">
        <w:t xml:space="preserve">, there were no significant relationships between egg levels of carotenoids and </w:t>
      </w:r>
      <w:r w:rsidR="00113C2E" w:rsidRPr="007731E7">
        <w:t xml:space="preserve">egg colour metrics: </w:t>
      </w:r>
      <w:r w:rsidRPr="007731E7">
        <w:t xml:space="preserve">hue1 </w:t>
      </w:r>
      <w:r w:rsidRPr="007731E7">
        <w:rPr>
          <w:rFonts w:hint="eastAsia"/>
        </w:rPr>
        <w:t>(</w:t>
      </w:r>
      <w:r w:rsidR="00B75E06" w:rsidRPr="007731E7">
        <w:t>t=1.75</w:t>
      </w:r>
      <w:r w:rsidRPr="007731E7">
        <w:t xml:space="preserve">, </w:t>
      </w:r>
      <w:r w:rsidR="00B4165E">
        <w:t>d.f</w:t>
      </w:r>
      <w:proofErr w:type="gramStart"/>
      <w:r w:rsidR="00B4165E">
        <w:t>.=</w:t>
      </w:r>
      <w:proofErr w:type="gramEnd"/>
      <w:r w:rsidR="00B4165E">
        <w:t xml:space="preserve"> </w:t>
      </w:r>
      <w:r w:rsidR="00602D7D">
        <w:t>29.99</w:t>
      </w:r>
      <w:r w:rsidR="00B4165E">
        <w:t xml:space="preserve">, </w:t>
      </w:r>
      <w:r w:rsidRPr="007731E7">
        <w:rPr>
          <w:i/>
        </w:rPr>
        <w:t>P</w:t>
      </w:r>
      <w:r w:rsidRPr="007731E7">
        <w:t>=0.</w:t>
      </w:r>
      <w:r w:rsidR="00B75E06" w:rsidRPr="007731E7">
        <w:t>091</w:t>
      </w:r>
      <w:r w:rsidRPr="007731E7">
        <w:t xml:space="preserve">), hue2 </w:t>
      </w:r>
      <w:r w:rsidRPr="007731E7">
        <w:rPr>
          <w:rFonts w:hint="eastAsia"/>
        </w:rPr>
        <w:t>(</w:t>
      </w:r>
      <w:r w:rsidR="00B75E06" w:rsidRPr="007731E7">
        <w:t>t=1.51</w:t>
      </w:r>
      <w:r w:rsidRPr="007731E7">
        <w:t xml:space="preserve">, </w:t>
      </w:r>
      <w:r w:rsidR="00B4165E">
        <w:t xml:space="preserve">d.f. = </w:t>
      </w:r>
      <w:r w:rsidR="00183D08">
        <w:t>27.02</w:t>
      </w:r>
      <w:r w:rsidR="00B4165E">
        <w:t xml:space="preserve">, </w:t>
      </w:r>
      <w:r w:rsidRPr="007731E7">
        <w:rPr>
          <w:i/>
        </w:rPr>
        <w:t>P</w:t>
      </w:r>
      <w:r w:rsidRPr="007731E7">
        <w:t>=0.</w:t>
      </w:r>
      <w:r w:rsidR="00B75E06" w:rsidRPr="007731E7">
        <w:t>141</w:t>
      </w:r>
      <w:r w:rsidRPr="007731E7">
        <w:t>)</w:t>
      </w:r>
      <w:r w:rsidR="00113C2E" w:rsidRPr="007731E7">
        <w:t xml:space="preserve">, </w:t>
      </w:r>
      <w:r w:rsidRPr="007731E7">
        <w:t xml:space="preserve">brightness </w:t>
      </w:r>
      <w:r w:rsidRPr="007731E7">
        <w:rPr>
          <w:rFonts w:hint="eastAsia"/>
        </w:rPr>
        <w:t>(</w:t>
      </w:r>
      <w:r w:rsidR="00B75E06" w:rsidRPr="007731E7">
        <w:t>t=-0.50</w:t>
      </w:r>
      <w:r w:rsidR="00AE6270">
        <w:t xml:space="preserve">, </w:t>
      </w:r>
      <w:r w:rsidRPr="007731E7">
        <w:t xml:space="preserve"> </w:t>
      </w:r>
      <w:r w:rsidR="00B4165E">
        <w:t xml:space="preserve">d.f. = 30.75, </w:t>
      </w:r>
      <w:r w:rsidRPr="007731E7">
        <w:rPr>
          <w:i/>
        </w:rPr>
        <w:t>P</w:t>
      </w:r>
      <w:r w:rsidRPr="007731E7">
        <w:t>=0.</w:t>
      </w:r>
      <w:r w:rsidR="00113C2E" w:rsidRPr="007731E7">
        <w:t>6</w:t>
      </w:r>
      <w:r w:rsidR="00B75E06" w:rsidRPr="007731E7">
        <w:t>18</w:t>
      </w:r>
      <w:r w:rsidRPr="007731E7">
        <w:t>).</w:t>
      </w:r>
      <w:r>
        <w:t xml:space="preserve"> </w:t>
      </w:r>
    </w:p>
    <w:p w:rsidR="004179B8" w:rsidRDefault="004179B8" w:rsidP="004179B8">
      <w:pPr>
        <w:spacing w:line="480" w:lineRule="auto"/>
      </w:pPr>
    </w:p>
    <w:p w:rsidR="004179B8" w:rsidRPr="003B4631" w:rsidRDefault="004179B8" w:rsidP="004179B8">
      <w:pPr>
        <w:spacing w:line="480" w:lineRule="auto"/>
        <w:rPr>
          <w:b/>
          <w:i/>
        </w:rPr>
      </w:pPr>
      <w:r w:rsidRPr="003B4631">
        <w:rPr>
          <w:b/>
          <w:i/>
        </w:rPr>
        <w:t>Does egg colouration predict egg toxin levels?</w:t>
      </w:r>
    </w:p>
    <w:p w:rsidR="004179B8" w:rsidRPr="003B4631" w:rsidRDefault="004179B8" w:rsidP="004179B8">
      <w:pPr>
        <w:spacing w:line="480" w:lineRule="auto"/>
      </w:pPr>
      <w:r>
        <w:t>E</w:t>
      </w:r>
      <w:r w:rsidRPr="003B4631">
        <w:t>g</w:t>
      </w:r>
      <w:r>
        <w:t>g precoccinelline concentration was significantly explained by variation in e</w:t>
      </w:r>
      <w:r w:rsidRPr="003B4631">
        <w:t xml:space="preserve">gg saturation </w:t>
      </w:r>
      <w:r w:rsidRPr="00837402">
        <w:t xml:space="preserve">and egg hue1 (Figure </w:t>
      </w:r>
      <w:r>
        <w:t>1</w:t>
      </w:r>
      <w:r w:rsidRPr="00333458">
        <w:t xml:space="preserve"> </w:t>
      </w:r>
      <w:r w:rsidRPr="00837402">
        <w:t xml:space="preserve">and </w:t>
      </w:r>
      <w:r w:rsidR="00F66BC6">
        <w:t>Table 1</w:t>
      </w:r>
      <w:r w:rsidRPr="00837402">
        <w:t>)</w:t>
      </w:r>
      <w:r w:rsidR="00167B1E">
        <w:t>,</w:t>
      </w:r>
      <w:r w:rsidRPr="00837402">
        <w:t xml:space="preserve"> </w:t>
      </w:r>
      <w:r w:rsidR="00167B1E">
        <w:t>but</w:t>
      </w:r>
      <w:r w:rsidRPr="00837402">
        <w:t xml:space="preserve"> there were no significant relationships between egg precoccinelline concentration and either egg brightness or hue2 (</w:t>
      </w:r>
      <w:r w:rsidR="00F66BC6">
        <w:t>Table 1</w:t>
      </w:r>
      <w:r w:rsidRPr="00837402">
        <w:t>). The</w:t>
      </w:r>
      <w:r>
        <w:t>re were no significant relationships between egg coccinelline concentration and any measure of egg colouration (</w:t>
      </w:r>
      <w:r w:rsidR="00F66BC6">
        <w:t>Table 1</w:t>
      </w:r>
      <w:r>
        <w:t>).</w:t>
      </w:r>
    </w:p>
    <w:p w:rsidR="002D7638" w:rsidRDefault="002D7638" w:rsidP="004179B8">
      <w:pPr>
        <w:spacing w:line="480" w:lineRule="auto"/>
      </w:pPr>
    </w:p>
    <w:p w:rsidR="004179B8" w:rsidRDefault="004179B8" w:rsidP="004179B8">
      <w:pPr>
        <w:spacing w:line="480" w:lineRule="auto"/>
        <w:rPr>
          <w:b/>
          <w:i/>
        </w:rPr>
      </w:pPr>
      <w:r w:rsidRPr="00992669">
        <w:rPr>
          <w:b/>
          <w:i/>
        </w:rPr>
        <w:t xml:space="preserve">Does </w:t>
      </w:r>
      <w:r>
        <w:rPr>
          <w:b/>
          <w:i/>
        </w:rPr>
        <w:t>egg phenotype predict offspring phenotype</w:t>
      </w:r>
      <w:r w:rsidRPr="00992669">
        <w:rPr>
          <w:b/>
          <w:i/>
        </w:rPr>
        <w:t>?</w:t>
      </w:r>
    </w:p>
    <w:p w:rsidR="004179B8" w:rsidRPr="00260A41" w:rsidRDefault="004179B8" w:rsidP="004179B8">
      <w:pPr>
        <w:spacing w:line="480" w:lineRule="auto"/>
      </w:pPr>
      <w:r>
        <w:t xml:space="preserve">In recently eclosed </w:t>
      </w:r>
      <w:r w:rsidRPr="00837402">
        <w:t>adults of both sexes elytra saturation was significantly explained by variation in egg saturation</w:t>
      </w:r>
      <w:r>
        <w:t>, and similarly, elytra hue1 was explained by variation in egg</w:t>
      </w:r>
      <w:r w:rsidRPr="00837402">
        <w:t xml:space="preserve"> hue1 (</w:t>
      </w:r>
      <w:r w:rsidR="00F66BC6">
        <w:t>Table 2</w:t>
      </w:r>
      <w:r>
        <w:t xml:space="preserve"> and Figure</w:t>
      </w:r>
      <w:r w:rsidRPr="00837402">
        <w:t xml:space="preserve"> 2</w:t>
      </w:r>
      <w:r>
        <w:t>)</w:t>
      </w:r>
      <w:r w:rsidRPr="00837402">
        <w:t>. Neither elytra</w:t>
      </w:r>
      <w:r>
        <w:t xml:space="preserve"> brightness nor hue2 were significantly explained by variation in egg brightness or hue2, respectively. However, t</w:t>
      </w:r>
      <w:r w:rsidRPr="00260A41">
        <w:t xml:space="preserve">here were no significant relationships between concentrations of </w:t>
      </w:r>
      <w:r>
        <w:t>either precoccinelline or coccinelline in eggs and newly eclosed adults of either sex (</w:t>
      </w:r>
      <w:r w:rsidR="00F66BC6">
        <w:t>Table 2</w:t>
      </w:r>
      <w:r>
        <w:t>).</w:t>
      </w:r>
    </w:p>
    <w:p w:rsidR="004179B8" w:rsidRDefault="004179B8" w:rsidP="004179B8">
      <w:pPr>
        <w:spacing w:line="480" w:lineRule="auto"/>
        <w:rPr>
          <w:b/>
        </w:rPr>
      </w:pPr>
    </w:p>
    <w:p w:rsidR="004179B8" w:rsidRPr="00A86535" w:rsidRDefault="004179B8" w:rsidP="004179B8">
      <w:pPr>
        <w:spacing w:line="480" w:lineRule="auto"/>
        <w:rPr>
          <w:b/>
          <w:i/>
        </w:rPr>
      </w:pPr>
      <w:r w:rsidRPr="00A86535">
        <w:rPr>
          <w:b/>
          <w:i/>
        </w:rPr>
        <w:t>Does elytra colouration predict body toxin concentrations of newly eclosed adults?</w:t>
      </w:r>
    </w:p>
    <w:p w:rsidR="004179B8" w:rsidRPr="00A86535" w:rsidRDefault="004179B8" w:rsidP="004179B8">
      <w:pPr>
        <w:spacing w:line="480" w:lineRule="auto"/>
      </w:pPr>
      <w:r>
        <w:t xml:space="preserve">At adult eclosion, body concentrations of coccinelline were significantly explained by variation in elytra hue2 (positive correlation) and elytra brightness (negative correlation) (Figure 3 and </w:t>
      </w:r>
      <w:r w:rsidR="00F66BC6">
        <w:t>Table 3</w:t>
      </w:r>
      <w:r>
        <w:t xml:space="preserve">). In addition, females had higher body concentrations of coccinelline than </w:t>
      </w:r>
      <w:r w:rsidRPr="00F23B71">
        <w:t>males</w:t>
      </w:r>
      <w:r>
        <w:t xml:space="preserve"> (male, </w:t>
      </w:r>
      <w:r w:rsidRPr="00E86F5C">
        <w:t>25.13 ± 0.91µg mg</w:t>
      </w:r>
      <w:r w:rsidRPr="00E86F5C">
        <w:rPr>
          <w:vertAlign w:val="superscript"/>
        </w:rPr>
        <w:t>-1</w:t>
      </w:r>
      <w:r w:rsidRPr="00E86F5C">
        <w:t>; female, 28.73 ± 1.28 µg</w:t>
      </w:r>
      <w:r>
        <w:t xml:space="preserve"> mg</w:t>
      </w:r>
      <w:r>
        <w:rPr>
          <w:vertAlign w:val="superscript"/>
        </w:rPr>
        <w:t>-1</w:t>
      </w:r>
      <w:r>
        <w:t>) (</w:t>
      </w:r>
      <w:r w:rsidR="00F66BC6">
        <w:t>Table 3</w:t>
      </w:r>
      <w:r w:rsidRPr="00F23B71">
        <w:t>). There</w:t>
      </w:r>
      <w:r>
        <w:t xml:space="preserve"> were no significant relationships between body concentrations of coccinelline and elytra saturation or hue 1, or body concentrations of precoccinelline and any colouration </w:t>
      </w:r>
      <w:r w:rsidRPr="00F23B71">
        <w:t>metric (</w:t>
      </w:r>
      <w:r w:rsidR="00F66BC6">
        <w:t>Table 3</w:t>
      </w:r>
      <w:r w:rsidRPr="00F23B71">
        <w:t>).</w:t>
      </w:r>
    </w:p>
    <w:p w:rsidR="004179B8" w:rsidRDefault="004179B8" w:rsidP="004179B8">
      <w:pPr>
        <w:spacing w:line="480" w:lineRule="auto"/>
        <w:rPr>
          <w:b/>
        </w:rPr>
      </w:pPr>
    </w:p>
    <w:p w:rsidR="004179B8" w:rsidRDefault="004179B8" w:rsidP="004179B8">
      <w:pPr>
        <w:spacing w:line="480" w:lineRule="auto"/>
        <w:rPr>
          <w:b/>
        </w:rPr>
      </w:pPr>
    </w:p>
    <w:p w:rsidR="004179B8" w:rsidRPr="00D25862" w:rsidRDefault="004179B8" w:rsidP="004179B8">
      <w:pPr>
        <w:spacing w:line="480" w:lineRule="auto"/>
        <w:rPr>
          <w:b/>
        </w:rPr>
      </w:pPr>
      <w:r w:rsidRPr="00D25862">
        <w:rPr>
          <w:b/>
        </w:rPr>
        <w:lastRenderedPageBreak/>
        <w:t>DISCUSSION</w:t>
      </w:r>
    </w:p>
    <w:p w:rsidR="004179B8" w:rsidRDefault="004179B8" w:rsidP="004179B8">
      <w:pPr>
        <w:spacing w:line="480" w:lineRule="auto"/>
        <w:rPr>
          <w:iCs/>
        </w:rPr>
      </w:pPr>
      <w:r>
        <w:rPr>
          <w:iCs/>
        </w:rPr>
        <w:t xml:space="preserve">This study of 7-spot ladybirds suggests that maternal deposition of carotenoids into eggs </w:t>
      </w:r>
      <w:r w:rsidR="0051704B">
        <w:rPr>
          <w:iCs/>
        </w:rPr>
        <w:t>contributes to</w:t>
      </w:r>
      <w:r>
        <w:rPr>
          <w:iCs/>
        </w:rPr>
        <w:t xml:space="preserve"> aposematic colouration </w:t>
      </w:r>
      <w:r w:rsidR="0051704B">
        <w:rPr>
          <w:iCs/>
        </w:rPr>
        <w:t xml:space="preserve">in </w:t>
      </w:r>
      <w:r>
        <w:rPr>
          <w:iCs/>
        </w:rPr>
        <w:t>eggs and offspring. Furthermore,</w:t>
      </w:r>
      <w:r w:rsidR="00DC6328">
        <w:rPr>
          <w:iCs/>
        </w:rPr>
        <w:t xml:space="preserve"> warning signalling appears to be quantitatively honest, though the </w:t>
      </w:r>
      <w:r w:rsidR="00C34964">
        <w:rPr>
          <w:iCs/>
        </w:rPr>
        <w:t xml:space="preserve">significant toxin and </w:t>
      </w:r>
      <w:r w:rsidR="00DC6328">
        <w:rPr>
          <w:iCs/>
        </w:rPr>
        <w:t xml:space="preserve">predominant colour metrics </w:t>
      </w:r>
      <w:r w:rsidR="00C34964">
        <w:rPr>
          <w:iCs/>
        </w:rPr>
        <w:t>changed from eggs to adulthood:</w:t>
      </w:r>
      <w:r w:rsidR="00DC6328">
        <w:rPr>
          <w:iCs/>
        </w:rPr>
        <w:t xml:space="preserve"> the yellow/orange colouration of eggs was correlated with maternal investment </w:t>
      </w:r>
      <w:r w:rsidR="00C34964">
        <w:rPr>
          <w:iCs/>
        </w:rPr>
        <w:t>in</w:t>
      </w:r>
      <w:r w:rsidR="00DC6328">
        <w:rPr>
          <w:iCs/>
        </w:rPr>
        <w:t xml:space="preserve"> precoccinelline, while the red colouration of offspring was correlated with </w:t>
      </w:r>
      <w:r w:rsidR="00C34964">
        <w:rPr>
          <w:iCs/>
        </w:rPr>
        <w:t xml:space="preserve">levels of </w:t>
      </w:r>
      <w:r w:rsidR="00DC6328">
        <w:rPr>
          <w:iCs/>
        </w:rPr>
        <w:t xml:space="preserve">coccinelline. </w:t>
      </w:r>
    </w:p>
    <w:p w:rsidR="004179B8" w:rsidRDefault="004179B8" w:rsidP="004179B8">
      <w:pPr>
        <w:spacing w:line="480" w:lineRule="auto"/>
        <w:rPr>
          <w:iCs/>
        </w:rPr>
      </w:pPr>
      <w:r>
        <w:rPr>
          <w:iCs/>
        </w:rPr>
        <w:tab/>
      </w:r>
      <w:r w:rsidR="000B49A5">
        <w:rPr>
          <w:iCs/>
        </w:rPr>
        <w:t xml:space="preserve">Many oviparous species invest carotenoids in eggs </w:t>
      </w:r>
      <w:r w:rsidR="000B49A5">
        <w:rPr>
          <w:iCs/>
          <w:noProof/>
        </w:rPr>
        <w:t>(Blount et al. 2000)</w:t>
      </w:r>
      <w:r w:rsidR="000B49A5">
        <w:rPr>
          <w:iCs/>
        </w:rPr>
        <w:t xml:space="preserve">. Such carotenoids must be obtained in the diet, and consequently we found a positive correlation between the </w:t>
      </w:r>
      <w:proofErr w:type="gramStart"/>
      <w:r w:rsidR="000B49A5">
        <w:rPr>
          <w:iCs/>
        </w:rPr>
        <w:t>amount</w:t>
      </w:r>
      <w:proofErr w:type="gramEnd"/>
      <w:r w:rsidR="000B49A5">
        <w:rPr>
          <w:iCs/>
        </w:rPr>
        <w:t xml:space="preserve"> of time females spent in the laboratory on an </w:t>
      </w:r>
      <w:r w:rsidR="000B49A5" w:rsidRPr="00CE1A83">
        <w:rPr>
          <w:i/>
          <w:iCs/>
        </w:rPr>
        <w:t>ad lib</w:t>
      </w:r>
      <w:r w:rsidR="000B49A5">
        <w:rPr>
          <w:iCs/>
        </w:rPr>
        <w:t xml:space="preserve">. </w:t>
      </w:r>
      <w:proofErr w:type="gramStart"/>
      <w:r w:rsidR="000B49A5">
        <w:rPr>
          <w:iCs/>
        </w:rPr>
        <w:t>diet</w:t>
      </w:r>
      <w:proofErr w:type="gramEnd"/>
      <w:r w:rsidR="000B49A5">
        <w:rPr>
          <w:iCs/>
        </w:rPr>
        <w:t xml:space="preserve"> of pea aphids and the concentrations of carotenoids which they subsequently deposited into their eggs. One possible function of such carotenoids is to facilitate rapid growth </w:t>
      </w:r>
      <w:r w:rsidR="000B49A5">
        <w:rPr>
          <w:iCs/>
          <w:noProof/>
        </w:rPr>
        <w:t>(Lakeh et al. 2010)</w:t>
      </w:r>
      <w:r w:rsidR="000B49A5">
        <w:rPr>
          <w:iCs/>
        </w:rPr>
        <w:t xml:space="preserve"> while protecting developing embryos and neonates against oxidative damage </w:t>
      </w:r>
      <w:r w:rsidR="000B49A5">
        <w:rPr>
          <w:iCs/>
          <w:noProof/>
        </w:rPr>
        <w:t xml:space="preserve">(Blount et al. 2002; McGraw, Adkins-Regan &amp; Parker 2005; Constantini &amp; </w:t>
      </w:r>
      <w:r w:rsidR="000B49A5">
        <w:rPr>
          <w:noProof/>
        </w:rPr>
        <w:t>Møller 2008</w:t>
      </w:r>
      <w:r w:rsidR="000B49A5">
        <w:rPr>
          <w:iCs/>
          <w:noProof/>
        </w:rPr>
        <w:t>)</w:t>
      </w:r>
      <w:r w:rsidR="000B49A5">
        <w:rPr>
          <w:iCs/>
        </w:rPr>
        <w:t xml:space="preserve">. </w:t>
      </w:r>
      <w:r>
        <w:rPr>
          <w:iCs/>
        </w:rPr>
        <w:t xml:space="preserve">Ladybirds are sexually size dimorphic with adult females being larger than males, while the total time taken to complete development does not differ between the sexes </w:t>
      </w:r>
      <w:r w:rsidR="00A23231">
        <w:rPr>
          <w:iCs/>
          <w:noProof/>
        </w:rPr>
        <w:t>(Majerus 1987)</w:t>
      </w:r>
      <w:r>
        <w:rPr>
          <w:iCs/>
        </w:rPr>
        <w:t xml:space="preserve">. </w:t>
      </w:r>
      <w:r w:rsidR="00804487">
        <w:rPr>
          <w:iCs/>
        </w:rPr>
        <w:t xml:space="preserve">The growth rate is similar between </w:t>
      </w:r>
      <w:r w:rsidR="003D63B9">
        <w:rPr>
          <w:iCs/>
        </w:rPr>
        <w:t>the sexes</w:t>
      </w:r>
      <w:r w:rsidR="00804487">
        <w:rPr>
          <w:iCs/>
        </w:rPr>
        <w:t xml:space="preserve"> </w:t>
      </w:r>
      <w:r w:rsidR="00804487" w:rsidRPr="00804487">
        <w:rPr>
          <w:iCs/>
        </w:rPr>
        <w:t xml:space="preserve">until the fourth instar, when females have a higher relative growth rate than males </w:t>
      </w:r>
      <w:r w:rsidR="00A23231" w:rsidRPr="00804487">
        <w:rPr>
          <w:iCs/>
          <w:noProof/>
        </w:rPr>
        <w:t>(Yasuda &amp; Dixon 2002)</w:t>
      </w:r>
      <w:r>
        <w:rPr>
          <w:iCs/>
        </w:rPr>
        <w:t xml:space="preserve">. However, </w:t>
      </w:r>
      <w:r w:rsidR="000B49A5">
        <w:rPr>
          <w:iCs/>
        </w:rPr>
        <w:t xml:space="preserve">we did not find any significant relationships between levels of maternally-derived carotenoids in eggs and </w:t>
      </w:r>
      <w:r>
        <w:rPr>
          <w:iCs/>
        </w:rPr>
        <w:t xml:space="preserve">offspring growth </w:t>
      </w:r>
      <w:r w:rsidR="000B49A5">
        <w:rPr>
          <w:iCs/>
        </w:rPr>
        <w:t xml:space="preserve">or </w:t>
      </w:r>
      <w:r>
        <w:rPr>
          <w:iCs/>
        </w:rPr>
        <w:t>survival to adult eclosion</w:t>
      </w:r>
      <w:r w:rsidR="000B49A5">
        <w:rPr>
          <w:iCs/>
        </w:rPr>
        <w:t>. Rather, o</w:t>
      </w:r>
      <w:r w:rsidR="00C75D0A">
        <w:rPr>
          <w:iCs/>
        </w:rPr>
        <w:t>ur results suggest that egg carotenoids could play a role in aposematic signalling in ladybird beetles. Indeed, carotenoid levels in eggs influenced egg colour in terms of saturation.</w:t>
      </w:r>
    </w:p>
    <w:p w:rsidR="004179B8" w:rsidRDefault="004179B8" w:rsidP="006D0984">
      <w:pPr>
        <w:spacing w:line="480" w:lineRule="auto"/>
        <w:ind w:firstLine="720"/>
      </w:pPr>
      <w:r w:rsidRPr="00001EFA">
        <w:rPr>
          <w:iCs/>
        </w:rPr>
        <w:t>The mechanisms which underpin the evolution and information content of aposematic displays have been a focus of much attention. Recent theoretical work has predicted that signal expression and the strength of defences may correlate</w:t>
      </w:r>
      <w:r w:rsidRPr="00D25862">
        <w:rPr>
          <w:iCs/>
        </w:rPr>
        <w:t xml:space="preserve"> positively, i.e. honest signalling </w:t>
      </w:r>
      <w:r w:rsidR="00F402C7">
        <w:rPr>
          <w:iCs/>
          <w:noProof/>
        </w:rPr>
        <w:lastRenderedPageBreak/>
        <w:t>(</w:t>
      </w:r>
      <w:r w:rsidR="00D30E6E">
        <w:rPr>
          <w:iCs/>
          <w:noProof/>
        </w:rPr>
        <w:t xml:space="preserve">Blount </w:t>
      </w:r>
      <w:r w:rsidR="00415098">
        <w:rPr>
          <w:iCs/>
          <w:noProof/>
        </w:rPr>
        <w:t>et al.</w:t>
      </w:r>
      <w:r w:rsidR="00D30E6E">
        <w:rPr>
          <w:iCs/>
          <w:noProof/>
        </w:rPr>
        <w:t xml:space="preserve"> 2009; </w:t>
      </w:r>
      <w:r w:rsidR="00F402C7">
        <w:rPr>
          <w:iCs/>
          <w:noProof/>
        </w:rPr>
        <w:t xml:space="preserve">Lee, Speed &amp; Stephens 2009; </w:t>
      </w:r>
      <w:r w:rsidR="00D30E6E">
        <w:rPr>
          <w:iCs/>
          <w:noProof/>
        </w:rPr>
        <w:t xml:space="preserve">Speed </w:t>
      </w:r>
      <w:r w:rsidR="00415098">
        <w:rPr>
          <w:iCs/>
          <w:noProof/>
        </w:rPr>
        <w:t>et al.</w:t>
      </w:r>
      <w:r w:rsidR="00D30E6E">
        <w:rPr>
          <w:iCs/>
          <w:noProof/>
        </w:rPr>
        <w:t xml:space="preserve"> 2010; Holen &amp; Svennungsen 2012</w:t>
      </w:r>
      <w:r w:rsidR="00F402C7">
        <w:rPr>
          <w:iCs/>
          <w:noProof/>
        </w:rPr>
        <w:t>)</w:t>
      </w:r>
      <w:r>
        <w:rPr>
          <w:iCs/>
        </w:rPr>
        <w:t xml:space="preserve">. </w:t>
      </w:r>
      <w:r>
        <w:t>Indeed, positive signal-</w:t>
      </w:r>
      <w:r w:rsidRPr="007A3E30">
        <w:t xml:space="preserve">defence </w:t>
      </w:r>
      <w:r w:rsidRPr="007A3E30">
        <w:rPr>
          <w:iCs/>
        </w:rPr>
        <w:t xml:space="preserve">correlations </w:t>
      </w:r>
      <w:r w:rsidRPr="007A3E30">
        <w:t>have recently been reported across dendrobatid species of poison frogs</w:t>
      </w:r>
      <w:r>
        <w:t xml:space="preserve"> </w:t>
      </w:r>
      <w:r w:rsidR="00F402C7">
        <w:rPr>
          <w:noProof/>
        </w:rPr>
        <w:t>(Summers &amp; Clough 2001)</w:t>
      </w:r>
      <w:r w:rsidRPr="007A3E30">
        <w:t xml:space="preserve"> and marine opisthobranch species </w:t>
      </w:r>
      <w:r w:rsidR="00F402C7">
        <w:rPr>
          <w:noProof/>
        </w:rPr>
        <w:t>(Cortesi &amp; Cheney 2010)</w:t>
      </w:r>
      <w:r w:rsidRPr="007A3E30">
        <w:t xml:space="preserve">, across populations of the strawberry poison frog </w:t>
      </w:r>
      <w:r w:rsidRPr="007A3E30">
        <w:rPr>
          <w:i/>
        </w:rPr>
        <w:t>Dendrobates pumilio</w:t>
      </w:r>
      <w:r w:rsidRPr="007A3E30">
        <w:t xml:space="preserve"> </w:t>
      </w:r>
      <w:r w:rsidR="00F402C7">
        <w:rPr>
          <w:noProof/>
        </w:rPr>
        <w:t>(Maan &amp; Cummings 2012)</w:t>
      </w:r>
      <w:r w:rsidRPr="007A3E30">
        <w:t xml:space="preserve">, and within single populations of harlequin ladybirds </w:t>
      </w:r>
      <w:r w:rsidRPr="007A3E30">
        <w:rPr>
          <w:i/>
        </w:rPr>
        <w:t>Harmonia axyridis</w:t>
      </w:r>
      <w:r w:rsidRPr="007A3E30">
        <w:t xml:space="preserve"> </w:t>
      </w:r>
      <w:r w:rsidR="00F402C7">
        <w:rPr>
          <w:noProof/>
        </w:rPr>
        <w:t xml:space="preserve">(Bezzerides </w:t>
      </w:r>
      <w:r w:rsidR="00415098">
        <w:rPr>
          <w:noProof/>
        </w:rPr>
        <w:t>et al.</w:t>
      </w:r>
      <w:r w:rsidR="00F402C7">
        <w:rPr>
          <w:noProof/>
        </w:rPr>
        <w:t xml:space="preserve"> 2007)</w:t>
      </w:r>
      <w:r w:rsidRPr="007A3E30">
        <w:t>, 7-spot</w:t>
      </w:r>
      <w:r w:rsidR="005A74DD">
        <w:t xml:space="preserve"> ladybird</w:t>
      </w:r>
      <w:r w:rsidRPr="007A3E30">
        <w:t>s at adult</w:t>
      </w:r>
      <w:r>
        <w:t xml:space="preserve"> eclosion </w:t>
      </w:r>
      <w:r w:rsidR="00F402C7">
        <w:rPr>
          <w:noProof/>
        </w:rPr>
        <w:t xml:space="preserve">(Blount </w:t>
      </w:r>
      <w:r w:rsidR="00415098">
        <w:rPr>
          <w:noProof/>
        </w:rPr>
        <w:t>et al.</w:t>
      </w:r>
      <w:r w:rsidR="00F402C7">
        <w:rPr>
          <w:noProof/>
        </w:rPr>
        <w:t xml:space="preserve"> 2012)</w:t>
      </w:r>
      <w:r>
        <w:t xml:space="preserve">, and paper wasps </w:t>
      </w:r>
      <w:r w:rsidRPr="00143B1B">
        <w:rPr>
          <w:i/>
        </w:rPr>
        <w:t>Polistes dominula</w:t>
      </w:r>
      <w:r>
        <w:t xml:space="preserve"> </w:t>
      </w:r>
      <w:r w:rsidR="00F402C7">
        <w:rPr>
          <w:noProof/>
        </w:rPr>
        <w:t xml:space="preserve">(Vidal-Cordero </w:t>
      </w:r>
      <w:r w:rsidR="00415098">
        <w:rPr>
          <w:noProof/>
        </w:rPr>
        <w:t>et al.</w:t>
      </w:r>
      <w:r w:rsidR="00F402C7">
        <w:rPr>
          <w:noProof/>
        </w:rPr>
        <w:t xml:space="preserve"> 2012)</w:t>
      </w:r>
      <w:r>
        <w:t xml:space="preserve">. </w:t>
      </w:r>
      <w:r w:rsidR="008F4E39">
        <w:t xml:space="preserve">Empirical studies have shown that diet can affect coloration and toxins levels in adult ladybirds (Grill et al. 1997; Blount et al. 2012), and it has been hypothesised that </w:t>
      </w:r>
      <w:r w:rsidR="00763813">
        <w:t xml:space="preserve">the honesty of aposematic signals will depend on </w:t>
      </w:r>
      <w:r w:rsidR="008F4E39">
        <w:t xml:space="preserve">nutritional </w:t>
      </w:r>
      <w:r w:rsidR="00763813">
        <w:t>resource availability (</w:t>
      </w:r>
      <w:r w:rsidR="00074B62">
        <w:t>Blount et al. 2009</w:t>
      </w:r>
      <w:r w:rsidR="00763813">
        <w:t xml:space="preserve">). However, the diet of larvae used in this study was standardized, and all individuals received equal amounts of food. Therefore, </w:t>
      </w:r>
      <w:r w:rsidR="00074B62">
        <w:t xml:space="preserve">we expect </w:t>
      </w:r>
      <w:r w:rsidR="008F4E39">
        <w:t xml:space="preserve">that the </w:t>
      </w:r>
      <w:r w:rsidR="00074B62">
        <w:t xml:space="preserve">variation in aposematic traits </w:t>
      </w:r>
      <w:r w:rsidR="008F4E39">
        <w:t>observed in</w:t>
      </w:r>
      <w:r w:rsidR="00074B62">
        <w:t xml:space="preserve"> this study result</w:t>
      </w:r>
      <w:r w:rsidR="008F4E39">
        <w:t>ed</w:t>
      </w:r>
      <w:r w:rsidR="00074B62">
        <w:t xml:space="preserve"> from other factors such as maternal effects. </w:t>
      </w:r>
      <w:r>
        <w:t xml:space="preserve">To the best of our knowledge, our study is the first to have considered whether honest signalling is apparent in aposematic eggs, and how this </w:t>
      </w:r>
      <w:r w:rsidR="00267D80">
        <w:t>is related to</w:t>
      </w:r>
      <w:r>
        <w:t xml:space="preserve"> aposematic phenotypes at adulthood. </w:t>
      </w:r>
    </w:p>
    <w:p w:rsidR="00A4173D" w:rsidRDefault="004179B8" w:rsidP="004179B8">
      <w:pPr>
        <w:spacing w:line="480" w:lineRule="auto"/>
        <w:ind w:firstLine="720"/>
      </w:pPr>
      <w:r>
        <w:rPr>
          <w:iCs/>
        </w:rPr>
        <w:t xml:space="preserve">Chemical defence in 7-spot ladybirds comprises the alkaloids coccinelline and its free base, precoccinelline, which are synthesised in the fat body, and are distributed throughout the body and deposited into eggs </w:t>
      </w:r>
      <w:r w:rsidR="00F402C7">
        <w:rPr>
          <w:iCs/>
          <w:noProof/>
        </w:rPr>
        <w:t xml:space="preserve">(Pasteels </w:t>
      </w:r>
      <w:r w:rsidR="00415098">
        <w:rPr>
          <w:iCs/>
          <w:noProof/>
        </w:rPr>
        <w:t>et al.</w:t>
      </w:r>
      <w:r w:rsidR="00F402C7">
        <w:rPr>
          <w:iCs/>
          <w:noProof/>
        </w:rPr>
        <w:t xml:space="preserve"> 1973; Holloway </w:t>
      </w:r>
      <w:r w:rsidR="00415098">
        <w:rPr>
          <w:iCs/>
          <w:noProof/>
        </w:rPr>
        <w:t>et al.</w:t>
      </w:r>
      <w:r w:rsidR="00F402C7">
        <w:rPr>
          <w:iCs/>
          <w:noProof/>
        </w:rPr>
        <w:t xml:space="preserve"> 1991; </w:t>
      </w:r>
      <w:r w:rsidR="00D30E6E">
        <w:rPr>
          <w:iCs/>
          <w:noProof/>
        </w:rPr>
        <w:t xml:space="preserve">Daloze </w:t>
      </w:r>
      <w:r w:rsidR="00415098">
        <w:rPr>
          <w:iCs/>
          <w:noProof/>
        </w:rPr>
        <w:t>et al.</w:t>
      </w:r>
      <w:r w:rsidR="00D30E6E">
        <w:rPr>
          <w:iCs/>
          <w:noProof/>
        </w:rPr>
        <w:t xml:space="preserve"> 1994; </w:t>
      </w:r>
      <w:r w:rsidR="00F402C7">
        <w:rPr>
          <w:iCs/>
          <w:noProof/>
        </w:rPr>
        <w:t xml:space="preserve">Kajita </w:t>
      </w:r>
      <w:r w:rsidR="00415098">
        <w:rPr>
          <w:iCs/>
          <w:noProof/>
        </w:rPr>
        <w:t>et al.</w:t>
      </w:r>
      <w:r w:rsidR="00F402C7">
        <w:rPr>
          <w:iCs/>
          <w:noProof/>
        </w:rPr>
        <w:t xml:space="preserve"> 2010)</w:t>
      </w:r>
      <w:r>
        <w:rPr>
          <w:iCs/>
        </w:rPr>
        <w:t xml:space="preserve">. Empirical evidence shows that 7-spot adults are aversive and harmful to bird predators </w:t>
      </w:r>
      <w:r w:rsidR="00F402C7">
        <w:rPr>
          <w:iCs/>
          <w:noProof/>
        </w:rPr>
        <w:t>(Marples, Brakefield &amp; Cowie 1989; Dolenska et al. 2009)</w:t>
      </w:r>
      <w:r>
        <w:rPr>
          <w:iCs/>
        </w:rPr>
        <w:t xml:space="preserve">, while consumption of 7-spot eggs by larval harlequin ladybirds has been shown to retard growth and developmental time </w:t>
      </w:r>
      <w:r w:rsidR="00F402C7">
        <w:rPr>
          <w:iCs/>
          <w:noProof/>
        </w:rPr>
        <w:t xml:space="preserve">(Kajita </w:t>
      </w:r>
      <w:r w:rsidR="00415098">
        <w:rPr>
          <w:iCs/>
          <w:noProof/>
        </w:rPr>
        <w:t>et al.</w:t>
      </w:r>
      <w:r w:rsidR="00F402C7">
        <w:rPr>
          <w:iCs/>
          <w:noProof/>
        </w:rPr>
        <w:t xml:space="preserve"> 2010)</w:t>
      </w:r>
      <w:r>
        <w:rPr>
          <w:iCs/>
        </w:rPr>
        <w:t>.</w:t>
      </w:r>
      <w:r w:rsidR="004F68B2" w:rsidRPr="004F68B2">
        <w:rPr>
          <w:iCs/>
        </w:rPr>
        <w:t xml:space="preserve"> </w:t>
      </w:r>
      <w:r w:rsidR="004F68B2">
        <w:rPr>
          <w:iCs/>
        </w:rPr>
        <w:t xml:space="preserve">In the present study, the mean </w:t>
      </w:r>
      <w:proofErr w:type="gramStart"/>
      <w:r w:rsidR="004F68B2">
        <w:t>precoccinelline :</w:t>
      </w:r>
      <w:proofErr w:type="gramEnd"/>
      <w:r w:rsidR="004F68B2">
        <w:t xml:space="preserve"> coccinelline ratio in </w:t>
      </w:r>
      <w:r w:rsidR="004F68B2">
        <w:rPr>
          <w:iCs/>
        </w:rPr>
        <w:t xml:space="preserve">eggs </w:t>
      </w:r>
      <w:r w:rsidR="004F68B2">
        <w:t>was 1 : 2.19 (</w:t>
      </w:r>
      <w:r w:rsidR="004F68B2" w:rsidRPr="00237ECB">
        <w:t>±</w:t>
      </w:r>
      <w:r w:rsidR="004F68B2">
        <w:t xml:space="preserve"> 0.12 s.e.), whereas in adults at eclosion it was 1 : 18.49 (</w:t>
      </w:r>
      <w:r w:rsidR="004F68B2" w:rsidRPr="00237ECB">
        <w:t>±</w:t>
      </w:r>
      <w:r w:rsidR="004F68B2">
        <w:t xml:space="preserve"> 0.61 s.e.). </w:t>
      </w:r>
      <w:r w:rsidR="004F68B2">
        <w:rPr>
          <w:iCs/>
        </w:rPr>
        <w:t xml:space="preserve">It therefore seems likely that during ontogeny, maternally-derived precoccinelline in eggs is transformed into coccinelline. </w:t>
      </w:r>
      <w:r w:rsidR="00BC6161">
        <w:rPr>
          <w:iCs/>
        </w:rPr>
        <w:t>W</w:t>
      </w:r>
      <w:r w:rsidR="004F68B2">
        <w:rPr>
          <w:iCs/>
        </w:rPr>
        <w:t>hether</w:t>
      </w:r>
      <w:r w:rsidR="00267D80">
        <w:rPr>
          <w:iCs/>
        </w:rPr>
        <w:t xml:space="preserve"> precoccinelline functions </w:t>
      </w:r>
      <w:r w:rsidR="00267D80">
        <w:rPr>
          <w:iCs/>
        </w:rPr>
        <w:lastRenderedPageBreak/>
        <w:t>solely as</w:t>
      </w:r>
      <w:r w:rsidR="00DF2F6A">
        <w:rPr>
          <w:iCs/>
        </w:rPr>
        <w:t xml:space="preserve"> the precursor </w:t>
      </w:r>
      <w:r w:rsidR="00580A4F">
        <w:rPr>
          <w:iCs/>
        </w:rPr>
        <w:t xml:space="preserve">of </w:t>
      </w:r>
      <w:r w:rsidR="00DF2F6A">
        <w:rPr>
          <w:iCs/>
        </w:rPr>
        <w:t>coccinelline</w:t>
      </w:r>
      <w:r w:rsidR="00267D80">
        <w:rPr>
          <w:iCs/>
        </w:rPr>
        <w:t>, or whether it</w:t>
      </w:r>
      <w:r w:rsidR="00DF2F6A">
        <w:rPr>
          <w:iCs/>
        </w:rPr>
        <w:t xml:space="preserve"> </w:t>
      </w:r>
      <w:r w:rsidR="00267D80">
        <w:t>confers chemical defence in its own right</w:t>
      </w:r>
      <w:r w:rsidR="00267D80">
        <w:rPr>
          <w:iCs/>
        </w:rPr>
        <w:t xml:space="preserve"> is uncertain</w:t>
      </w:r>
      <w:r w:rsidR="00DF2F6A">
        <w:rPr>
          <w:iCs/>
        </w:rPr>
        <w:t>. However,</w:t>
      </w:r>
      <w:r w:rsidR="00462C82">
        <w:rPr>
          <w:iCs/>
        </w:rPr>
        <w:t xml:space="preserve"> </w:t>
      </w:r>
      <w:r w:rsidR="00580A4F">
        <w:rPr>
          <w:iCs/>
        </w:rPr>
        <w:t xml:space="preserve">we note that </w:t>
      </w:r>
      <w:r w:rsidR="00462C82">
        <w:rPr>
          <w:iCs/>
        </w:rPr>
        <w:t>precoccinelline</w:t>
      </w:r>
      <w:r w:rsidR="004F68B2">
        <w:rPr>
          <w:iCs/>
        </w:rPr>
        <w:t xml:space="preserve"> </w:t>
      </w:r>
      <w:r w:rsidR="00DF2F6A">
        <w:rPr>
          <w:iCs/>
        </w:rPr>
        <w:t xml:space="preserve">is found in the defensive secretions of </w:t>
      </w:r>
      <w:r w:rsidR="004F68B2">
        <w:rPr>
          <w:iCs/>
        </w:rPr>
        <w:t>a variety of taxa</w:t>
      </w:r>
      <w:r w:rsidR="00DF2F6A">
        <w:rPr>
          <w:iCs/>
        </w:rPr>
        <w:t xml:space="preserve"> which do not contain coccinelline</w:t>
      </w:r>
      <w:r w:rsidR="00580A4F">
        <w:rPr>
          <w:iCs/>
        </w:rPr>
        <w:t>,</w:t>
      </w:r>
      <w:r w:rsidR="004F68B2">
        <w:rPr>
          <w:iCs/>
        </w:rPr>
        <w:t xml:space="preserve"> including </w:t>
      </w:r>
      <w:r w:rsidR="00462C82">
        <w:t xml:space="preserve">the ladybird beetles </w:t>
      </w:r>
      <w:r w:rsidR="004F68B2">
        <w:rPr>
          <w:i/>
        </w:rPr>
        <w:t>Tytthispis sedeci</w:t>
      </w:r>
      <w:r w:rsidR="005A6AEB">
        <w:rPr>
          <w:i/>
        </w:rPr>
        <w:t xml:space="preserve">mpunctata, Micrapis 16-punctata </w:t>
      </w:r>
      <w:r w:rsidR="005A6AEB">
        <w:t xml:space="preserve">and </w:t>
      </w:r>
      <w:r w:rsidR="005A6AEB">
        <w:rPr>
          <w:i/>
        </w:rPr>
        <w:t>Coleomegilla maculata</w:t>
      </w:r>
      <w:r w:rsidR="00F402C7">
        <w:t xml:space="preserve"> (</w:t>
      </w:r>
      <w:proofErr w:type="spellStart"/>
      <w:r w:rsidR="00F402C7">
        <w:t>Daloze</w:t>
      </w:r>
      <w:proofErr w:type="spellEnd"/>
      <w:r w:rsidR="00F402C7">
        <w:t xml:space="preserve"> </w:t>
      </w:r>
      <w:r w:rsidR="00415098">
        <w:t>et al.</w:t>
      </w:r>
      <w:r w:rsidR="00F402C7">
        <w:t xml:space="preserve"> 1994)</w:t>
      </w:r>
      <w:r w:rsidR="00580A4F">
        <w:t xml:space="preserve">, </w:t>
      </w:r>
      <w:r w:rsidR="004F68B2">
        <w:t>Australian soldier beetle (</w:t>
      </w:r>
      <w:r w:rsidR="004F68B2" w:rsidRPr="008D5DAA">
        <w:rPr>
          <w:i/>
          <w:iCs/>
          <w:lang w:val="en-US"/>
        </w:rPr>
        <w:t>Chauliognathus pulchellus</w:t>
      </w:r>
      <w:r w:rsidR="004F68B2" w:rsidRPr="00724B67">
        <w:rPr>
          <w:iCs/>
          <w:lang w:val="en-US"/>
        </w:rPr>
        <w:t xml:space="preserve">) </w:t>
      </w:r>
      <w:r w:rsidR="00F402C7">
        <w:rPr>
          <w:iCs/>
          <w:lang w:val="en-US"/>
        </w:rPr>
        <w:t>(Moore &amp; Brown 1978)</w:t>
      </w:r>
      <w:r w:rsidR="004F68B2" w:rsidRPr="00A54935">
        <w:t>,</w:t>
      </w:r>
      <w:r w:rsidR="004F68B2">
        <w:t xml:space="preserve"> bufonid toads </w:t>
      </w:r>
      <w:r w:rsidR="00F402C7">
        <w:t xml:space="preserve">(Garraffo </w:t>
      </w:r>
      <w:r w:rsidR="00415098">
        <w:t>et al.</w:t>
      </w:r>
      <w:r w:rsidR="00F402C7">
        <w:t xml:space="preserve"> 1993)</w:t>
      </w:r>
      <w:r w:rsidR="004F68B2">
        <w:t xml:space="preserve">, and dendrobatid frogs </w:t>
      </w:r>
      <w:r w:rsidR="00F402C7">
        <w:t xml:space="preserve">(Daly </w:t>
      </w:r>
      <w:r w:rsidR="00415098">
        <w:t>et al.</w:t>
      </w:r>
      <w:r w:rsidR="00F402C7">
        <w:t xml:space="preserve"> 1994)</w:t>
      </w:r>
      <w:r w:rsidR="00DF2F6A">
        <w:t xml:space="preserve">. </w:t>
      </w:r>
      <w:r w:rsidR="00580A4F">
        <w:t>Further studies will be necessary to evaluate whether precoccinelline functions to deter predators of 7-spot ladybird eggs and adults.</w:t>
      </w:r>
    </w:p>
    <w:p w:rsidR="008E7682" w:rsidRDefault="00462C82" w:rsidP="008E7682">
      <w:pPr>
        <w:spacing w:line="480" w:lineRule="auto"/>
        <w:ind w:firstLine="720"/>
        <w:rPr>
          <w:iCs/>
        </w:rPr>
      </w:pPr>
      <w:r>
        <w:rPr>
          <w:iCs/>
        </w:rPr>
        <w:t xml:space="preserve">Ladybirds are prey to a variety of predators, the </w:t>
      </w:r>
      <w:r w:rsidR="003E3BCB">
        <w:rPr>
          <w:iCs/>
        </w:rPr>
        <w:t>identity</w:t>
      </w:r>
      <w:r>
        <w:rPr>
          <w:iCs/>
        </w:rPr>
        <w:t xml:space="preserve"> of </w:t>
      </w:r>
      <w:r w:rsidR="003E3BCB">
        <w:rPr>
          <w:iCs/>
        </w:rPr>
        <w:t>which being</w:t>
      </w:r>
      <w:r>
        <w:rPr>
          <w:iCs/>
        </w:rPr>
        <w:t xml:space="preserve"> likely to change </w:t>
      </w:r>
      <w:r w:rsidR="003E3BCB">
        <w:rPr>
          <w:iCs/>
        </w:rPr>
        <w:t>over</w:t>
      </w:r>
      <w:r w:rsidR="00975753">
        <w:rPr>
          <w:iCs/>
        </w:rPr>
        <w:t xml:space="preserve"> </w:t>
      </w:r>
      <w:r w:rsidR="00A4173D">
        <w:rPr>
          <w:iCs/>
        </w:rPr>
        <w:t>the ladybird life cycle</w:t>
      </w:r>
      <w:r w:rsidR="00975753">
        <w:rPr>
          <w:iCs/>
        </w:rPr>
        <w:t xml:space="preserve">. For example, </w:t>
      </w:r>
      <w:r w:rsidR="003E3BCB">
        <w:rPr>
          <w:iCs/>
        </w:rPr>
        <w:t xml:space="preserve">it is likely that </w:t>
      </w:r>
      <w:r w:rsidR="00975753">
        <w:rPr>
          <w:iCs/>
        </w:rPr>
        <w:t>e</w:t>
      </w:r>
      <w:r>
        <w:rPr>
          <w:iCs/>
        </w:rPr>
        <w:t xml:space="preserve">ggs </w:t>
      </w:r>
      <w:r w:rsidR="003E3BCB">
        <w:rPr>
          <w:iCs/>
        </w:rPr>
        <w:t>are</w:t>
      </w:r>
      <w:r>
        <w:rPr>
          <w:iCs/>
        </w:rPr>
        <w:t xml:space="preserve"> more susceptible to </w:t>
      </w:r>
      <w:r w:rsidR="00975753">
        <w:rPr>
          <w:iCs/>
        </w:rPr>
        <w:t xml:space="preserve">predation by </w:t>
      </w:r>
      <w:r w:rsidR="00975753" w:rsidRPr="00B60950">
        <w:rPr>
          <w:iCs/>
        </w:rPr>
        <w:t>ants, spiders, and other ladybird larvae</w:t>
      </w:r>
      <w:r w:rsidR="00975753">
        <w:rPr>
          <w:iCs/>
        </w:rPr>
        <w:t>, whereas adult beetles may more commonly fall prey to birds</w:t>
      </w:r>
      <w:r w:rsidR="00012B2D">
        <w:rPr>
          <w:iCs/>
        </w:rPr>
        <w:t>, reptiles, amphibians,</w:t>
      </w:r>
      <w:r w:rsidR="00975753">
        <w:rPr>
          <w:iCs/>
        </w:rPr>
        <w:t xml:space="preserve"> </w:t>
      </w:r>
      <w:r w:rsidR="00012B2D">
        <w:rPr>
          <w:iCs/>
        </w:rPr>
        <w:t>or</w:t>
      </w:r>
      <w:r w:rsidR="00975753">
        <w:rPr>
          <w:iCs/>
        </w:rPr>
        <w:t xml:space="preserve"> small mammals. </w:t>
      </w:r>
      <w:r w:rsidR="00450ABE">
        <w:rPr>
          <w:iCs/>
        </w:rPr>
        <w:t xml:space="preserve">Aposematic colouration </w:t>
      </w:r>
      <w:r w:rsidR="00C42C18">
        <w:rPr>
          <w:iCs/>
        </w:rPr>
        <w:t>may</w:t>
      </w:r>
      <w:r w:rsidR="00450ABE">
        <w:rPr>
          <w:iCs/>
        </w:rPr>
        <w:t xml:space="preserve"> be most</w:t>
      </w:r>
      <w:r w:rsidR="001931D6">
        <w:rPr>
          <w:iCs/>
        </w:rPr>
        <w:t xml:space="preserve"> beneficial to adults, which </w:t>
      </w:r>
      <w:r w:rsidR="00C42C18">
        <w:rPr>
          <w:iCs/>
        </w:rPr>
        <w:t>seem</w:t>
      </w:r>
      <w:r w:rsidR="001931D6">
        <w:rPr>
          <w:iCs/>
        </w:rPr>
        <w:t xml:space="preserve"> </w:t>
      </w:r>
      <w:r w:rsidR="00C42C18">
        <w:rPr>
          <w:iCs/>
        </w:rPr>
        <w:t>more</w:t>
      </w:r>
      <w:r w:rsidR="001931D6">
        <w:rPr>
          <w:iCs/>
        </w:rPr>
        <w:t xml:space="preserve"> likely to </w:t>
      </w:r>
      <w:r w:rsidR="008F4E39">
        <w:rPr>
          <w:iCs/>
        </w:rPr>
        <w:t>be targeted by</w:t>
      </w:r>
      <w:r w:rsidR="001931D6">
        <w:rPr>
          <w:iCs/>
        </w:rPr>
        <w:t xml:space="preserve"> visually hunting pre</w:t>
      </w:r>
      <w:r w:rsidR="00450ABE">
        <w:rPr>
          <w:iCs/>
        </w:rPr>
        <w:t>dators. T</w:t>
      </w:r>
      <w:r w:rsidR="001931D6">
        <w:rPr>
          <w:iCs/>
        </w:rPr>
        <w:t>hough amphibians</w:t>
      </w:r>
      <w:r w:rsidR="00F22AA4">
        <w:rPr>
          <w:iCs/>
        </w:rPr>
        <w:t>, reptiles</w:t>
      </w:r>
      <w:r w:rsidR="001931D6">
        <w:rPr>
          <w:iCs/>
        </w:rPr>
        <w:t xml:space="preserve"> and certain visually hunting insects and spiders may</w:t>
      </w:r>
      <w:r w:rsidR="00450ABE">
        <w:rPr>
          <w:iCs/>
        </w:rPr>
        <w:t xml:space="preserve"> perceive the yellow/orange colouration of eggs (</w:t>
      </w:r>
      <w:proofErr w:type="spellStart"/>
      <w:r w:rsidR="00450ABE">
        <w:rPr>
          <w:iCs/>
        </w:rPr>
        <w:t>Kelber</w:t>
      </w:r>
      <w:proofErr w:type="spellEnd"/>
      <w:r w:rsidR="00450ABE">
        <w:rPr>
          <w:iCs/>
        </w:rPr>
        <w:t xml:space="preserve"> et al. 2003</w:t>
      </w:r>
      <w:r w:rsidR="00B60950">
        <w:rPr>
          <w:iCs/>
        </w:rPr>
        <w:t>)</w:t>
      </w:r>
      <w:r w:rsidR="00450ABE">
        <w:rPr>
          <w:iCs/>
        </w:rPr>
        <w:t xml:space="preserve">, further </w:t>
      </w:r>
      <w:r w:rsidR="008F4E39">
        <w:rPr>
          <w:iCs/>
        </w:rPr>
        <w:t>research</w:t>
      </w:r>
      <w:r w:rsidR="00450ABE">
        <w:rPr>
          <w:iCs/>
        </w:rPr>
        <w:t xml:space="preserve"> is needed to determine </w:t>
      </w:r>
      <w:r w:rsidR="008F4E39">
        <w:rPr>
          <w:iCs/>
        </w:rPr>
        <w:t>whether they may</w:t>
      </w:r>
      <w:r w:rsidR="00450ABE">
        <w:rPr>
          <w:iCs/>
        </w:rPr>
        <w:t xml:space="preserve"> discriminate the colour variation seen here</w:t>
      </w:r>
      <w:r w:rsidR="001931D6">
        <w:rPr>
          <w:iCs/>
        </w:rPr>
        <w:t xml:space="preserve">. </w:t>
      </w:r>
      <w:r w:rsidR="00450ABE">
        <w:rPr>
          <w:iCs/>
        </w:rPr>
        <w:t>In addition, i</w:t>
      </w:r>
      <w:r w:rsidR="00975753">
        <w:rPr>
          <w:iCs/>
        </w:rPr>
        <w:t xml:space="preserve">t is possible that </w:t>
      </w:r>
      <w:r w:rsidR="003E3BCB">
        <w:rPr>
          <w:iCs/>
        </w:rPr>
        <w:t>toxicity caused by ingestion of</w:t>
      </w:r>
      <w:r w:rsidR="00975753">
        <w:rPr>
          <w:iCs/>
        </w:rPr>
        <w:t xml:space="preserve"> precoccinelline and coccinelline differs among these predator types</w:t>
      </w:r>
      <w:r w:rsidR="003E3BCB">
        <w:rPr>
          <w:iCs/>
        </w:rPr>
        <w:t xml:space="preserve">; this will </w:t>
      </w:r>
      <w:r w:rsidR="00450ABE">
        <w:rPr>
          <w:iCs/>
        </w:rPr>
        <w:t xml:space="preserve">also </w:t>
      </w:r>
      <w:r w:rsidR="003E3BCB">
        <w:rPr>
          <w:iCs/>
        </w:rPr>
        <w:t>require further study</w:t>
      </w:r>
      <w:r w:rsidR="00A4173D">
        <w:rPr>
          <w:iCs/>
        </w:rPr>
        <w:t>.</w:t>
      </w:r>
      <w:r w:rsidR="003E3BCB">
        <w:rPr>
          <w:iCs/>
        </w:rPr>
        <w:t xml:space="preserve"> </w:t>
      </w:r>
      <w:r w:rsidR="00450ABE">
        <w:rPr>
          <w:iCs/>
        </w:rPr>
        <w:t>We</w:t>
      </w:r>
      <w:r w:rsidR="00A4173D">
        <w:rPr>
          <w:iCs/>
        </w:rPr>
        <w:t xml:space="preserve"> found </w:t>
      </w:r>
      <w:r w:rsidR="00AC3CC2">
        <w:rPr>
          <w:iCs/>
        </w:rPr>
        <w:t xml:space="preserve">the positive correlation </w:t>
      </w:r>
      <w:r w:rsidR="003E3BCB">
        <w:rPr>
          <w:iCs/>
        </w:rPr>
        <w:t>between</w:t>
      </w:r>
      <w:r w:rsidR="00CB2D32">
        <w:rPr>
          <w:iCs/>
        </w:rPr>
        <w:t xml:space="preserve"> </w:t>
      </w:r>
      <w:r w:rsidR="003E3BCB">
        <w:rPr>
          <w:iCs/>
        </w:rPr>
        <w:t>aspects of colouration</w:t>
      </w:r>
      <w:r w:rsidR="00AC3CC2">
        <w:rPr>
          <w:iCs/>
        </w:rPr>
        <w:t xml:space="preserve"> </w:t>
      </w:r>
      <w:r w:rsidR="003E3BCB">
        <w:rPr>
          <w:iCs/>
        </w:rPr>
        <w:t xml:space="preserve">and chemical defence </w:t>
      </w:r>
      <w:r w:rsidR="00AC3CC2">
        <w:rPr>
          <w:iCs/>
        </w:rPr>
        <w:t>switch</w:t>
      </w:r>
      <w:r w:rsidR="003E3BCB">
        <w:rPr>
          <w:iCs/>
        </w:rPr>
        <w:t>ed</w:t>
      </w:r>
      <w:r w:rsidR="00AC3CC2">
        <w:rPr>
          <w:iCs/>
        </w:rPr>
        <w:t xml:space="preserve"> from precoccinelline in eggs </w:t>
      </w:r>
      <w:r w:rsidR="003E3BCB">
        <w:rPr>
          <w:iCs/>
        </w:rPr>
        <w:t>(</w:t>
      </w:r>
      <w:r w:rsidR="00086E39">
        <w:rPr>
          <w:iCs/>
        </w:rPr>
        <w:t>whe</w:t>
      </w:r>
      <w:r w:rsidR="00BC6161">
        <w:rPr>
          <w:iCs/>
        </w:rPr>
        <w:t>re</w:t>
      </w:r>
      <w:r w:rsidR="00086E39">
        <w:rPr>
          <w:iCs/>
        </w:rPr>
        <w:t xml:space="preserve"> the ratio of precoccinelline</w:t>
      </w:r>
      <w:proofErr w:type="gramStart"/>
      <w:r w:rsidR="00086E39">
        <w:rPr>
          <w:iCs/>
        </w:rPr>
        <w:t>:cocinelline</w:t>
      </w:r>
      <w:proofErr w:type="gramEnd"/>
      <w:r w:rsidR="00086E39">
        <w:rPr>
          <w:iCs/>
        </w:rPr>
        <w:t xml:space="preserve"> was high</w:t>
      </w:r>
      <w:r w:rsidR="003E3BCB">
        <w:rPr>
          <w:iCs/>
        </w:rPr>
        <w:t>),</w:t>
      </w:r>
      <w:r w:rsidR="00086E39">
        <w:rPr>
          <w:iCs/>
        </w:rPr>
        <w:t xml:space="preserve"> </w:t>
      </w:r>
      <w:r w:rsidR="00AC3CC2">
        <w:rPr>
          <w:iCs/>
        </w:rPr>
        <w:t>to coccinelline in adults</w:t>
      </w:r>
      <w:r w:rsidR="00BC6161">
        <w:rPr>
          <w:iCs/>
        </w:rPr>
        <w:t xml:space="preserve"> </w:t>
      </w:r>
      <w:r w:rsidR="003E3BCB">
        <w:rPr>
          <w:iCs/>
        </w:rPr>
        <w:t>(</w:t>
      </w:r>
      <w:r w:rsidR="00BC6161">
        <w:rPr>
          <w:iCs/>
        </w:rPr>
        <w:t>where</w:t>
      </w:r>
      <w:r w:rsidR="00086E39">
        <w:rPr>
          <w:iCs/>
        </w:rPr>
        <w:t xml:space="preserve"> the ratio was low</w:t>
      </w:r>
      <w:r w:rsidR="003E3BCB">
        <w:rPr>
          <w:iCs/>
        </w:rPr>
        <w:t>)</w:t>
      </w:r>
      <w:r w:rsidR="00AC3CC2">
        <w:rPr>
          <w:iCs/>
        </w:rPr>
        <w:t xml:space="preserve">, </w:t>
      </w:r>
      <w:r w:rsidR="00CB2D32">
        <w:rPr>
          <w:iCs/>
        </w:rPr>
        <w:t xml:space="preserve">which could indicate </w:t>
      </w:r>
      <w:r w:rsidR="00AC3CC2">
        <w:rPr>
          <w:iCs/>
        </w:rPr>
        <w:t>that egg and elytra colouration honestly signal the level of chemical defence</w:t>
      </w:r>
      <w:r w:rsidR="00086E39">
        <w:rPr>
          <w:iCs/>
        </w:rPr>
        <w:t xml:space="preserve"> </w:t>
      </w:r>
      <w:r w:rsidR="00CB2D32">
        <w:rPr>
          <w:iCs/>
        </w:rPr>
        <w:t xml:space="preserve">that is functionally most relevant </w:t>
      </w:r>
      <w:r w:rsidR="00BC6161">
        <w:rPr>
          <w:iCs/>
        </w:rPr>
        <w:t>at that life stage</w:t>
      </w:r>
      <w:r w:rsidR="00086E39">
        <w:rPr>
          <w:iCs/>
        </w:rPr>
        <w:t xml:space="preserve">. The </w:t>
      </w:r>
      <w:r w:rsidR="008E7682">
        <w:rPr>
          <w:iCs/>
        </w:rPr>
        <w:t>significant</w:t>
      </w:r>
      <w:r w:rsidR="00A4173D">
        <w:rPr>
          <w:iCs/>
        </w:rPr>
        <w:t xml:space="preserve"> colouration metrics (saturation and hue1</w:t>
      </w:r>
      <w:r w:rsidR="008E7682">
        <w:rPr>
          <w:iCs/>
        </w:rPr>
        <w:t xml:space="preserve"> in eggs</w:t>
      </w:r>
      <w:r w:rsidR="00CB2D32">
        <w:rPr>
          <w:iCs/>
        </w:rPr>
        <w:t xml:space="preserve">; </w:t>
      </w:r>
      <w:r w:rsidR="008E7682">
        <w:rPr>
          <w:iCs/>
        </w:rPr>
        <w:t xml:space="preserve">and </w:t>
      </w:r>
      <w:r w:rsidR="00AC3CC2">
        <w:rPr>
          <w:iCs/>
        </w:rPr>
        <w:t>hue2 and brightness</w:t>
      </w:r>
      <w:r w:rsidR="008E7682">
        <w:rPr>
          <w:iCs/>
        </w:rPr>
        <w:t xml:space="preserve"> in adults</w:t>
      </w:r>
      <w:r w:rsidR="00AC3CC2">
        <w:rPr>
          <w:iCs/>
        </w:rPr>
        <w:t xml:space="preserve">) </w:t>
      </w:r>
      <w:r w:rsidR="00A4173D">
        <w:rPr>
          <w:iCs/>
        </w:rPr>
        <w:t xml:space="preserve">are logical because the eggs appear to human eyes relatively yellow/orange, which is essentially </w:t>
      </w:r>
      <w:r w:rsidR="00A4173D">
        <w:rPr>
          <w:iCs/>
        </w:rPr>
        <w:lastRenderedPageBreak/>
        <w:t>what hue 1 (LW + MW)</w:t>
      </w:r>
      <w:r w:rsidR="00086E39">
        <w:rPr>
          <w:iCs/>
        </w:rPr>
        <w:t xml:space="preserve"> measures, and elytra appear dark red, which hue 2 (LW colours) measures</w:t>
      </w:r>
      <w:r w:rsidR="00A4173D">
        <w:rPr>
          <w:iCs/>
        </w:rPr>
        <w:t xml:space="preserve">. </w:t>
      </w:r>
    </w:p>
    <w:p w:rsidR="008E7682" w:rsidRDefault="008E7682" w:rsidP="008E7682">
      <w:pPr>
        <w:spacing w:line="480" w:lineRule="auto"/>
        <w:ind w:firstLine="720"/>
        <w:rPr>
          <w:iCs/>
        </w:rPr>
      </w:pPr>
      <w:r>
        <w:rPr>
          <w:iCs/>
        </w:rPr>
        <w:t xml:space="preserve">These findings are at odds with the results of an earlier diet manipulation study, where 7-spot larvae reared on a relatively high food supply had increased body levels of precoccinelline, although not coccinelline, and elytra carotenoid pigmentation was positively associated with body levels of precoccinelline at adult eclosion </w:t>
      </w:r>
      <w:r w:rsidR="00F402C7">
        <w:rPr>
          <w:iCs/>
          <w:noProof/>
        </w:rPr>
        <w:t xml:space="preserve">(Blount </w:t>
      </w:r>
      <w:r w:rsidR="00415098">
        <w:rPr>
          <w:iCs/>
          <w:noProof/>
        </w:rPr>
        <w:t>et al.</w:t>
      </w:r>
      <w:r w:rsidR="00F402C7">
        <w:rPr>
          <w:iCs/>
          <w:noProof/>
        </w:rPr>
        <w:t xml:space="preserve"> 2012)</w:t>
      </w:r>
      <w:r>
        <w:rPr>
          <w:iCs/>
        </w:rPr>
        <w:t>. The discrepancy amongst studies could indicate a difference in the rate of transformation of precoccinelline to coccinelline, although why this should be the case is unclear. One possibility is that there were differences between the two studies in the nutritional condition of laying mothers and hence their offspring. Whether maternal nutritional condition influences the capacity of offspring to transform alkaloids requires further study.</w:t>
      </w:r>
    </w:p>
    <w:p w:rsidR="004179B8" w:rsidRDefault="004179B8" w:rsidP="004179B8">
      <w:pPr>
        <w:spacing w:line="480" w:lineRule="auto"/>
        <w:ind w:firstLine="720"/>
        <w:rPr>
          <w:iCs/>
        </w:rPr>
      </w:pPr>
      <w:r>
        <w:rPr>
          <w:iCs/>
        </w:rPr>
        <w:t xml:space="preserve">Egg colour also predicted the elytral colouration of adults at eclosion in terms of saturation and hue1. This association could be non-adaptive, in the sense that mothers’ eggs and offspring may have aspects of their phenotypes in common simply because mothers and offspring share genes and environments. For example, there could be a genetic component to the ability to sequester carotenoids from the common rearing diet of pea aphids. </w:t>
      </w:r>
      <w:r w:rsidR="00315159">
        <w:rPr>
          <w:iCs/>
        </w:rPr>
        <w:t xml:space="preserve">As in 2-spot ladybirds </w:t>
      </w:r>
      <w:r w:rsidR="00F402C7">
        <w:rPr>
          <w:iCs/>
        </w:rPr>
        <w:t xml:space="preserve">(Holloway </w:t>
      </w:r>
      <w:r w:rsidR="00415098">
        <w:rPr>
          <w:iCs/>
        </w:rPr>
        <w:t>et al.</w:t>
      </w:r>
      <w:r w:rsidR="00F402C7">
        <w:rPr>
          <w:iCs/>
        </w:rPr>
        <w:t xml:space="preserve"> 1995)</w:t>
      </w:r>
      <w:r w:rsidR="00315159">
        <w:rPr>
          <w:iCs/>
        </w:rPr>
        <w:t>, a</w:t>
      </w:r>
      <w:r w:rsidR="009A03CB">
        <w:rPr>
          <w:iCs/>
        </w:rPr>
        <w:t>posematic colouration is likely heritable to some extent</w:t>
      </w:r>
      <w:r w:rsidR="00315159" w:rsidRPr="00315159">
        <w:rPr>
          <w:iCs/>
        </w:rPr>
        <w:t xml:space="preserve"> </w:t>
      </w:r>
      <w:r w:rsidR="00315159">
        <w:rPr>
          <w:iCs/>
        </w:rPr>
        <w:t xml:space="preserve">in 7-spot ladybirds. </w:t>
      </w:r>
      <w:r>
        <w:rPr>
          <w:iCs/>
        </w:rPr>
        <w:t>However, there are other potential adaptive explanations, i.e.</w:t>
      </w:r>
      <w:r w:rsidRPr="00BE2C21">
        <w:rPr>
          <w:iCs/>
        </w:rPr>
        <w:t xml:space="preserve"> </w:t>
      </w:r>
      <w:r>
        <w:rPr>
          <w:iCs/>
        </w:rPr>
        <w:t xml:space="preserve">maternal effects. </w:t>
      </w:r>
      <w:r w:rsidR="001500B5">
        <w:rPr>
          <w:iCs/>
        </w:rPr>
        <w:t>Aposematic traits controlled by maternally expressed genes will cause all offspring to share the same phenotype regardless of their individual genotypes</w:t>
      </w:r>
      <w:r w:rsidR="003F3554">
        <w:rPr>
          <w:iCs/>
        </w:rPr>
        <w:t xml:space="preserve"> (Brodie &amp; Agrawal 2001)</w:t>
      </w:r>
      <w:r w:rsidR="001500B5">
        <w:rPr>
          <w:iCs/>
        </w:rPr>
        <w:t xml:space="preserve">. This could provide a possible explanation for the lack of variation amongst clutches despite the potential for multiple mating in the wild-caught females used for this study. </w:t>
      </w:r>
      <w:r>
        <w:rPr>
          <w:iCs/>
        </w:rPr>
        <w:t>It seems unlikely that the association between egg and offspring phenotypes can be explained entirely by transfer of maternally-derived carotenoid molecules from eggs to larval integument; the average concentration of carotenoids in eggs in this study (0.044 ± 0.005 µg g</w:t>
      </w:r>
      <w:r w:rsidRPr="005D4D70">
        <w:rPr>
          <w:iCs/>
          <w:vertAlign w:val="superscript"/>
        </w:rPr>
        <w:t>-1</w:t>
      </w:r>
      <w:r>
        <w:rPr>
          <w:iCs/>
        </w:rPr>
        <w:t xml:space="preserve">, mean ± s.e) </w:t>
      </w:r>
      <w:r>
        <w:rPr>
          <w:iCs/>
        </w:rPr>
        <w:lastRenderedPageBreak/>
        <w:t>is considerably less than that previously reported in the elytra of a sample (n=31) of 7-spot ladybirds at adult eclosion (155.47 ± 8.48 µg g</w:t>
      </w:r>
      <w:r w:rsidRPr="005D4D70">
        <w:rPr>
          <w:iCs/>
          <w:vertAlign w:val="superscript"/>
        </w:rPr>
        <w:t>-1</w:t>
      </w:r>
      <w:r>
        <w:rPr>
          <w:iCs/>
        </w:rPr>
        <w:t xml:space="preserve">; </w:t>
      </w:r>
      <w:r w:rsidR="00F402C7">
        <w:rPr>
          <w:iCs/>
          <w:noProof/>
        </w:rPr>
        <w:t xml:space="preserve">(Blount </w:t>
      </w:r>
      <w:r w:rsidR="00415098">
        <w:rPr>
          <w:iCs/>
          <w:noProof/>
        </w:rPr>
        <w:t>et al.</w:t>
      </w:r>
      <w:r w:rsidR="00F402C7">
        <w:rPr>
          <w:iCs/>
          <w:noProof/>
        </w:rPr>
        <w:t xml:space="preserve"> 2012)</w:t>
      </w:r>
      <w:r>
        <w:rPr>
          <w:iCs/>
        </w:rPr>
        <w:t xml:space="preserve">. However, an intriguing possibility is that carotenoids in ladybird eggs have programming effects on developing larvae, altering their capacity to sequester dietary carotenoids as previously reported in birds </w:t>
      </w:r>
      <w:r w:rsidR="00F402C7">
        <w:rPr>
          <w:iCs/>
          <w:noProof/>
        </w:rPr>
        <w:t xml:space="preserve">(Koutsos </w:t>
      </w:r>
      <w:r w:rsidR="00415098">
        <w:rPr>
          <w:iCs/>
          <w:noProof/>
        </w:rPr>
        <w:t>et al.</w:t>
      </w:r>
      <w:r w:rsidR="00F402C7">
        <w:rPr>
          <w:iCs/>
          <w:noProof/>
        </w:rPr>
        <w:t xml:space="preserve"> 2003)</w:t>
      </w:r>
      <w:r>
        <w:rPr>
          <w:iCs/>
        </w:rPr>
        <w:t>. By depositing more carotenoids into eggs, mothers might ensure that their offspring will develop greater levels of elytral carotenoid pigmentation.</w:t>
      </w:r>
    </w:p>
    <w:p w:rsidR="004179B8" w:rsidRDefault="004179B8" w:rsidP="00355C16">
      <w:pPr>
        <w:spacing w:line="480" w:lineRule="auto"/>
        <w:ind w:firstLine="720"/>
        <w:rPr>
          <w:iCs/>
        </w:rPr>
      </w:pPr>
      <w:r>
        <w:rPr>
          <w:iCs/>
        </w:rPr>
        <w:t xml:space="preserve">In conclusion, </w:t>
      </w:r>
      <w:r w:rsidR="00355C16">
        <w:rPr>
          <w:iCs/>
        </w:rPr>
        <w:t xml:space="preserve">aposematic signal expression is dependent on a variety of factors including environmental </w:t>
      </w:r>
      <w:r w:rsidR="00355C16" w:rsidRPr="006B1EF4">
        <w:rPr>
          <w:iCs/>
        </w:rPr>
        <w:t>conditions</w:t>
      </w:r>
      <w:r w:rsidR="00355C16">
        <w:rPr>
          <w:iCs/>
        </w:rPr>
        <w:t>, heritability, and as this study suggests, maternal investment. We have reported</w:t>
      </w:r>
      <w:r>
        <w:rPr>
          <w:iCs/>
        </w:rPr>
        <w:t xml:space="preserve"> positive associations between aspects of egg colouration and egg levels of precoccinelline, suggesting that maternally-derived pigments in eggs </w:t>
      </w:r>
      <w:r w:rsidR="00355C16">
        <w:rPr>
          <w:iCs/>
        </w:rPr>
        <w:t xml:space="preserve">could </w:t>
      </w:r>
      <w:r>
        <w:rPr>
          <w:iCs/>
        </w:rPr>
        <w:t>confer honest aposematic signalling. Furthermore, aspects of egg colouration predicted the elytra colouration of recently eclosed adults; such an association could arise through various mechanisms, but one possibility is that maternally-derived carotenoids in eggs directly influence the development of colouration in offspring. It would therefore be interesting to determine whether carotenoids in eggs have programming effects on larvae, which influence their adult aposematic phenotype. Offspring were themselves found to have honest aposematic signals at adult eclosion, colour being positively associated with body levels of coccinelline. Our study therefore highlights the possibility that the functional importance of precoccinelline and coccinelline as agents of chemical defence differs across life stages, a possibility which awaits investigation.</w:t>
      </w:r>
      <w:r w:rsidR="00355C16">
        <w:rPr>
          <w:iCs/>
        </w:rPr>
        <w:t xml:space="preserve"> </w:t>
      </w:r>
    </w:p>
    <w:p w:rsidR="004179B8" w:rsidRDefault="004179B8" w:rsidP="004179B8">
      <w:pPr>
        <w:spacing w:line="480" w:lineRule="auto"/>
        <w:rPr>
          <w:b/>
        </w:rPr>
      </w:pPr>
    </w:p>
    <w:p w:rsidR="004179B8" w:rsidRPr="00D25862" w:rsidRDefault="004179B8" w:rsidP="004179B8">
      <w:pPr>
        <w:spacing w:line="480" w:lineRule="auto"/>
        <w:rPr>
          <w:b/>
        </w:rPr>
      </w:pPr>
      <w:r w:rsidRPr="00D25862">
        <w:rPr>
          <w:b/>
        </w:rPr>
        <w:t xml:space="preserve">ACKNOWLEDGEMENS </w:t>
      </w:r>
    </w:p>
    <w:p w:rsidR="004179B8" w:rsidRPr="00D25862" w:rsidRDefault="004179B8" w:rsidP="004179B8">
      <w:pPr>
        <w:spacing w:line="480" w:lineRule="auto"/>
      </w:pPr>
      <w:r w:rsidRPr="00D25862">
        <w:t xml:space="preserve">We </w:t>
      </w:r>
      <w:r>
        <w:t xml:space="preserve">thank Louise Selwood, </w:t>
      </w:r>
      <w:r w:rsidRPr="00D25862">
        <w:t xml:space="preserve">Abi Brown and Georgia France for their assistance in </w:t>
      </w:r>
      <w:r>
        <w:t>the lab</w:t>
      </w:r>
      <w:r w:rsidR="005B714C">
        <w:t>, and the anonymous reviewers for many helpful comments on an earlier draft</w:t>
      </w:r>
      <w:r w:rsidRPr="00D25862">
        <w:t xml:space="preserve">. </w:t>
      </w:r>
      <w:r>
        <w:t xml:space="preserve">This study was supported by a Royal Society University Research Fellowship (to JDB) and by the Natural </w:t>
      </w:r>
      <w:r>
        <w:lastRenderedPageBreak/>
        <w:t>Environment Research Council (NERC)</w:t>
      </w:r>
      <w:r w:rsidRPr="00D25862">
        <w:t>.</w:t>
      </w:r>
      <w:r>
        <w:t xml:space="preserve"> </w:t>
      </w:r>
      <w:r w:rsidRPr="00670265">
        <w:t xml:space="preserve">MS was supported by a Biotechnology and Biological Sciences Research Council </w:t>
      </w:r>
      <w:r>
        <w:t xml:space="preserve">(BBSRC) </w:t>
      </w:r>
      <w:r w:rsidRPr="00670265">
        <w:t>David Phillips Research Fellowship (BB/G022887/1).</w:t>
      </w:r>
    </w:p>
    <w:p w:rsidR="004179B8" w:rsidRDefault="004179B8" w:rsidP="004179B8">
      <w:pPr>
        <w:spacing w:line="480" w:lineRule="auto"/>
      </w:pPr>
    </w:p>
    <w:p w:rsidR="001A4F93" w:rsidRPr="001A4F93" w:rsidRDefault="001A4F93" w:rsidP="004179B8">
      <w:pPr>
        <w:spacing w:line="480" w:lineRule="auto"/>
        <w:rPr>
          <w:b/>
        </w:rPr>
      </w:pPr>
      <w:r w:rsidRPr="001A4F93">
        <w:rPr>
          <w:b/>
        </w:rPr>
        <w:t>APPENDICES</w:t>
      </w:r>
    </w:p>
    <w:p w:rsidR="001A4F93" w:rsidRDefault="001A4F93" w:rsidP="004179B8">
      <w:pPr>
        <w:spacing w:line="480" w:lineRule="auto"/>
      </w:pPr>
      <w:r>
        <w:t>The following files are provided as electronic supplementary material:</w:t>
      </w:r>
    </w:p>
    <w:p w:rsidR="001A4F93" w:rsidRPr="001A4F93" w:rsidRDefault="001A4F93" w:rsidP="004179B8">
      <w:pPr>
        <w:spacing w:line="480" w:lineRule="auto"/>
      </w:pPr>
      <w:r w:rsidRPr="001A4F93">
        <w:t>Detailed methodology for alkaloid analyses</w:t>
      </w:r>
      <w:r>
        <w:t>.</w:t>
      </w:r>
    </w:p>
    <w:p w:rsidR="001A4F93" w:rsidRDefault="001A4F93" w:rsidP="004179B8">
      <w:pPr>
        <w:spacing w:line="480" w:lineRule="auto"/>
      </w:pPr>
      <w:r>
        <w:t xml:space="preserve">Table S1: </w:t>
      </w:r>
      <w:r w:rsidRPr="001A4F93">
        <w:t>Relationships between egg carotenoids and sex, and the development and survival of seven-spot ladybird offspring</w:t>
      </w:r>
      <w:r>
        <w:t>.</w:t>
      </w:r>
    </w:p>
    <w:p w:rsidR="002D7638" w:rsidRDefault="002D7638" w:rsidP="004179B8">
      <w:pPr>
        <w:spacing w:line="480" w:lineRule="auto"/>
      </w:pPr>
      <w:r>
        <w:t>Figure S1: Sex differences in larval growth rate.</w:t>
      </w:r>
    </w:p>
    <w:p w:rsidR="00D0368A" w:rsidRDefault="002D7638" w:rsidP="002D7638">
      <w:pPr>
        <w:spacing w:line="480" w:lineRule="auto"/>
        <w:rPr>
          <w:b/>
        </w:rPr>
      </w:pPr>
      <w:r>
        <w:t>Figure S2: Sex differences in body mass at adult eclosion.</w:t>
      </w:r>
    </w:p>
    <w:p w:rsidR="007F50C3" w:rsidRDefault="004179B8" w:rsidP="00D0368A">
      <w:pPr>
        <w:spacing w:line="480" w:lineRule="auto"/>
        <w:ind w:left="284" w:hanging="284"/>
        <w:rPr>
          <w:b/>
        </w:rPr>
      </w:pPr>
      <w:r w:rsidRPr="00825584">
        <w:rPr>
          <w:b/>
        </w:rPr>
        <w:t>References</w:t>
      </w:r>
      <w:bookmarkStart w:id="1" w:name="_ENREF_36"/>
    </w:p>
    <w:p w:rsidR="007F50C3" w:rsidRPr="007F50C3" w:rsidRDefault="007F50C3" w:rsidP="00D0368A">
      <w:pPr>
        <w:spacing w:line="480" w:lineRule="auto"/>
        <w:ind w:left="284" w:hanging="284"/>
        <w:rPr>
          <w:b/>
        </w:rPr>
      </w:pPr>
      <w:r>
        <w:rPr>
          <w:noProof/>
        </w:rPr>
        <w:t xml:space="preserve">Bates, D. &amp; Maechler, M. (2009) lme4: Linear mixed-effects models using S4 classes. R package version 0.999375-32. </w:t>
      </w:r>
      <w:bookmarkEnd w:id="1"/>
    </w:p>
    <w:p w:rsidR="007F50C3" w:rsidRPr="005761EE" w:rsidRDefault="007F50C3" w:rsidP="00D0368A">
      <w:pPr>
        <w:spacing w:line="480" w:lineRule="auto"/>
        <w:ind w:left="284" w:hanging="284"/>
        <w:rPr>
          <w:noProof/>
        </w:rPr>
      </w:pPr>
      <w:bookmarkStart w:id="2" w:name="_ENREF_10"/>
      <w:r>
        <w:rPr>
          <w:noProof/>
        </w:rPr>
        <w:t xml:space="preserve">Bezzerides, A.L., McGraw, K.J., Parker, R.S. &amp; Husseini, J. (2007) Elytra color as a signal of </w:t>
      </w:r>
      <w:r w:rsidRPr="006967E6">
        <w:rPr>
          <w:noProof/>
        </w:rPr>
        <w:t>chemical defense in the Asian ladybird beetle Harmonia axyridis.</w:t>
      </w:r>
      <w:r>
        <w:rPr>
          <w:noProof/>
        </w:rPr>
        <w:t xml:space="preserve"> </w:t>
      </w:r>
      <w:r>
        <w:rPr>
          <w:i/>
          <w:noProof/>
        </w:rPr>
        <w:t>Behavioural Ecology and Sociobiology</w:t>
      </w:r>
      <w:r>
        <w:rPr>
          <w:noProof/>
        </w:rPr>
        <w:t xml:space="preserve">, </w:t>
      </w:r>
      <w:r w:rsidRPr="00FE0EE0">
        <w:rPr>
          <w:b/>
          <w:noProof/>
        </w:rPr>
        <w:t>61</w:t>
      </w:r>
      <w:r w:rsidRPr="006967E6">
        <w:rPr>
          <w:noProof/>
        </w:rPr>
        <w:t>,</w:t>
      </w:r>
      <w:r>
        <w:rPr>
          <w:b/>
          <w:noProof/>
        </w:rPr>
        <w:t xml:space="preserve"> </w:t>
      </w:r>
      <w:r>
        <w:rPr>
          <w:noProof/>
        </w:rPr>
        <w:t xml:space="preserve">1401-1408. </w:t>
      </w:r>
      <w:bookmarkEnd w:id="2"/>
    </w:p>
    <w:p w:rsidR="007F50C3" w:rsidRPr="005761EE" w:rsidRDefault="007F50C3" w:rsidP="00D0368A">
      <w:pPr>
        <w:spacing w:line="480" w:lineRule="auto"/>
        <w:ind w:left="284" w:hanging="284"/>
        <w:rPr>
          <w:i/>
          <w:noProof/>
        </w:rPr>
      </w:pPr>
      <w:bookmarkStart w:id="3" w:name="_ENREF_18"/>
      <w:r>
        <w:rPr>
          <w:noProof/>
        </w:rPr>
        <w:t xml:space="preserve">Blount, J.D., Houston, D.C., Møller, A.P. (2000) </w:t>
      </w:r>
      <w:r w:rsidRPr="006967E6">
        <w:rPr>
          <w:noProof/>
        </w:rPr>
        <w:t>Why egg yolk is yellow.</w:t>
      </w:r>
      <w:r>
        <w:rPr>
          <w:noProof/>
        </w:rPr>
        <w:t xml:space="preserve"> </w:t>
      </w:r>
      <w:r>
        <w:rPr>
          <w:i/>
          <w:noProof/>
        </w:rPr>
        <w:t>Trends in Ecology and Evolution</w:t>
      </w:r>
      <w:r>
        <w:rPr>
          <w:noProof/>
        </w:rPr>
        <w:t xml:space="preserve">, </w:t>
      </w:r>
      <w:r w:rsidRPr="00FE0EE0">
        <w:rPr>
          <w:b/>
          <w:noProof/>
        </w:rPr>
        <w:t>15</w:t>
      </w:r>
      <w:r w:rsidRPr="006967E6">
        <w:rPr>
          <w:noProof/>
        </w:rPr>
        <w:t>,</w:t>
      </w:r>
      <w:r>
        <w:rPr>
          <w:b/>
          <w:noProof/>
        </w:rPr>
        <w:t xml:space="preserve"> </w:t>
      </w:r>
      <w:r>
        <w:rPr>
          <w:noProof/>
        </w:rPr>
        <w:t>47-49.</w:t>
      </w:r>
      <w:bookmarkEnd w:id="3"/>
      <w:r>
        <w:rPr>
          <w:noProof/>
        </w:rPr>
        <w:t xml:space="preserve"> </w:t>
      </w:r>
    </w:p>
    <w:p w:rsidR="007F50C3" w:rsidRDefault="007F50C3" w:rsidP="00D0368A">
      <w:pPr>
        <w:spacing w:line="480" w:lineRule="auto"/>
        <w:ind w:left="284" w:hanging="284"/>
        <w:rPr>
          <w:noProof/>
        </w:rPr>
      </w:pPr>
      <w:bookmarkStart w:id="4" w:name="_ENREF_11"/>
      <w:r>
        <w:rPr>
          <w:noProof/>
        </w:rPr>
        <w:t xml:space="preserve">Blount, J.D., Rowland, H.M., Drijfhout, F.P., Endler, J.A., Inger, R., Sloggett, J.J., Hurst, G.D.D., Hodgson, D.J. &amp; Speed, M.P. (2012) </w:t>
      </w:r>
      <w:r w:rsidRPr="006967E6">
        <w:rPr>
          <w:noProof/>
        </w:rPr>
        <w:t>How the lad</w:t>
      </w:r>
      <w:r>
        <w:rPr>
          <w:noProof/>
        </w:rPr>
        <w:t xml:space="preserve">ybird got its spots: effects of </w:t>
      </w:r>
      <w:r w:rsidRPr="006967E6">
        <w:rPr>
          <w:noProof/>
        </w:rPr>
        <w:t>resource limitation on the honesty of aposematic signals.</w:t>
      </w:r>
      <w:r>
        <w:rPr>
          <w:noProof/>
        </w:rPr>
        <w:t xml:space="preserve"> </w:t>
      </w:r>
      <w:r>
        <w:rPr>
          <w:i/>
          <w:noProof/>
        </w:rPr>
        <w:t>Functional Ecology</w:t>
      </w:r>
      <w:r>
        <w:rPr>
          <w:noProof/>
        </w:rPr>
        <w:t xml:space="preserve">, </w:t>
      </w:r>
      <w:r w:rsidRPr="00FE0EE0">
        <w:rPr>
          <w:b/>
          <w:noProof/>
        </w:rPr>
        <w:t>26</w:t>
      </w:r>
      <w:r w:rsidRPr="006967E6">
        <w:rPr>
          <w:noProof/>
        </w:rPr>
        <w:t>,</w:t>
      </w:r>
      <w:r>
        <w:rPr>
          <w:b/>
          <w:noProof/>
        </w:rPr>
        <w:t xml:space="preserve"> </w:t>
      </w:r>
      <w:r>
        <w:rPr>
          <w:noProof/>
        </w:rPr>
        <w:t xml:space="preserve">334-342. </w:t>
      </w:r>
      <w:bookmarkEnd w:id="4"/>
    </w:p>
    <w:p w:rsidR="007F50C3" w:rsidRPr="005761EE" w:rsidRDefault="007F50C3" w:rsidP="00D0368A">
      <w:pPr>
        <w:spacing w:line="480" w:lineRule="auto"/>
        <w:ind w:left="284" w:hanging="284"/>
        <w:rPr>
          <w:noProof/>
        </w:rPr>
      </w:pPr>
      <w:bookmarkStart w:id="5" w:name="_ENREF_45"/>
      <w:r>
        <w:rPr>
          <w:noProof/>
        </w:rPr>
        <w:t xml:space="preserve">Blount, J.D., Speed, M.P., Ruxton, G.D. &amp; Stephens, P.A. (2009) Warning displays may </w:t>
      </w:r>
      <w:r w:rsidRPr="00D714AE">
        <w:rPr>
          <w:noProof/>
        </w:rPr>
        <w:t>function as honest signals of toxicity.</w:t>
      </w:r>
      <w:r>
        <w:rPr>
          <w:noProof/>
        </w:rPr>
        <w:t xml:space="preserve"> </w:t>
      </w:r>
      <w:r w:rsidRPr="00595678">
        <w:rPr>
          <w:i/>
          <w:noProof/>
        </w:rPr>
        <w:t xml:space="preserve">Proceedings of </w:t>
      </w:r>
      <w:r>
        <w:rPr>
          <w:i/>
          <w:noProof/>
        </w:rPr>
        <w:t xml:space="preserve">the Royal Society B: Biological </w:t>
      </w:r>
      <w:r w:rsidRPr="00595678">
        <w:rPr>
          <w:i/>
          <w:noProof/>
        </w:rPr>
        <w:t>Sciences</w:t>
      </w:r>
      <w:r>
        <w:rPr>
          <w:noProof/>
        </w:rPr>
        <w:t xml:space="preserve">, </w:t>
      </w:r>
      <w:r w:rsidRPr="00FE0EE0">
        <w:rPr>
          <w:b/>
          <w:noProof/>
        </w:rPr>
        <w:t>276</w:t>
      </w:r>
      <w:r w:rsidRPr="00D714AE">
        <w:rPr>
          <w:noProof/>
        </w:rPr>
        <w:t>,</w:t>
      </w:r>
      <w:r>
        <w:rPr>
          <w:b/>
          <w:noProof/>
        </w:rPr>
        <w:t xml:space="preserve"> </w:t>
      </w:r>
      <w:r>
        <w:rPr>
          <w:noProof/>
        </w:rPr>
        <w:t xml:space="preserve">871-877. </w:t>
      </w:r>
      <w:bookmarkEnd w:id="5"/>
    </w:p>
    <w:p w:rsidR="007F50C3" w:rsidRDefault="007F50C3" w:rsidP="00D0368A">
      <w:pPr>
        <w:spacing w:line="480" w:lineRule="auto"/>
        <w:ind w:left="284" w:hanging="284"/>
        <w:rPr>
          <w:noProof/>
        </w:rPr>
      </w:pPr>
      <w:bookmarkStart w:id="6" w:name="_ENREF_39"/>
      <w:r>
        <w:rPr>
          <w:noProof/>
        </w:rPr>
        <w:lastRenderedPageBreak/>
        <w:t xml:space="preserve">Blount, J.D., Surai, P.F., Houston, D.C. &amp; Møller, A.P. (2002) Patterns of yolk enrichment </w:t>
      </w:r>
      <w:r w:rsidRPr="00D714AE">
        <w:rPr>
          <w:noProof/>
        </w:rPr>
        <w:t>with dietary carotenoids in gulls: the roles of pigment acquisit</w:t>
      </w:r>
      <w:r>
        <w:rPr>
          <w:noProof/>
        </w:rPr>
        <w:t xml:space="preserve">ion and utilization. </w:t>
      </w:r>
      <w:r>
        <w:rPr>
          <w:i/>
          <w:noProof/>
        </w:rPr>
        <w:t>Functional Ecology</w:t>
      </w:r>
      <w:r>
        <w:rPr>
          <w:noProof/>
        </w:rPr>
        <w:t xml:space="preserve">, </w:t>
      </w:r>
      <w:r w:rsidRPr="00FE0EE0">
        <w:rPr>
          <w:b/>
          <w:noProof/>
        </w:rPr>
        <w:t>16</w:t>
      </w:r>
      <w:r w:rsidRPr="00D714AE">
        <w:rPr>
          <w:noProof/>
        </w:rPr>
        <w:t>,</w:t>
      </w:r>
      <w:r>
        <w:rPr>
          <w:b/>
          <w:noProof/>
        </w:rPr>
        <w:t xml:space="preserve"> </w:t>
      </w:r>
      <w:r>
        <w:rPr>
          <w:noProof/>
        </w:rPr>
        <w:t>445-453.</w:t>
      </w:r>
      <w:bookmarkEnd w:id="6"/>
      <w:r>
        <w:rPr>
          <w:noProof/>
        </w:rPr>
        <w:t xml:space="preserve"> </w:t>
      </w:r>
    </w:p>
    <w:p w:rsidR="007F50C3" w:rsidRPr="005761EE" w:rsidRDefault="007F50C3" w:rsidP="00D0368A">
      <w:pPr>
        <w:spacing w:line="480" w:lineRule="auto"/>
        <w:ind w:left="284" w:hanging="284"/>
        <w:rPr>
          <w:i/>
          <w:noProof/>
          <w:lang w:val="en-AU"/>
        </w:rPr>
      </w:pPr>
      <w:bookmarkStart w:id="7" w:name="_ENREF_22"/>
      <w:r>
        <w:rPr>
          <w:noProof/>
        </w:rPr>
        <w:t xml:space="preserve">Bornefeld, T. &amp; Czygan, F.C. (1975) </w:t>
      </w:r>
      <w:r w:rsidRPr="00F71D0E">
        <w:rPr>
          <w:noProof/>
        </w:rPr>
        <w:t xml:space="preserve">Carotenoids in </w:t>
      </w:r>
      <w:r w:rsidRPr="00F71D0E">
        <w:rPr>
          <w:i/>
          <w:noProof/>
        </w:rPr>
        <w:t>zygaena</w:t>
      </w:r>
      <w:r w:rsidRPr="00F71D0E">
        <w:rPr>
          <w:noProof/>
        </w:rPr>
        <w:t xml:space="preserve"> species (lepidoptera).</w:t>
      </w:r>
      <w:r>
        <w:rPr>
          <w:noProof/>
        </w:rPr>
        <w:t xml:space="preserve"> </w:t>
      </w:r>
      <w:r>
        <w:rPr>
          <w:i/>
          <w:noProof/>
          <w:lang w:val="en-AU"/>
        </w:rPr>
        <w:t xml:space="preserve">Zeitschrift </w:t>
      </w:r>
      <w:r w:rsidRPr="00CF42E4">
        <w:rPr>
          <w:i/>
          <w:noProof/>
          <w:lang w:val="en-AU"/>
        </w:rPr>
        <w:t xml:space="preserve">für Naturforschung </w:t>
      </w:r>
      <w:r w:rsidRPr="00CF42E4">
        <w:rPr>
          <w:b/>
          <w:bCs/>
          <w:i/>
          <w:noProof/>
          <w:lang w:val="en-AU"/>
        </w:rPr>
        <w:t>C</w:t>
      </w:r>
      <w:r w:rsidRPr="00CF42E4">
        <w:rPr>
          <w:i/>
          <w:noProof/>
          <w:lang w:val="en-AU"/>
        </w:rPr>
        <w:t>: A Journal of Biosciences</w:t>
      </w:r>
      <w:r>
        <w:rPr>
          <w:noProof/>
        </w:rPr>
        <w:t xml:space="preserve">, </w:t>
      </w:r>
      <w:r w:rsidRPr="00FE0EE0">
        <w:rPr>
          <w:b/>
          <w:noProof/>
        </w:rPr>
        <w:t>30</w:t>
      </w:r>
      <w:r w:rsidRPr="00F71D0E">
        <w:rPr>
          <w:noProof/>
        </w:rPr>
        <w:t>,</w:t>
      </w:r>
      <w:r>
        <w:rPr>
          <w:b/>
          <w:noProof/>
        </w:rPr>
        <w:t xml:space="preserve"> </w:t>
      </w:r>
      <w:r>
        <w:rPr>
          <w:noProof/>
        </w:rPr>
        <w:t>298-299.</w:t>
      </w:r>
      <w:bookmarkEnd w:id="7"/>
    </w:p>
    <w:p w:rsidR="007F50C3" w:rsidRDefault="007F50C3" w:rsidP="00D0368A">
      <w:pPr>
        <w:spacing w:line="480" w:lineRule="auto"/>
        <w:ind w:left="284" w:hanging="284"/>
        <w:rPr>
          <w:noProof/>
        </w:rPr>
      </w:pPr>
      <w:bookmarkStart w:id="8" w:name="_ENREF_21"/>
      <w:r>
        <w:rPr>
          <w:noProof/>
        </w:rPr>
        <w:t xml:space="preserve">Britton, G., Lockley, W.J.S., Harriman, G.A. &amp; Goodwin, T.W. (1977) Pigmentation of </w:t>
      </w:r>
      <w:r w:rsidRPr="00F71D0E">
        <w:rPr>
          <w:noProof/>
        </w:rPr>
        <w:t xml:space="preserve">ladybird beetle </w:t>
      </w:r>
      <w:r w:rsidRPr="00F71D0E">
        <w:rPr>
          <w:i/>
          <w:noProof/>
        </w:rPr>
        <w:t>Coccinella septempunctata</w:t>
      </w:r>
      <w:r w:rsidRPr="00F71D0E">
        <w:rPr>
          <w:noProof/>
        </w:rPr>
        <w:t xml:space="preserve"> by carotenoids not of plant origin.</w:t>
      </w:r>
      <w:r>
        <w:rPr>
          <w:noProof/>
        </w:rPr>
        <w:t xml:space="preserve"> </w:t>
      </w:r>
      <w:r w:rsidRPr="00FE0EE0">
        <w:rPr>
          <w:i/>
          <w:noProof/>
        </w:rPr>
        <w:t>Nature</w:t>
      </w:r>
      <w:r>
        <w:rPr>
          <w:noProof/>
        </w:rPr>
        <w:t xml:space="preserve">, </w:t>
      </w:r>
      <w:r w:rsidRPr="00FE0EE0">
        <w:rPr>
          <w:b/>
          <w:noProof/>
        </w:rPr>
        <w:t>266</w:t>
      </w:r>
      <w:r w:rsidRPr="00F71D0E">
        <w:rPr>
          <w:noProof/>
        </w:rPr>
        <w:t>,</w:t>
      </w:r>
      <w:r>
        <w:rPr>
          <w:b/>
          <w:noProof/>
        </w:rPr>
        <w:t xml:space="preserve"> </w:t>
      </w:r>
      <w:r>
        <w:rPr>
          <w:noProof/>
        </w:rPr>
        <w:t xml:space="preserve">49-50. </w:t>
      </w:r>
      <w:bookmarkEnd w:id="8"/>
    </w:p>
    <w:p w:rsidR="00C8095E" w:rsidRPr="009172BF" w:rsidRDefault="00C8095E" w:rsidP="00D0368A">
      <w:pPr>
        <w:spacing w:line="480" w:lineRule="auto"/>
        <w:ind w:left="284" w:hanging="284"/>
        <w:rPr>
          <w:noProof/>
        </w:rPr>
      </w:pPr>
      <w:bookmarkStart w:id="9" w:name="_ENREF_15"/>
      <w:r>
        <w:rPr>
          <w:noProof/>
        </w:rPr>
        <w:t xml:space="preserve">Brodie, D.E. III, Agrawal, A.F. (2001) Maternal effects and the evolution of aposematic signals. </w:t>
      </w:r>
      <w:r>
        <w:rPr>
          <w:i/>
          <w:noProof/>
        </w:rPr>
        <w:t>Proceedings of the National Academy of Sciences</w:t>
      </w:r>
      <w:r>
        <w:rPr>
          <w:noProof/>
        </w:rPr>
        <w:t xml:space="preserve">, </w:t>
      </w:r>
      <w:r w:rsidR="009172BF">
        <w:rPr>
          <w:b/>
          <w:noProof/>
        </w:rPr>
        <w:t>98</w:t>
      </w:r>
      <w:r w:rsidR="009172BF">
        <w:rPr>
          <w:noProof/>
        </w:rPr>
        <w:t>, 7884-7887.</w:t>
      </w:r>
    </w:p>
    <w:p w:rsidR="007F50C3" w:rsidRDefault="007F50C3" w:rsidP="00D0368A">
      <w:pPr>
        <w:spacing w:line="480" w:lineRule="auto"/>
        <w:ind w:left="284" w:hanging="284"/>
        <w:rPr>
          <w:noProof/>
        </w:rPr>
      </w:pPr>
      <w:r>
        <w:rPr>
          <w:noProof/>
        </w:rPr>
        <w:t xml:space="preserve">Cortesi, F., Cheney, K.L. (2010) </w:t>
      </w:r>
      <w:r w:rsidRPr="006967E6">
        <w:rPr>
          <w:noProof/>
        </w:rPr>
        <w:t>Conspicuousness is cor</w:t>
      </w:r>
      <w:r>
        <w:rPr>
          <w:noProof/>
        </w:rPr>
        <w:t xml:space="preserve">related with toxicity in marine </w:t>
      </w:r>
      <w:r w:rsidRPr="006967E6">
        <w:rPr>
          <w:noProof/>
        </w:rPr>
        <w:t xml:space="preserve">opisthobranchs. </w:t>
      </w:r>
      <w:r>
        <w:rPr>
          <w:i/>
          <w:noProof/>
        </w:rPr>
        <w:t>Journal of Evolutionary Biology</w:t>
      </w:r>
      <w:r>
        <w:rPr>
          <w:noProof/>
        </w:rPr>
        <w:t xml:space="preserve">, </w:t>
      </w:r>
      <w:r w:rsidRPr="00FE0EE0">
        <w:rPr>
          <w:b/>
          <w:noProof/>
        </w:rPr>
        <w:t>23</w:t>
      </w:r>
      <w:r w:rsidRPr="006967E6">
        <w:rPr>
          <w:noProof/>
        </w:rPr>
        <w:t>,</w:t>
      </w:r>
      <w:r>
        <w:rPr>
          <w:b/>
          <w:noProof/>
        </w:rPr>
        <w:t xml:space="preserve"> </w:t>
      </w:r>
      <w:r>
        <w:rPr>
          <w:noProof/>
        </w:rPr>
        <w:t xml:space="preserve">1509-1518. </w:t>
      </w:r>
      <w:bookmarkEnd w:id="9"/>
    </w:p>
    <w:p w:rsidR="007F50C3" w:rsidRPr="005761EE" w:rsidRDefault="007F50C3" w:rsidP="00D0368A">
      <w:pPr>
        <w:spacing w:line="480" w:lineRule="auto"/>
        <w:ind w:left="284" w:hanging="284"/>
        <w:rPr>
          <w:i/>
          <w:noProof/>
        </w:rPr>
      </w:pPr>
      <w:bookmarkStart w:id="10" w:name="_ENREF_41"/>
      <w:r>
        <w:rPr>
          <w:noProof/>
        </w:rPr>
        <w:t xml:space="preserve">Costantini, D. &amp; Møller, A.P. (2008) </w:t>
      </w:r>
      <w:r w:rsidRPr="00D714AE">
        <w:rPr>
          <w:noProof/>
        </w:rPr>
        <w:t>Carotenoids are minor antioxidants for birds.</w:t>
      </w:r>
      <w:r>
        <w:rPr>
          <w:noProof/>
        </w:rPr>
        <w:t xml:space="preserve"> </w:t>
      </w:r>
      <w:r>
        <w:rPr>
          <w:i/>
          <w:noProof/>
        </w:rPr>
        <w:t>Functional Ecology</w:t>
      </w:r>
      <w:r>
        <w:rPr>
          <w:noProof/>
        </w:rPr>
        <w:t xml:space="preserve">, </w:t>
      </w:r>
      <w:r w:rsidRPr="00FE0EE0">
        <w:rPr>
          <w:b/>
          <w:noProof/>
        </w:rPr>
        <w:t>22</w:t>
      </w:r>
      <w:r w:rsidRPr="00D714AE">
        <w:rPr>
          <w:noProof/>
        </w:rPr>
        <w:t>,</w:t>
      </w:r>
      <w:r>
        <w:rPr>
          <w:b/>
          <w:noProof/>
        </w:rPr>
        <w:t xml:space="preserve"> </w:t>
      </w:r>
      <w:r>
        <w:rPr>
          <w:noProof/>
        </w:rPr>
        <w:t xml:space="preserve">367-370. </w:t>
      </w:r>
      <w:bookmarkEnd w:id="10"/>
    </w:p>
    <w:p w:rsidR="007F50C3" w:rsidRDefault="007F50C3" w:rsidP="00D0368A">
      <w:pPr>
        <w:spacing w:line="480" w:lineRule="auto"/>
        <w:ind w:left="284" w:hanging="284"/>
        <w:rPr>
          <w:noProof/>
        </w:rPr>
      </w:pPr>
      <w:bookmarkStart w:id="11" w:name="_ENREF_16"/>
      <w:r>
        <w:rPr>
          <w:noProof/>
        </w:rPr>
        <w:t xml:space="preserve">Courtney, S.P. (1984) </w:t>
      </w:r>
      <w:r w:rsidRPr="006967E6">
        <w:rPr>
          <w:noProof/>
        </w:rPr>
        <w:t>The evolution of egg clustering by butterflies and other insects.</w:t>
      </w:r>
      <w:r>
        <w:rPr>
          <w:noProof/>
        </w:rPr>
        <w:t xml:space="preserve"> </w:t>
      </w:r>
      <w:r>
        <w:rPr>
          <w:i/>
          <w:noProof/>
        </w:rPr>
        <w:t>American Naturalist</w:t>
      </w:r>
      <w:r>
        <w:rPr>
          <w:noProof/>
        </w:rPr>
        <w:t xml:space="preserve">, </w:t>
      </w:r>
      <w:r w:rsidRPr="00FE0EE0">
        <w:rPr>
          <w:b/>
          <w:noProof/>
        </w:rPr>
        <w:t>123</w:t>
      </w:r>
      <w:r w:rsidRPr="006967E6">
        <w:rPr>
          <w:noProof/>
        </w:rPr>
        <w:t xml:space="preserve">, </w:t>
      </w:r>
      <w:r>
        <w:rPr>
          <w:noProof/>
        </w:rPr>
        <w:t xml:space="preserve">276-281. </w:t>
      </w:r>
      <w:bookmarkEnd w:id="11"/>
    </w:p>
    <w:p w:rsidR="007F50C3" w:rsidRDefault="007F50C3" w:rsidP="00D0368A">
      <w:pPr>
        <w:spacing w:line="480" w:lineRule="auto"/>
        <w:ind w:left="284" w:hanging="284"/>
        <w:rPr>
          <w:noProof/>
        </w:rPr>
      </w:pPr>
      <w:bookmarkStart w:id="12" w:name="_ENREF_23"/>
      <w:r>
        <w:rPr>
          <w:noProof/>
        </w:rPr>
        <w:t xml:space="preserve">Daloze, D., Braekman, J.C. &amp; Pasteels, J.M. (1994) </w:t>
      </w:r>
      <w:r w:rsidRPr="00F71D0E">
        <w:rPr>
          <w:noProof/>
        </w:rPr>
        <w:t>Ladybird defence alkaloids: St</w:t>
      </w:r>
      <w:r>
        <w:rPr>
          <w:noProof/>
        </w:rPr>
        <w:t xml:space="preserve">ructural, </w:t>
      </w:r>
      <w:r w:rsidRPr="00F71D0E">
        <w:rPr>
          <w:noProof/>
        </w:rPr>
        <w:t>chemotaxonomic and biosynthetic aspects (Col.: Coccinellidae).</w:t>
      </w:r>
      <w:r>
        <w:rPr>
          <w:noProof/>
        </w:rPr>
        <w:t xml:space="preserve"> </w:t>
      </w:r>
      <w:r w:rsidRPr="00FE0EE0">
        <w:rPr>
          <w:i/>
          <w:noProof/>
        </w:rPr>
        <w:t>Chemoecology</w:t>
      </w:r>
      <w:r>
        <w:rPr>
          <w:noProof/>
        </w:rPr>
        <w:t xml:space="preserve">, </w:t>
      </w:r>
      <w:r w:rsidRPr="00FE0EE0">
        <w:rPr>
          <w:b/>
          <w:noProof/>
        </w:rPr>
        <w:t>5</w:t>
      </w:r>
      <w:r>
        <w:rPr>
          <w:noProof/>
        </w:rPr>
        <w:t>, 173-183.</w:t>
      </w:r>
      <w:bookmarkEnd w:id="12"/>
      <w:r>
        <w:rPr>
          <w:noProof/>
        </w:rPr>
        <w:t xml:space="preserve"> </w:t>
      </w:r>
    </w:p>
    <w:p w:rsidR="007F50C3" w:rsidRPr="005761EE" w:rsidRDefault="007F50C3" w:rsidP="00D0368A">
      <w:pPr>
        <w:spacing w:line="480" w:lineRule="auto"/>
        <w:ind w:left="284" w:hanging="284"/>
      </w:pPr>
      <w:proofErr w:type="gramStart"/>
      <w:r>
        <w:t xml:space="preserve">Daly, J.W., Garraffo, H.M., Spande, T.F., Jaramillo, C. &amp; Rand, A.S. (1994) </w:t>
      </w:r>
      <w:r w:rsidRPr="00140FF9">
        <w:t>Dietary source</w:t>
      </w:r>
      <w:r>
        <w:t xml:space="preserve"> </w:t>
      </w:r>
      <w:r w:rsidRPr="00140FF9">
        <w:t>for skin alkaloids of poison frogs (Dendrobatidae)?</w:t>
      </w:r>
      <w:proofErr w:type="gramEnd"/>
      <w:r w:rsidRPr="00140FF9">
        <w:t xml:space="preserve"> </w:t>
      </w:r>
      <w:r>
        <w:rPr>
          <w:i/>
        </w:rPr>
        <w:t>Journal of Chemical Ecology</w:t>
      </w:r>
      <w:r>
        <w:t xml:space="preserve">, </w:t>
      </w:r>
      <w:r>
        <w:rPr>
          <w:b/>
        </w:rPr>
        <w:t>20</w:t>
      </w:r>
      <w:r w:rsidRPr="00140FF9">
        <w:t>,</w:t>
      </w:r>
      <w:r>
        <w:rPr>
          <w:b/>
        </w:rPr>
        <w:t xml:space="preserve"> </w:t>
      </w:r>
      <w:r>
        <w:t xml:space="preserve">943-955. </w:t>
      </w:r>
    </w:p>
    <w:p w:rsidR="007F50C3" w:rsidRDefault="007F50C3" w:rsidP="00D0368A">
      <w:pPr>
        <w:spacing w:line="480" w:lineRule="auto"/>
        <w:ind w:left="284" w:hanging="284"/>
        <w:rPr>
          <w:noProof/>
        </w:rPr>
      </w:pPr>
      <w:bookmarkStart w:id="13" w:name="_ENREF_50"/>
      <w:r>
        <w:rPr>
          <w:noProof/>
        </w:rPr>
        <w:t xml:space="preserve">Dolenska, M., Nedved, O., Vesely, P., Tesarova, M. &amp; Fuchs, R. (2009) What constitutes </w:t>
      </w:r>
      <w:r w:rsidRPr="00140FF9">
        <w:rPr>
          <w:noProof/>
        </w:rPr>
        <w:t>optical warning signals of ladybirds (Coleopte</w:t>
      </w:r>
      <w:r>
        <w:rPr>
          <w:noProof/>
        </w:rPr>
        <w:t xml:space="preserve">ra: Coccinellidae) towards bird </w:t>
      </w:r>
      <w:r w:rsidRPr="00140FF9">
        <w:rPr>
          <w:noProof/>
        </w:rPr>
        <w:t xml:space="preserve">predators: colour, pattern or general look? </w:t>
      </w:r>
      <w:r w:rsidRPr="00595678">
        <w:rPr>
          <w:i/>
          <w:noProof/>
        </w:rPr>
        <w:t>Biological Journal of the Linnean Society</w:t>
      </w:r>
      <w:r>
        <w:rPr>
          <w:noProof/>
        </w:rPr>
        <w:t xml:space="preserve">, </w:t>
      </w:r>
      <w:r w:rsidRPr="00FE0EE0">
        <w:rPr>
          <w:b/>
          <w:noProof/>
        </w:rPr>
        <w:t>98</w:t>
      </w:r>
      <w:r w:rsidRPr="00140FF9">
        <w:rPr>
          <w:noProof/>
        </w:rPr>
        <w:t>,</w:t>
      </w:r>
      <w:r>
        <w:rPr>
          <w:b/>
          <w:noProof/>
        </w:rPr>
        <w:t xml:space="preserve"> </w:t>
      </w:r>
      <w:r>
        <w:rPr>
          <w:noProof/>
        </w:rPr>
        <w:t>234-242.</w:t>
      </w:r>
      <w:bookmarkEnd w:id="13"/>
      <w:r>
        <w:rPr>
          <w:noProof/>
        </w:rPr>
        <w:t xml:space="preserve"> </w:t>
      </w:r>
    </w:p>
    <w:p w:rsidR="007F50C3" w:rsidRDefault="007F50C3" w:rsidP="00D0368A">
      <w:pPr>
        <w:spacing w:line="480" w:lineRule="auto"/>
        <w:ind w:left="284" w:hanging="284"/>
        <w:rPr>
          <w:noProof/>
        </w:rPr>
      </w:pPr>
      <w:bookmarkStart w:id="14" w:name="_ENREF_7"/>
      <w:r>
        <w:rPr>
          <w:noProof/>
        </w:rPr>
        <w:lastRenderedPageBreak/>
        <w:t xml:space="preserve">Dreon, M.S., Ituarte, S. &amp; Heras, H. (2010) </w:t>
      </w:r>
      <w:r w:rsidRPr="007A4EDF">
        <w:rPr>
          <w:noProof/>
        </w:rPr>
        <w:t>The role of the p</w:t>
      </w:r>
      <w:r>
        <w:rPr>
          <w:noProof/>
        </w:rPr>
        <w:t xml:space="preserve">roteinase inhibitor ovorubin in </w:t>
      </w:r>
      <w:r w:rsidRPr="007A4EDF">
        <w:rPr>
          <w:noProof/>
        </w:rPr>
        <w:t>apple snail eggs resembles plant embryo defense against predation.</w:t>
      </w:r>
      <w:r>
        <w:rPr>
          <w:noProof/>
        </w:rPr>
        <w:t xml:space="preserve"> </w:t>
      </w:r>
      <w:r w:rsidRPr="00FE0EE0">
        <w:rPr>
          <w:i/>
          <w:noProof/>
        </w:rPr>
        <w:t>Plos One</w:t>
      </w:r>
      <w:r>
        <w:rPr>
          <w:noProof/>
        </w:rPr>
        <w:t xml:space="preserve">, </w:t>
      </w:r>
      <w:r w:rsidRPr="00FE0EE0">
        <w:rPr>
          <w:b/>
          <w:noProof/>
        </w:rPr>
        <w:t>5</w:t>
      </w:r>
      <w:r w:rsidRPr="007A4EDF">
        <w:rPr>
          <w:noProof/>
        </w:rPr>
        <w:t>,</w:t>
      </w:r>
      <w:r>
        <w:rPr>
          <w:noProof/>
        </w:rPr>
        <w:t xml:space="preserve"> 12. </w:t>
      </w:r>
      <w:bookmarkEnd w:id="14"/>
    </w:p>
    <w:p w:rsidR="007F50C3" w:rsidRDefault="007F50C3" w:rsidP="00D0368A">
      <w:pPr>
        <w:spacing w:line="480" w:lineRule="auto"/>
        <w:ind w:left="284" w:hanging="284"/>
        <w:rPr>
          <w:noProof/>
        </w:rPr>
      </w:pPr>
      <w:bookmarkStart w:id="15" w:name="_ENREF_30"/>
      <w:r>
        <w:rPr>
          <w:noProof/>
        </w:rPr>
        <w:t xml:space="preserve">Endler, J.A. &amp; Mielke, P.W. (2005) </w:t>
      </w:r>
      <w:r w:rsidRPr="006E080A">
        <w:rPr>
          <w:noProof/>
        </w:rPr>
        <w:t>Comparing entire colour patterns as birds see them.</w:t>
      </w:r>
      <w:r>
        <w:rPr>
          <w:noProof/>
        </w:rPr>
        <w:t xml:space="preserve"> </w:t>
      </w:r>
      <w:r w:rsidRPr="00AA1F5F">
        <w:rPr>
          <w:i/>
          <w:noProof/>
          <w:lang w:val="en-AU"/>
        </w:rPr>
        <w:t xml:space="preserve">Biological Journal of the </w:t>
      </w:r>
      <w:r w:rsidRPr="00AA1F5F">
        <w:rPr>
          <w:i/>
          <w:iCs/>
          <w:noProof/>
          <w:lang w:val="en-AU"/>
        </w:rPr>
        <w:t>Linnean Society</w:t>
      </w:r>
      <w:r>
        <w:rPr>
          <w:noProof/>
        </w:rPr>
        <w:t xml:space="preserve">, </w:t>
      </w:r>
      <w:r w:rsidRPr="00FE0EE0">
        <w:rPr>
          <w:b/>
          <w:noProof/>
        </w:rPr>
        <w:t>86</w:t>
      </w:r>
      <w:r w:rsidRPr="006E080A">
        <w:rPr>
          <w:noProof/>
        </w:rPr>
        <w:t xml:space="preserve">, </w:t>
      </w:r>
      <w:r>
        <w:rPr>
          <w:noProof/>
        </w:rPr>
        <w:t xml:space="preserve">405-431. </w:t>
      </w:r>
      <w:bookmarkEnd w:id="15"/>
    </w:p>
    <w:p w:rsidR="007F50C3" w:rsidRPr="005761EE" w:rsidRDefault="007F50C3" w:rsidP="00D0368A">
      <w:pPr>
        <w:spacing w:line="480" w:lineRule="auto"/>
        <w:ind w:left="284" w:hanging="284"/>
        <w:rPr>
          <w:i/>
          <w:noProof/>
        </w:rPr>
      </w:pPr>
      <w:bookmarkStart w:id="16" w:name="_ENREF_20"/>
      <w:r>
        <w:rPr>
          <w:noProof/>
        </w:rPr>
        <w:t xml:space="preserve">Feltwell, J. (1981) </w:t>
      </w:r>
      <w:r w:rsidRPr="00FE0EE0">
        <w:rPr>
          <w:i/>
          <w:noProof/>
        </w:rPr>
        <w:t>Large White Butterfly: The Biology, Biochemistry</w:t>
      </w:r>
      <w:r>
        <w:rPr>
          <w:i/>
          <w:noProof/>
        </w:rPr>
        <w:t xml:space="preserve"> and Physiology of Pieris </w:t>
      </w:r>
      <w:r w:rsidRPr="00FE0EE0">
        <w:rPr>
          <w:i/>
          <w:noProof/>
        </w:rPr>
        <w:t>brassicae (Linnaeus) (Series Entomologica)</w:t>
      </w:r>
      <w:r>
        <w:rPr>
          <w:noProof/>
        </w:rPr>
        <w:t>, pp. 564. Springer.</w:t>
      </w:r>
      <w:bookmarkEnd w:id="16"/>
    </w:p>
    <w:p w:rsidR="007F50C3" w:rsidRDefault="007F50C3" w:rsidP="00D0368A">
      <w:pPr>
        <w:spacing w:line="480" w:lineRule="auto"/>
        <w:ind w:left="284" w:hanging="284"/>
        <w:rPr>
          <w:noProof/>
        </w:rPr>
      </w:pPr>
      <w:bookmarkStart w:id="17" w:name="_ENREF_19"/>
      <w:r>
        <w:rPr>
          <w:noProof/>
        </w:rPr>
        <w:t xml:space="preserve">Fox, D.L. (1976) </w:t>
      </w:r>
      <w:r w:rsidRPr="00FE0EE0">
        <w:rPr>
          <w:i/>
          <w:noProof/>
        </w:rPr>
        <w:t>Animal biochromes and structural colours</w:t>
      </w:r>
      <w:r>
        <w:rPr>
          <w:noProof/>
        </w:rPr>
        <w:t>. 2nd ed. Berkeley, pp. 433. University of California Press, Berkeley.</w:t>
      </w:r>
      <w:bookmarkEnd w:id="17"/>
    </w:p>
    <w:p w:rsidR="007F50C3" w:rsidRDefault="007F50C3" w:rsidP="00D0368A">
      <w:pPr>
        <w:spacing w:line="480" w:lineRule="auto"/>
        <w:ind w:left="284" w:hanging="284"/>
      </w:pPr>
      <w:r>
        <w:t xml:space="preserve">Garraffo, H.M., Spande, T.F., Daly, J.W., Baldessari, A. &amp; Gros, E.G. (1993) </w:t>
      </w:r>
      <w:r w:rsidRPr="00140FF9">
        <w:t>Alkaloids from</w:t>
      </w:r>
      <w:r>
        <w:t xml:space="preserve"> </w:t>
      </w:r>
      <w:r w:rsidRPr="00140FF9">
        <w:t>Bufonid Toads (Melanophryniscus): Decahydroquinolines, Pumiliotoxins and</w:t>
      </w:r>
      <w:r>
        <w:t xml:space="preserve"> </w:t>
      </w:r>
      <w:r w:rsidRPr="00140FF9">
        <w:t>Homopumiliotoxins, Indolizidines, Pyrrolizidines, and Quinolizidines.</w:t>
      </w:r>
      <w:r>
        <w:t xml:space="preserve"> </w:t>
      </w:r>
      <w:r>
        <w:rPr>
          <w:i/>
        </w:rPr>
        <w:t>Journal of Natural Products</w:t>
      </w:r>
      <w:r>
        <w:t xml:space="preserve">, </w:t>
      </w:r>
      <w:r w:rsidRPr="0092514D">
        <w:rPr>
          <w:b/>
        </w:rPr>
        <w:t>56</w:t>
      </w:r>
      <w:r w:rsidRPr="00140FF9">
        <w:t>,</w:t>
      </w:r>
      <w:r>
        <w:rPr>
          <w:b/>
        </w:rPr>
        <w:t xml:space="preserve"> </w:t>
      </w:r>
      <w:r w:rsidRPr="0092514D">
        <w:t>357</w:t>
      </w:r>
      <w:r>
        <w:t xml:space="preserve">-373. </w:t>
      </w:r>
    </w:p>
    <w:p w:rsidR="00074B62" w:rsidRPr="00074B62" w:rsidRDefault="00074B62" w:rsidP="00D0368A">
      <w:pPr>
        <w:spacing w:line="480" w:lineRule="auto"/>
        <w:ind w:left="284" w:hanging="284"/>
        <w:rPr>
          <w:noProof/>
        </w:rPr>
      </w:pPr>
      <w:bookmarkStart w:id="18" w:name="_ENREF_1"/>
      <w:r>
        <w:rPr>
          <w:noProof/>
        </w:rPr>
        <w:t xml:space="preserve">Grill, C.P., Moore, A.J., &amp; Brodie E.D. III. (1997) The genetics of phenotypic plasticity in a colonizing population of the ladybirdbeetle, </w:t>
      </w:r>
      <w:r>
        <w:rPr>
          <w:i/>
          <w:noProof/>
        </w:rPr>
        <w:t>Harmonia axyridis</w:t>
      </w:r>
      <w:r>
        <w:rPr>
          <w:noProof/>
        </w:rPr>
        <w:t xml:space="preserve">. </w:t>
      </w:r>
      <w:r>
        <w:rPr>
          <w:i/>
          <w:noProof/>
        </w:rPr>
        <w:t>Heredity</w:t>
      </w:r>
      <w:r>
        <w:rPr>
          <w:noProof/>
        </w:rPr>
        <w:t xml:space="preserve">, </w:t>
      </w:r>
      <w:r>
        <w:rPr>
          <w:b/>
          <w:noProof/>
        </w:rPr>
        <w:t>78</w:t>
      </w:r>
      <w:r>
        <w:rPr>
          <w:noProof/>
        </w:rPr>
        <w:t>, 261-269.</w:t>
      </w:r>
    </w:p>
    <w:p w:rsidR="007F50C3" w:rsidRDefault="007F50C3" w:rsidP="00D0368A">
      <w:pPr>
        <w:spacing w:line="480" w:lineRule="auto"/>
        <w:ind w:left="284" w:hanging="284"/>
        <w:rPr>
          <w:noProof/>
        </w:rPr>
      </w:pPr>
      <w:r>
        <w:rPr>
          <w:noProof/>
        </w:rPr>
        <w:t xml:space="preserve">Gundermann, J.L, Horel, A. &amp; Roland, C. (1997) </w:t>
      </w:r>
      <w:r w:rsidRPr="004D36A3">
        <w:rPr>
          <w:noProof/>
        </w:rPr>
        <w:t>Costs and</w:t>
      </w:r>
      <w:r>
        <w:rPr>
          <w:noProof/>
        </w:rPr>
        <w:t xml:space="preserve"> benefits of maternal care in a </w:t>
      </w:r>
      <w:r w:rsidRPr="004D36A3">
        <w:rPr>
          <w:noProof/>
        </w:rPr>
        <w:t>subsocial spider, Coelotes terrestris.</w:t>
      </w:r>
      <w:r>
        <w:rPr>
          <w:noProof/>
        </w:rPr>
        <w:t xml:space="preserve"> </w:t>
      </w:r>
      <w:r w:rsidRPr="00FE0EE0">
        <w:rPr>
          <w:i/>
          <w:noProof/>
        </w:rPr>
        <w:t>Ethology</w:t>
      </w:r>
      <w:r>
        <w:rPr>
          <w:noProof/>
        </w:rPr>
        <w:t xml:space="preserve">, </w:t>
      </w:r>
      <w:r w:rsidRPr="004D36A3">
        <w:rPr>
          <w:b/>
          <w:noProof/>
        </w:rPr>
        <w:t>103</w:t>
      </w:r>
      <w:r>
        <w:rPr>
          <w:noProof/>
        </w:rPr>
        <w:t xml:space="preserve">, </w:t>
      </w:r>
      <w:r w:rsidRPr="004D36A3">
        <w:rPr>
          <w:noProof/>
        </w:rPr>
        <w:t>915</w:t>
      </w:r>
      <w:r>
        <w:rPr>
          <w:noProof/>
        </w:rPr>
        <w:t>-925.</w:t>
      </w:r>
      <w:bookmarkEnd w:id="18"/>
      <w:r>
        <w:rPr>
          <w:noProof/>
        </w:rPr>
        <w:t xml:space="preserve"> </w:t>
      </w:r>
    </w:p>
    <w:p w:rsidR="007F50C3" w:rsidRPr="007F50C3" w:rsidRDefault="007F50C3" w:rsidP="00D0368A">
      <w:pPr>
        <w:spacing w:line="480" w:lineRule="auto"/>
        <w:ind w:left="284" w:hanging="284"/>
        <w:rPr>
          <w:noProof/>
        </w:rPr>
      </w:pPr>
      <w:bookmarkStart w:id="19" w:name="_ENREF_6"/>
      <w:r>
        <w:rPr>
          <w:noProof/>
        </w:rPr>
        <w:t xml:space="preserve">Heras, H., Dreon, M.S., Ituarte, S. &amp; Pollero R.J. (2007) </w:t>
      </w:r>
      <w:r w:rsidRPr="007A4EDF">
        <w:rPr>
          <w:noProof/>
        </w:rPr>
        <w:t xml:space="preserve">Egg </w:t>
      </w:r>
      <w:r>
        <w:rPr>
          <w:noProof/>
        </w:rPr>
        <w:t xml:space="preserve">carotenoproteins in neotropical </w:t>
      </w:r>
      <w:r w:rsidRPr="007A4EDF">
        <w:rPr>
          <w:noProof/>
        </w:rPr>
        <w:t>Ampullariidae (Gastropoda : Arquitaenioglossa).</w:t>
      </w:r>
      <w:r>
        <w:rPr>
          <w:noProof/>
        </w:rPr>
        <w:t xml:space="preserve"> </w:t>
      </w:r>
      <w:r w:rsidRPr="007F50C3">
        <w:rPr>
          <w:i/>
          <w:noProof/>
        </w:rPr>
        <w:t>Comparative Biochemistry and Physiology - Part C: Toxicology &amp; Pharmacology</w:t>
      </w:r>
      <w:r>
        <w:rPr>
          <w:noProof/>
        </w:rPr>
        <w:t xml:space="preserve">, </w:t>
      </w:r>
      <w:r w:rsidRPr="00FE0EE0">
        <w:rPr>
          <w:b/>
          <w:noProof/>
        </w:rPr>
        <w:t>146</w:t>
      </w:r>
      <w:r w:rsidRPr="007A4EDF">
        <w:rPr>
          <w:noProof/>
        </w:rPr>
        <w:t>,</w:t>
      </w:r>
      <w:r>
        <w:rPr>
          <w:noProof/>
        </w:rPr>
        <w:t xml:space="preserve"> 158-167. </w:t>
      </w:r>
      <w:bookmarkEnd w:id="19"/>
    </w:p>
    <w:p w:rsidR="007F50C3" w:rsidRPr="005761EE" w:rsidRDefault="007F50C3" w:rsidP="00D0368A">
      <w:pPr>
        <w:spacing w:line="480" w:lineRule="auto"/>
        <w:ind w:left="284" w:hanging="284"/>
        <w:rPr>
          <w:i/>
          <w:noProof/>
        </w:rPr>
      </w:pPr>
      <w:bookmarkStart w:id="20" w:name="_ENREF_43"/>
      <w:r>
        <w:rPr>
          <w:noProof/>
        </w:rPr>
        <w:t xml:space="preserve">Holen, O.H. &amp; Svennungsen, T.O. (2012) </w:t>
      </w:r>
      <w:r w:rsidRPr="00D714AE">
        <w:rPr>
          <w:noProof/>
        </w:rPr>
        <w:t>Aposematism and the handicap principle.</w:t>
      </w:r>
      <w:r>
        <w:rPr>
          <w:noProof/>
        </w:rPr>
        <w:t xml:space="preserve"> </w:t>
      </w:r>
      <w:r>
        <w:rPr>
          <w:i/>
          <w:noProof/>
        </w:rPr>
        <w:t>American Naturalist</w:t>
      </w:r>
      <w:r>
        <w:rPr>
          <w:noProof/>
        </w:rPr>
        <w:t xml:space="preserve">, </w:t>
      </w:r>
      <w:r w:rsidRPr="00FE0EE0">
        <w:rPr>
          <w:b/>
          <w:noProof/>
        </w:rPr>
        <w:t>180</w:t>
      </w:r>
      <w:r w:rsidRPr="00D714AE">
        <w:rPr>
          <w:noProof/>
        </w:rPr>
        <w:t>,</w:t>
      </w:r>
      <w:r>
        <w:rPr>
          <w:b/>
          <w:noProof/>
        </w:rPr>
        <w:t xml:space="preserve"> </w:t>
      </w:r>
      <w:r>
        <w:rPr>
          <w:noProof/>
        </w:rPr>
        <w:t xml:space="preserve">629-641. </w:t>
      </w:r>
      <w:bookmarkEnd w:id="20"/>
    </w:p>
    <w:p w:rsidR="007F50C3" w:rsidRPr="005761EE" w:rsidRDefault="007F50C3" w:rsidP="00D0368A">
      <w:pPr>
        <w:spacing w:line="480" w:lineRule="auto"/>
        <w:ind w:left="284" w:hanging="284"/>
      </w:pPr>
      <w:r>
        <w:t xml:space="preserve">Holloway, G.J., Brakefield, P.M., De Jong, P.W., Ottenheim, M.M., De Vos, H., Kesbeke, F. &amp; Peynenburg, L. (1995) </w:t>
      </w:r>
      <w:r w:rsidRPr="00140FF9">
        <w:t>A quantitative genetic analysis of an aposematic colour</w:t>
      </w:r>
      <w:r>
        <w:t xml:space="preserve"> </w:t>
      </w:r>
      <w:r w:rsidRPr="00140FF9">
        <w:t>pattern and its ecological implications.</w:t>
      </w:r>
      <w:r>
        <w:t xml:space="preserve"> </w:t>
      </w:r>
      <w:r w:rsidRPr="00595678">
        <w:rPr>
          <w:i/>
        </w:rPr>
        <w:t>Philosophical Transactions of the Royal Society</w:t>
      </w:r>
      <w:r>
        <w:rPr>
          <w:i/>
        </w:rPr>
        <w:t xml:space="preserve"> of London</w:t>
      </w:r>
      <w:r>
        <w:t xml:space="preserve">, </w:t>
      </w:r>
      <w:r>
        <w:rPr>
          <w:b/>
        </w:rPr>
        <w:t>348</w:t>
      </w:r>
      <w:r w:rsidRPr="00140FF9">
        <w:t>,</w:t>
      </w:r>
      <w:r>
        <w:rPr>
          <w:b/>
        </w:rPr>
        <w:t xml:space="preserve"> </w:t>
      </w:r>
      <w:r>
        <w:t xml:space="preserve">373-379. </w:t>
      </w:r>
    </w:p>
    <w:p w:rsidR="007F50C3" w:rsidRDefault="007F50C3" w:rsidP="00D0368A">
      <w:pPr>
        <w:spacing w:line="480" w:lineRule="auto"/>
        <w:ind w:left="284" w:hanging="284"/>
        <w:rPr>
          <w:noProof/>
        </w:rPr>
      </w:pPr>
      <w:bookmarkStart w:id="21" w:name="_ENREF_47"/>
      <w:r>
        <w:rPr>
          <w:noProof/>
        </w:rPr>
        <w:lastRenderedPageBreak/>
        <w:t xml:space="preserve">Holloway, G.J., de Jong, P.W., Brakefield, P.M. &amp; de Vos, H. (1991) Chemical defence in </w:t>
      </w:r>
      <w:r w:rsidRPr="00D714AE">
        <w:rPr>
          <w:noProof/>
        </w:rPr>
        <w:t>ladybird beetles (Coccinellidae). I. Distribution</w:t>
      </w:r>
      <w:r>
        <w:rPr>
          <w:noProof/>
        </w:rPr>
        <w:t xml:space="preserve"> of coccinelline and individual </w:t>
      </w:r>
      <w:r w:rsidRPr="00D714AE">
        <w:rPr>
          <w:noProof/>
        </w:rPr>
        <w:t>variation in defence in 7-spot ladybirds (</w:t>
      </w:r>
      <w:r w:rsidRPr="00D714AE">
        <w:rPr>
          <w:i/>
          <w:noProof/>
        </w:rPr>
        <w:t>Coccinella septempunctata</w:t>
      </w:r>
      <w:r w:rsidRPr="00D714AE">
        <w:rPr>
          <w:noProof/>
        </w:rPr>
        <w:t xml:space="preserve">). </w:t>
      </w:r>
      <w:r w:rsidRPr="00FE0EE0">
        <w:rPr>
          <w:i/>
          <w:noProof/>
        </w:rPr>
        <w:t>Chemoecology</w:t>
      </w:r>
      <w:r>
        <w:rPr>
          <w:noProof/>
        </w:rPr>
        <w:t xml:space="preserve">, </w:t>
      </w:r>
      <w:r w:rsidRPr="0092514D">
        <w:rPr>
          <w:b/>
          <w:noProof/>
        </w:rPr>
        <w:t>1</w:t>
      </w:r>
      <w:r w:rsidRPr="00D714AE">
        <w:rPr>
          <w:noProof/>
        </w:rPr>
        <w:t>,</w:t>
      </w:r>
      <w:r>
        <w:rPr>
          <w:b/>
          <w:noProof/>
        </w:rPr>
        <w:t xml:space="preserve"> </w:t>
      </w:r>
      <w:r w:rsidRPr="0092514D">
        <w:rPr>
          <w:b/>
          <w:noProof/>
        </w:rPr>
        <w:t>7</w:t>
      </w:r>
      <w:r>
        <w:rPr>
          <w:noProof/>
        </w:rPr>
        <w:t>-14.</w:t>
      </w:r>
      <w:bookmarkEnd w:id="21"/>
      <w:r>
        <w:rPr>
          <w:noProof/>
        </w:rPr>
        <w:t xml:space="preserve"> </w:t>
      </w:r>
    </w:p>
    <w:p w:rsidR="007F50C3" w:rsidRDefault="007F50C3" w:rsidP="00D0368A">
      <w:pPr>
        <w:spacing w:line="480" w:lineRule="auto"/>
        <w:ind w:left="284" w:hanging="284"/>
        <w:rPr>
          <w:noProof/>
        </w:rPr>
      </w:pPr>
      <w:bookmarkStart w:id="22" w:name="_ENREF_4"/>
      <w:r>
        <w:rPr>
          <w:noProof/>
        </w:rPr>
        <w:t xml:space="preserve">Huang, W.S. &amp; Wang, H.Y. (2009) </w:t>
      </w:r>
      <w:r w:rsidRPr="004D36A3">
        <w:rPr>
          <w:noProof/>
        </w:rPr>
        <w:t>Predation Risks a</w:t>
      </w:r>
      <w:r>
        <w:rPr>
          <w:noProof/>
        </w:rPr>
        <w:t xml:space="preserve">nd Anti-Predation Parental Care </w:t>
      </w:r>
      <w:r w:rsidRPr="004D36A3">
        <w:rPr>
          <w:noProof/>
        </w:rPr>
        <w:t>Behavior: An Experimental Study in a Tropical Skink.</w:t>
      </w:r>
      <w:r>
        <w:rPr>
          <w:noProof/>
        </w:rPr>
        <w:t xml:space="preserve"> </w:t>
      </w:r>
      <w:r w:rsidRPr="00FE0EE0">
        <w:rPr>
          <w:i/>
          <w:noProof/>
        </w:rPr>
        <w:t>Ethology</w:t>
      </w:r>
      <w:r>
        <w:rPr>
          <w:noProof/>
        </w:rPr>
        <w:t xml:space="preserve">, </w:t>
      </w:r>
      <w:r w:rsidRPr="004D36A3">
        <w:rPr>
          <w:b/>
          <w:noProof/>
        </w:rPr>
        <w:t>115</w:t>
      </w:r>
      <w:r>
        <w:rPr>
          <w:noProof/>
        </w:rPr>
        <w:t xml:space="preserve">, </w:t>
      </w:r>
      <w:r w:rsidRPr="004D36A3">
        <w:rPr>
          <w:noProof/>
        </w:rPr>
        <w:t>273</w:t>
      </w:r>
      <w:r>
        <w:rPr>
          <w:noProof/>
        </w:rPr>
        <w:t xml:space="preserve">-279. </w:t>
      </w:r>
      <w:bookmarkEnd w:id="22"/>
    </w:p>
    <w:p w:rsidR="007F50C3" w:rsidRDefault="007F50C3" w:rsidP="00D0368A">
      <w:pPr>
        <w:spacing w:line="480" w:lineRule="auto"/>
        <w:ind w:left="284" w:hanging="284"/>
        <w:rPr>
          <w:noProof/>
        </w:rPr>
      </w:pPr>
      <w:bookmarkStart w:id="23" w:name="_ENREF_48"/>
      <w:r>
        <w:rPr>
          <w:noProof/>
        </w:rPr>
        <w:t xml:space="preserve">Kajita, Y., Obrycki, J.J., Sloggett, J.J. &amp; Haynes, K.F. (2010) </w:t>
      </w:r>
      <w:r w:rsidRPr="00D714AE">
        <w:rPr>
          <w:noProof/>
        </w:rPr>
        <w:t>I</w:t>
      </w:r>
      <w:r>
        <w:rPr>
          <w:noProof/>
        </w:rPr>
        <w:t xml:space="preserve">ntraspecific alkaloid variation </w:t>
      </w:r>
      <w:r w:rsidRPr="00D714AE">
        <w:rPr>
          <w:noProof/>
        </w:rPr>
        <w:t>in ladybird eggs and its effects on con- and hetero-specific intraguild predators.</w:t>
      </w:r>
      <w:r>
        <w:rPr>
          <w:noProof/>
        </w:rPr>
        <w:t xml:space="preserve"> </w:t>
      </w:r>
      <w:r w:rsidRPr="00FE0EE0">
        <w:rPr>
          <w:i/>
          <w:noProof/>
        </w:rPr>
        <w:t>Oecologia</w:t>
      </w:r>
      <w:r>
        <w:rPr>
          <w:noProof/>
        </w:rPr>
        <w:t xml:space="preserve">, </w:t>
      </w:r>
      <w:r w:rsidRPr="00FE0EE0">
        <w:rPr>
          <w:b/>
          <w:noProof/>
        </w:rPr>
        <w:t>163</w:t>
      </w:r>
      <w:r w:rsidRPr="00D714AE">
        <w:rPr>
          <w:noProof/>
        </w:rPr>
        <w:t>,</w:t>
      </w:r>
      <w:r>
        <w:rPr>
          <w:b/>
          <w:noProof/>
        </w:rPr>
        <w:t xml:space="preserve"> </w:t>
      </w:r>
      <w:r>
        <w:rPr>
          <w:noProof/>
        </w:rPr>
        <w:t xml:space="preserve">313-322. </w:t>
      </w:r>
      <w:bookmarkEnd w:id="23"/>
    </w:p>
    <w:p w:rsidR="007F50C3" w:rsidRDefault="007F50C3" w:rsidP="00D0368A">
      <w:pPr>
        <w:spacing w:line="480" w:lineRule="auto"/>
        <w:ind w:left="284" w:hanging="284"/>
        <w:rPr>
          <w:noProof/>
        </w:rPr>
      </w:pPr>
      <w:bookmarkStart w:id="24" w:name="_ENREF_31"/>
      <w:r>
        <w:rPr>
          <w:noProof/>
        </w:rPr>
        <w:t xml:space="preserve">Kelber, A., Vorobyev, M. &amp; Osorio, D. (2003) </w:t>
      </w:r>
      <w:r w:rsidRPr="006E080A">
        <w:rPr>
          <w:noProof/>
        </w:rPr>
        <w:t>Animal colour</w:t>
      </w:r>
      <w:r>
        <w:rPr>
          <w:noProof/>
        </w:rPr>
        <w:t xml:space="preserve"> vision - behavioural tests and </w:t>
      </w:r>
      <w:r w:rsidRPr="006E080A">
        <w:rPr>
          <w:noProof/>
        </w:rPr>
        <w:t xml:space="preserve">physiological concepts. </w:t>
      </w:r>
      <w:r w:rsidRPr="00AA1F5F">
        <w:rPr>
          <w:i/>
          <w:noProof/>
          <w:lang w:val="en-AU"/>
        </w:rPr>
        <w:t>Biological Reviews</w:t>
      </w:r>
      <w:r>
        <w:rPr>
          <w:noProof/>
        </w:rPr>
        <w:t xml:space="preserve">, </w:t>
      </w:r>
      <w:r w:rsidRPr="00FE0EE0">
        <w:rPr>
          <w:b/>
          <w:noProof/>
        </w:rPr>
        <w:t>78</w:t>
      </w:r>
      <w:r w:rsidRPr="006E080A">
        <w:rPr>
          <w:noProof/>
        </w:rPr>
        <w:t>,</w:t>
      </w:r>
      <w:r>
        <w:rPr>
          <w:b/>
          <w:noProof/>
        </w:rPr>
        <w:t xml:space="preserve"> </w:t>
      </w:r>
      <w:r>
        <w:rPr>
          <w:noProof/>
        </w:rPr>
        <w:t xml:space="preserve">81-118. </w:t>
      </w:r>
      <w:bookmarkEnd w:id="24"/>
    </w:p>
    <w:p w:rsidR="007F50C3" w:rsidRDefault="007F50C3" w:rsidP="00D0368A">
      <w:pPr>
        <w:spacing w:line="480" w:lineRule="auto"/>
        <w:ind w:left="284" w:hanging="284"/>
        <w:rPr>
          <w:noProof/>
        </w:rPr>
      </w:pPr>
      <w:bookmarkStart w:id="25" w:name="_ENREF_3"/>
      <w:r>
        <w:rPr>
          <w:noProof/>
        </w:rPr>
        <w:t xml:space="preserve">Klug, H., Chin, A. &amp; Mary, C. (2005) </w:t>
      </w:r>
      <w:r w:rsidRPr="004D36A3">
        <w:rPr>
          <w:noProof/>
        </w:rPr>
        <w:t>The net effects of guar</w:t>
      </w:r>
      <w:r>
        <w:rPr>
          <w:noProof/>
        </w:rPr>
        <w:t xml:space="preserve">ding on egg survivorship in the </w:t>
      </w:r>
      <w:r w:rsidRPr="004D36A3">
        <w:rPr>
          <w:noProof/>
        </w:rPr>
        <w:t xml:space="preserve">flagfish, </w:t>
      </w:r>
      <w:r w:rsidRPr="004D36A3">
        <w:rPr>
          <w:i/>
          <w:noProof/>
        </w:rPr>
        <w:t>Jordanella floridaei</w:t>
      </w:r>
      <w:r w:rsidRPr="004D36A3">
        <w:rPr>
          <w:noProof/>
        </w:rPr>
        <w:t xml:space="preserve">. </w:t>
      </w:r>
      <w:r>
        <w:rPr>
          <w:i/>
          <w:noProof/>
        </w:rPr>
        <w:t>Animal Behaviour</w:t>
      </w:r>
      <w:r>
        <w:rPr>
          <w:noProof/>
        </w:rPr>
        <w:t xml:space="preserve">, </w:t>
      </w:r>
      <w:r w:rsidRPr="004D36A3">
        <w:rPr>
          <w:b/>
          <w:noProof/>
        </w:rPr>
        <w:t>69</w:t>
      </w:r>
      <w:r>
        <w:rPr>
          <w:noProof/>
        </w:rPr>
        <w:t xml:space="preserve">, </w:t>
      </w:r>
      <w:r w:rsidRPr="004D36A3">
        <w:rPr>
          <w:noProof/>
        </w:rPr>
        <w:t>661</w:t>
      </w:r>
      <w:r>
        <w:rPr>
          <w:noProof/>
        </w:rPr>
        <w:t xml:space="preserve">-668. </w:t>
      </w:r>
      <w:bookmarkEnd w:id="25"/>
    </w:p>
    <w:p w:rsidR="007F50C3" w:rsidRDefault="007F50C3" w:rsidP="00D0368A">
      <w:pPr>
        <w:spacing w:line="480" w:lineRule="auto"/>
        <w:ind w:left="284" w:hanging="284"/>
        <w:rPr>
          <w:noProof/>
        </w:rPr>
      </w:pPr>
      <w:r>
        <w:rPr>
          <w:noProof/>
        </w:rPr>
        <w:t xml:space="preserve">Koutsos, E.A., Clifford, A.J., Calvert, C.C. &amp; Klasing, K.C. (2003) </w:t>
      </w:r>
      <w:r w:rsidRPr="00140FF9">
        <w:rPr>
          <w:noProof/>
        </w:rPr>
        <w:t>Maternal carot</w:t>
      </w:r>
      <w:r>
        <w:rPr>
          <w:noProof/>
        </w:rPr>
        <w:t xml:space="preserve">enoid status </w:t>
      </w:r>
      <w:r w:rsidRPr="00140FF9">
        <w:rPr>
          <w:noProof/>
        </w:rPr>
        <w:t>modifies the incorporation of dietary carotenoids</w:t>
      </w:r>
      <w:r>
        <w:rPr>
          <w:noProof/>
        </w:rPr>
        <w:t xml:space="preserve"> into immune tissues of growing </w:t>
      </w:r>
      <w:r w:rsidRPr="00140FF9">
        <w:rPr>
          <w:noProof/>
        </w:rPr>
        <w:t>chickens (</w:t>
      </w:r>
      <w:r w:rsidRPr="00140FF9">
        <w:rPr>
          <w:i/>
          <w:noProof/>
        </w:rPr>
        <w:t>Gallus gallus domesticus</w:t>
      </w:r>
      <w:r w:rsidRPr="00140FF9">
        <w:rPr>
          <w:noProof/>
        </w:rPr>
        <w:t xml:space="preserve">). </w:t>
      </w:r>
      <w:r w:rsidRPr="00FE0EE0">
        <w:rPr>
          <w:i/>
          <w:noProof/>
        </w:rPr>
        <w:t>J</w:t>
      </w:r>
      <w:r>
        <w:rPr>
          <w:i/>
          <w:noProof/>
        </w:rPr>
        <w:t>ournal of</w:t>
      </w:r>
      <w:r w:rsidRPr="00FE0EE0">
        <w:rPr>
          <w:i/>
          <w:noProof/>
        </w:rPr>
        <w:t xml:space="preserve"> Nutr</w:t>
      </w:r>
      <w:r>
        <w:rPr>
          <w:i/>
          <w:noProof/>
        </w:rPr>
        <w:t>ition</w:t>
      </w:r>
      <w:r>
        <w:rPr>
          <w:noProof/>
        </w:rPr>
        <w:t xml:space="preserve">, </w:t>
      </w:r>
      <w:r w:rsidRPr="00FE0EE0">
        <w:rPr>
          <w:b/>
          <w:noProof/>
        </w:rPr>
        <w:t>133</w:t>
      </w:r>
      <w:r w:rsidRPr="00140FF9">
        <w:rPr>
          <w:noProof/>
        </w:rPr>
        <w:t>,</w:t>
      </w:r>
      <w:r>
        <w:rPr>
          <w:b/>
          <w:noProof/>
        </w:rPr>
        <w:t xml:space="preserve"> </w:t>
      </w:r>
      <w:r>
        <w:rPr>
          <w:noProof/>
        </w:rPr>
        <w:t>1132-1138.</w:t>
      </w:r>
    </w:p>
    <w:p w:rsidR="007F50C3" w:rsidRPr="005761EE" w:rsidRDefault="007F50C3" w:rsidP="00D0368A">
      <w:pPr>
        <w:spacing w:line="480" w:lineRule="auto"/>
        <w:ind w:left="284" w:hanging="284"/>
        <w:rPr>
          <w:noProof/>
        </w:rPr>
      </w:pPr>
      <w:bookmarkStart w:id="26" w:name="_ENREF_38"/>
      <w:r>
        <w:rPr>
          <w:noProof/>
        </w:rPr>
        <w:t xml:space="preserve">Lakeh, A.A.B., Ahmadi, M.R., Safi, S., Ytrestoyl, T. &amp; Bjerkeng, B. (2010) Growth </w:t>
      </w:r>
      <w:r w:rsidRPr="00D714AE">
        <w:rPr>
          <w:noProof/>
        </w:rPr>
        <w:t xml:space="preserve">performance, mortality and carotenoid pigmentation </w:t>
      </w:r>
      <w:r>
        <w:rPr>
          <w:noProof/>
        </w:rPr>
        <w:t xml:space="preserve">of fry offspring as affected by </w:t>
      </w:r>
      <w:r w:rsidRPr="00D714AE">
        <w:rPr>
          <w:noProof/>
        </w:rPr>
        <w:t>dietary supplementation of astaxanthin to female rainbow trout (</w:t>
      </w:r>
      <w:r>
        <w:rPr>
          <w:i/>
          <w:noProof/>
        </w:rPr>
        <w:t xml:space="preserve">Oncorhynchus </w:t>
      </w:r>
      <w:r w:rsidRPr="00D714AE">
        <w:rPr>
          <w:i/>
          <w:noProof/>
        </w:rPr>
        <w:t>mykiss</w:t>
      </w:r>
      <w:r w:rsidRPr="00D714AE">
        <w:rPr>
          <w:noProof/>
        </w:rPr>
        <w:t xml:space="preserve">) broodstock. </w:t>
      </w:r>
      <w:r w:rsidRPr="00AA1F5F">
        <w:rPr>
          <w:i/>
          <w:noProof/>
        </w:rPr>
        <w:t>Journal of Applied Ichthyology</w:t>
      </w:r>
      <w:r>
        <w:rPr>
          <w:noProof/>
        </w:rPr>
        <w:t xml:space="preserve">, </w:t>
      </w:r>
      <w:r w:rsidRPr="00FE0EE0">
        <w:rPr>
          <w:b/>
          <w:noProof/>
        </w:rPr>
        <w:t>26</w:t>
      </w:r>
      <w:r w:rsidRPr="00D714AE">
        <w:rPr>
          <w:noProof/>
        </w:rPr>
        <w:t>,</w:t>
      </w:r>
      <w:r>
        <w:rPr>
          <w:b/>
          <w:noProof/>
        </w:rPr>
        <w:t xml:space="preserve"> </w:t>
      </w:r>
      <w:r>
        <w:rPr>
          <w:noProof/>
        </w:rPr>
        <w:t xml:space="preserve">35-39. </w:t>
      </w:r>
      <w:bookmarkEnd w:id="26"/>
    </w:p>
    <w:p w:rsidR="007F50C3" w:rsidRDefault="007F50C3" w:rsidP="00D0368A">
      <w:pPr>
        <w:spacing w:line="480" w:lineRule="auto"/>
        <w:ind w:left="284" w:hanging="284"/>
        <w:rPr>
          <w:noProof/>
        </w:rPr>
      </w:pPr>
      <w:bookmarkStart w:id="27" w:name="_ENREF_42"/>
      <w:r>
        <w:rPr>
          <w:noProof/>
        </w:rPr>
        <w:t xml:space="preserve">Lee, T.J., Speed, M.P. &amp; Stephens, P.A. (2009) </w:t>
      </w:r>
      <w:r w:rsidRPr="00D714AE">
        <w:rPr>
          <w:noProof/>
        </w:rPr>
        <w:t>Honest signaling and the uses of pre</w:t>
      </w:r>
      <w:r>
        <w:rPr>
          <w:noProof/>
        </w:rPr>
        <w:t xml:space="preserve">y </w:t>
      </w:r>
      <w:r w:rsidRPr="00D714AE">
        <w:rPr>
          <w:noProof/>
        </w:rPr>
        <w:t xml:space="preserve">coloration. </w:t>
      </w:r>
      <w:r>
        <w:rPr>
          <w:i/>
          <w:noProof/>
        </w:rPr>
        <w:t>American Naturalist</w:t>
      </w:r>
      <w:r>
        <w:rPr>
          <w:noProof/>
        </w:rPr>
        <w:t xml:space="preserve">, </w:t>
      </w:r>
      <w:r w:rsidRPr="00FE0EE0">
        <w:rPr>
          <w:b/>
          <w:noProof/>
        </w:rPr>
        <w:t>178</w:t>
      </w:r>
      <w:r w:rsidRPr="00D714AE">
        <w:rPr>
          <w:noProof/>
        </w:rPr>
        <w:t>,</w:t>
      </w:r>
      <w:r>
        <w:rPr>
          <w:b/>
          <w:noProof/>
        </w:rPr>
        <w:t xml:space="preserve"> </w:t>
      </w:r>
      <w:r>
        <w:rPr>
          <w:noProof/>
        </w:rPr>
        <w:t xml:space="preserve">E1-E9. </w:t>
      </w:r>
      <w:bookmarkEnd w:id="27"/>
    </w:p>
    <w:p w:rsidR="007F50C3" w:rsidRDefault="007F50C3" w:rsidP="00D0368A">
      <w:pPr>
        <w:spacing w:line="480" w:lineRule="auto"/>
        <w:ind w:left="284" w:hanging="284"/>
        <w:rPr>
          <w:noProof/>
        </w:rPr>
      </w:pPr>
      <w:bookmarkStart w:id="28" w:name="_ENREF_25"/>
      <w:r>
        <w:rPr>
          <w:noProof/>
        </w:rPr>
        <w:t xml:space="preserve">Lessells, C.M. &amp; Boag, P.T. (1987) </w:t>
      </w:r>
      <w:r w:rsidRPr="00F71D0E">
        <w:rPr>
          <w:noProof/>
        </w:rPr>
        <w:t xml:space="preserve">Unrepeatable repeatabilities - a common mistake. </w:t>
      </w:r>
      <w:r w:rsidRPr="00FE0EE0">
        <w:rPr>
          <w:i/>
          <w:noProof/>
        </w:rPr>
        <w:t>Auk</w:t>
      </w:r>
      <w:r>
        <w:rPr>
          <w:noProof/>
        </w:rPr>
        <w:t xml:space="preserve">, </w:t>
      </w:r>
      <w:r w:rsidRPr="00FE0EE0">
        <w:rPr>
          <w:b/>
          <w:noProof/>
        </w:rPr>
        <w:t>104</w:t>
      </w:r>
      <w:r>
        <w:rPr>
          <w:noProof/>
        </w:rPr>
        <w:t>,116-121.</w:t>
      </w:r>
      <w:bookmarkEnd w:id="28"/>
      <w:r>
        <w:rPr>
          <w:noProof/>
        </w:rPr>
        <w:t xml:space="preserve"> </w:t>
      </w:r>
    </w:p>
    <w:p w:rsidR="007F50C3" w:rsidRDefault="007F50C3" w:rsidP="00D0368A">
      <w:pPr>
        <w:spacing w:line="480" w:lineRule="auto"/>
        <w:ind w:left="284" w:hanging="284"/>
        <w:rPr>
          <w:noProof/>
        </w:rPr>
      </w:pPr>
      <w:bookmarkStart w:id="29" w:name="_ENREF_12"/>
      <w:r>
        <w:rPr>
          <w:noProof/>
        </w:rPr>
        <w:t xml:space="preserve">Maan, M.E. &amp; Cummings, M.E. (2012) </w:t>
      </w:r>
      <w:r w:rsidRPr="006967E6">
        <w:rPr>
          <w:noProof/>
        </w:rPr>
        <w:t>Poison frog colors are ho</w:t>
      </w:r>
      <w:r>
        <w:rPr>
          <w:noProof/>
        </w:rPr>
        <w:t xml:space="preserve">nest signals of toxicity, </w:t>
      </w:r>
      <w:r w:rsidRPr="006967E6">
        <w:rPr>
          <w:noProof/>
        </w:rPr>
        <w:t>particularly for bird predators.</w:t>
      </w:r>
      <w:r>
        <w:rPr>
          <w:noProof/>
        </w:rPr>
        <w:t xml:space="preserve"> </w:t>
      </w:r>
      <w:r>
        <w:rPr>
          <w:i/>
          <w:noProof/>
        </w:rPr>
        <w:t>American Naturalist</w:t>
      </w:r>
      <w:r>
        <w:rPr>
          <w:noProof/>
        </w:rPr>
        <w:t xml:space="preserve">, </w:t>
      </w:r>
      <w:r w:rsidRPr="00FE0EE0">
        <w:rPr>
          <w:b/>
          <w:noProof/>
        </w:rPr>
        <w:t>179</w:t>
      </w:r>
      <w:r w:rsidRPr="006967E6">
        <w:rPr>
          <w:noProof/>
        </w:rPr>
        <w:t>,</w:t>
      </w:r>
      <w:r>
        <w:rPr>
          <w:b/>
          <w:noProof/>
        </w:rPr>
        <w:t xml:space="preserve"> </w:t>
      </w:r>
      <w:r>
        <w:rPr>
          <w:noProof/>
        </w:rPr>
        <w:t xml:space="preserve">E1-E14. </w:t>
      </w:r>
      <w:bookmarkEnd w:id="29"/>
    </w:p>
    <w:p w:rsidR="007F50C3" w:rsidRDefault="007F50C3" w:rsidP="00D0368A">
      <w:pPr>
        <w:spacing w:line="480" w:lineRule="auto"/>
        <w:ind w:left="284" w:hanging="284"/>
        <w:rPr>
          <w:noProof/>
        </w:rPr>
      </w:pPr>
      <w:bookmarkStart w:id="30" w:name="_ENREF_2"/>
      <w:r>
        <w:rPr>
          <w:noProof/>
        </w:rPr>
        <w:lastRenderedPageBreak/>
        <w:t xml:space="preserve">Machado, G. &amp; Oliveira, P.S. (1998) </w:t>
      </w:r>
      <w:r w:rsidRPr="004D36A3">
        <w:rPr>
          <w:noProof/>
        </w:rPr>
        <w:t>Reproductive biolog</w:t>
      </w:r>
      <w:r>
        <w:rPr>
          <w:noProof/>
        </w:rPr>
        <w:t xml:space="preserve">y of the neotropical harvestman </w:t>
      </w:r>
      <w:r w:rsidRPr="004D36A3">
        <w:rPr>
          <w:noProof/>
        </w:rPr>
        <w:t>(</w:t>
      </w:r>
      <w:r w:rsidRPr="004D36A3">
        <w:rPr>
          <w:i/>
          <w:noProof/>
        </w:rPr>
        <w:t>Goniosoma longipes</w:t>
      </w:r>
      <w:r w:rsidRPr="004D36A3">
        <w:rPr>
          <w:noProof/>
        </w:rPr>
        <w:t>) (Arachnida, Opiliones : Gonyleptidae):</w:t>
      </w:r>
      <w:r>
        <w:rPr>
          <w:noProof/>
        </w:rPr>
        <w:t xml:space="preserve"> mating and oviposition </w:t>
      </w:r>
      <w:r w:rsidRPr="004D36A3">
        <w:rPr>
          <w:noProof/>
        </w:rPr>
        <w:t>behaviour, brood mortality, and parental care.</w:t>
      </w:r>
      <w:r>
        <w:rPr>
          <w:noProof/>
        </w:rPr>
        <w:t xml:space="preserve"> </w:t>
      </w:r>
      <w:r w:rsidRPr="00FE0EE0">
        <w:rPr>
          <w:i/>
          <w:noProof/>
        </w:rPr>
        <w:t>J</w:t>
      </w:r>
      <w:r>
        <w:rPr>
          <w:i/>
          <w:noProof/>
        </w:rPr>
        <w:t>ournal of Zoology</w:t>
      </w:r>
      <w:r>
        <w:rPr>
          <w:noProof/>
        </w:rPr>
        <w:t xml:space="preserve">, </w:t>
      </w:r>
      <w:r w:rsidRPr="004D36A3">
        <w:rPr>
          <w:b/>
          <w:noProof/>
        </w:rPr>
        <w:t>246</w:t>
      </w:r>
      <w:r>
        <w:rPr>
          <w:noProof/>
        </w:rPr>
        <w:t xml:space="preserve">, </w:t>
      </w:r>
      <w:r w:rsidRPr="004D36A3">
        <w:rPr>
          <w:noProof/>
        </w:rPr>
        <w:t>359</w:t>
      </w:r>
      <w:r>
        <w:rPr>
          <w:noProof/>
        </w:rPr>
        <w:t xml:space="preserve">-367. </w:t>
      </w:r>
      <w:bookmarkEnd w:id="30"/>
    </w:p>
    <w:p w:rsidR="007F50C3" w:rsidRDefault="007F50C3" w:rsidP="00D0368A">
      <w:pPr>
        <w:spacing w:line="480" w:lineRule="auto"/>
        <w:ind w:left="284" w:hanging="284"/>
        <w:rPr>
          <w:noProof/>
        </w:rPr>
      </w:pPr>
      <w:bookmarkStart w:id="31" w:name="_ENREF_24"/>
      <w:r>
        <w:rPr>
          <w:noProof/>
        </w:rPr>
        <w:t xml:space="preserve">Majerus, M.E.N. (1987) </w:t>
      </w:r>
      <w:r w:rsidRPr="00FE0EE0">
        <w:rPr>
          <w:i/>
          <w:noProof/>
        </w:rPr>
        <w:t>Ladybirds (new naturalist series)</w:t>
      </w:r>
      <w:r>
        <w:rPr>
          <w:noProof/>
        </w:rPr>
        <w:t>. Harper Collins, London.</w:t>
      </w:r>
      <w:bookmarkEnd w:id="31"/>
    </w:p>
    <w:p w:rsidR="007F50C3" w:rsidRDefault="007F50C3" w:rsidP="00D0368A">
      <w:pPr>
        <w:spacing w:line="480" w:lineRule="auto"/>
        <w:ind w:left="284" w:hanging="284"/>
        <w:rPr>
          <w:noProof/>
        </w:rPr>
      </w:pPr>
      <w:bookmarkStart w:id="32" w:name="_ENREF_49"/>
      <w:r>
        <w:rPr>
          <w:noProof/>
        </w:rPr>
        <w:t xml:space="preserve">Marples, N.M., Brakefield, P.M. &amp; Cowie, R.J. (1989) </w:t>
      </w:r>
      <w:r w:rsidRPr="00D714AE">
        <w:rPr>
          <w:noProof/>
        </w:rPr>
        <w:t>Diffe</w:t>
      </w:r>
      <w:r>
        <w:rPr>
          <w:noProof/>
        </w:rPr>
        <w:t xml:space="preserve">rences between the 7-spot and 2 </w:t>
      </w:r>
      <w:r w:rsidRPr="00D714AE">
        <w:rPr>
          <w:noProof/>
        </w:rPr>
        <w:t>spot ladybird beetles (Coccinellidae) in their toxic effects on a bird predator.</w:t>
      </w:r>
      <w:r>
        <w:rPr>
          <w:noProof/>
        </w:rPr>
        <w:t xml:space="preserve"> </w:t>
      </w:r>
      <w:r w:rsidRPr="00FE0EE0">
        <w:rPr>
          <w:i/>
          <w:noProof/>
        </w:rPr>
        <w:t>Ecol</w:t>
      </w:r>
      <w:r>
        <w:rPr>
          <w:i/>
          <w:noProof/>
        </w:rPr>
        <w:t>ogical</w:t>
      </w:r>
      <w:r w:rsidRPr="00FE0EE0">
        <w:rPr>
          <w:i/>
          <w:noProof/>
        </w:rPr>
        <w:t xml:space="preserve"> Entomol</w:t>
      </w:r>
      <w:r>
        <w:rPr>
          <w:i/>
          <w:noProof/>
        </w:rPr>
        <w:t>ogy</w:t>
      </w:r>
      <w:r>
        <w:rPr>
          <w:noProof/>
        </w:rPr>
        <w:t xml:space="preserve">, </w:t>
      </w:r>
      <w:r w:rsidRPr="00FE0EE0">
        <w:rPr>
          <w:b/>
          <w:noProof/>
        </w:rPr>
        <w:t>14</w:t>
      </w:r>
      <w:r w:rsidRPr="00140FF9">
        <w:rPr>
          <w:noProof/>
        </w:rPr>
        <w:t>,</w:t>
      </w:r>
      <w:r>
        <w:rPr>
          <w:b/>
          <w:noProof/>
        </w:rPr>
        <w:t xml:space="preserve"> </w:t>
      </w:r>
      <w:r>
        <w:rPr>
          <w:noProof/>
        </w:rPr>
        <w:t xml:space="preserve">79-84. </w:t>
      </w:r>
      <w:bookmarkEnd w:id="32"/>
    </w:p>
    <w:p w:rsidR="007F50C3" w:rsidRDefault="007F50C3" w:rsidP="00D0368A">
      <w:pPr>
        <w:spacing w:line="480" w:lineRule="auto"/>
        <w:ind w:left="284" w:hanging="284"/>
        <w:rPr>
          <w:noProof/>
        </w:rPr>
      </w:pPr>
      <w:bookmarkStart w:id="33" w:name="_ENREF_40"/>
      <w:r>
        <w:rPr>
          <w:noProof/>
        </w:rPr>
        <w:t xml:space="preserve">McGraw, K.J., Adkins-Regan, E. &amp; Parker, R.S. (2005) Maternally derived carotenoid </w:t>
      </w:r>
      <w:r w:rsidRPr="00D714AE">
        <w:rPr>
          <w:noProof/>
        </w:rPr>
        <w:t>pigments affect offspring survival, sex ratio, and sexu</w:t>
      </w:r>
      <w:r>
        <w:rPr>
          <w:noProof/>
        </w:rPr>
        <w:t xml:space="preserve">al attractiveness in a colorful </w:t>
      </w:r>
      <w:r w:rsidRPr="00D714AE">
        <w:rPr>
          <w:noProof/>
        </w:rPr>
        <w:t xml:space="preserve">songbird. </w:t>
      </w:r>
      <w:r w:rsidRPr="00FE0EE0">
        <w:rPr>
          <w:i/>
          <w:noProof/>
        </w:rPr>
        <w:t>Naturwissenschaften</w:t>
      </w:r>
      <w:r>
        <w:rPr>
          <w:noProof/>
        </w:rPr>
        <w:t xml:space="preserve">, </w:t>
      </w:r>
      <w:r w:rsidRPr="00FE0EE0">
        <w:rPr>
          <w:b/>
          <w:noProof/>
        </w:rPr>
        <w:t>92</w:t>
      </w:r>
      <w:r w:rsidRPr="00D714AE">
        <w:rPr>
          <w:noProof/>
        </w:rPr>
        <w:t>,</w:t>
      </w:r>
      <w:r>
        <w:rPr>
          <w:b/>
          <w:noProof/>
        </w:rPr>
        <w:t xml:space="preserve"> </w:t>
      </w:r>
      <w:r>
        <w:rPr>
          <w:noProof/>
        </w:rPr>
        <w:t xml:space="preserve">375-380. </w:t>
      </w:r>
      <w:bookmarkEnd w:id="33"/>
    </w:p>
    <w:p w:rsidR="007F50C3" w:rsidRPr="005761EE" w:rsidRDefault="007F50C3" w:rsidP="00D0368A">
      <w:pPr>
        <w:spacing w:line="480" w:lineRule="auto"/>
        <w:ind w:left="284" w:hanging="284"/>
      </w:pPr>
      <w:r>
        <w:t xml:space="preserve">Moore, B.P. &amp; Brown, W.V. (1978) </w:t>
      </w:r>
      <w:r w:rsidRPr="00140FF9">
        <w:t xml:space="preserve">Precoccinelline and related alkaloids in the </w:t>
      </w:r>
      <w:r>
        <w:t xml:space="preserve">Australian </w:t>
      </w:r>
      <w:r w:rsidRPr="00140FF9">
        <w:t xml:space="preserve">soldier beetle, </w:t>
      </w:r>
      <w:r w:rsidRPr="00140FF9">
        <w:rPr>
          <w:i/>
        </w:rPr>
        <w:t>Chauliognathus pulchellus</w:t>
      </w:r>
      <w:r w:rsidRPr="00140FF9">
        <w:t xml:space="preserve"> (Coleoptera: Cantharidae).</w:t>
      </w:r>
      <w:r>
        <w:t xml:space="preserve"> </w:t>
      </w:r>
      <w:r w:rsidRPr="00E47F0A">
        <w:rPr>
          <w:i/>
        </w:rPr>
        <w:t>Insect</w:t>
      </w:r>
      <w:r>
        <w:rPr>
          <w:i/>
        </w:rPr>
        <w:t xml:space="preserve"> </w:t>
      </w:r>
      <w:r w:rsidRPr="00E47F0A">
        <w:rPr>
          <w:i/>
        </w:rPr>
        <w:t>Biochem</w:t>
      </w:r>
      <w:r>
        <w:rPr>
          <w:i/>
        </w:rPr>
        <w:t>istry</w:t>
      </w:r>
      <w:r>
        <w:t xml:space="preserve">, </w:t>
      </w:r>
      <w:r w:rsidRPr="0092514D">
        <w:rPr>
          <w:b/>
        </w:rPr>
        <w:t>8</w:t>
      </w:r>
      <w:r w:rsidRPr="00140FF9">
        <w:t xml:space="preserve">, </w:t>
      </w:r>
      <w:r w:rsidRPr="0092514D">
        <w:t>393-</w:t>
      </w:r>
      <w:r>
        <w:t xml:space="preserve">395. </w:t>
      </w:r>
    </w:p>
    <w:p w:rsidR="007F50C3" w:rsidRDefault="007F50C3" w:rsidP="00D0368A">
      <w:pPr>
        <w:spacing w:line="480" w:lineRule="auto"/>
        <w:ind w:left="284" w:hanging="284"/>
        <w:rPr>
          <w:noProof/>
        </w:rPr>
      </w:pPr>
      <w:bookmarkStart w:id="34" w:name="_ENREF_26"/>
      <w:r>
        <w:rPr>
          <w:noProof/>
        </w:rPr>
        <w:t xml:space="preserve">Murdoch, W.W. &amp; Marks, J.R. (1973) </w:t>
      </w:r>
      <w:r w:rsidRPr="00F71D0E">
        <w:rPr>
          <w:noProof/>
        </w:rPr>
        <w:t>Predation by cocci</w:t>
      </w:r>
      <w:r>
        <w:rPr>
          <w:noProof/>
        </w:rPr>
        <w:t xml:space="preserve">nellid beetles - experiments on </w:t>
      </w:r>
      <w:r w:rsidRPr="00F71D0E">
        <w:rPr>
          <w:noProof/>
        </w:rPr>
        <w:t>switching.</w:t>
      </w:r>
      <w:r w:rsidRPr="00FD5CA7">
        <w:rPr>
          <w:b/>
          <w:noProof/>
        </w:rPr>
        <w:t xml:space="preserve"> </w:t>
      </w:r>
      <w:r w:rsidRPr="00FE0EE0">
        <w:rPr>
          <w:i/>
          <w:noProof/>
        </w:rPr>
        <w:t>Ecology</w:t>
      </w:r>
      <w:r>
        <w:rPr>
          <w:noProof/>
        </w:rPr>
        <w:t xml:space="preserve">, </w:t>
      </w:r>
      <w:r w:rsidRPr="00FE0EE0">
        <w:rPr>
          <w:b/>
          <w:noProof/>
        </w:rPr>
        <w:t>54</w:t>
      </w:r>
      <w:r w:rsidRPr="00F71D0E">
        <w:rPr>
          <w:noProof/>
        </w:rPr>
        <w:t>,</w:t>
      </w:r>
      <w:r>
        <w:rPr>
          <w:b/>
          <w:noProof/>
        </w:rPr>
        <w:t xml:space="preserve"> </w:t>
      </w:r>
      <w:r>
        <w:rPr>
          <w:noProof/>
        </w:rPr>
        <w:t xml:space="preserve">160-167. </w:t>
      </w:r>
      <w:bookmarkEnd w:id="34"/>
    </w:p>
    <w:p w:rsidR="007F50C3" w:rsidRPr="005761EE" w:rsidRDefault="007F50C3" w:rsidP="00D0368A">
      <w:pPr>
        <w:spacing w:line="480" w:lineRule="auto"/>
        <w:ind w:left="284" w:hanging="284"/>
        <w:rPr>
          <w:noProof/>
        </w:rPr>
      </w:pPr>
      <w:bookmarkStart w:id="35" w:name="_ENREF_46"/>
      <w:r>
        <w:rPr>
          <w:noProof/>
        </w:rPr>
        <w:t xml:space="preserve">Pasteels, J.M., Deroe, C., Tursch, B., Braekman, J.C., Daloze, D. &amp; Hootele, C. (1973) </w:t>
      </w:r>
      <w:r w:rsidRPr="00D714AE">
        <w:rPr>
          <w:noProof/>
        </w:rPr>
        <w:t>Distribution and activities of defensive alkaloids of coccinellidae.</w:t>
      </w:r>
      <w:r w:rsidRPr="0092514D">
        <w:rPr>
          <w:b/>
          <w:noProof/>
        </w:rPr>
        <w:t xml:space="preserve"> </w:t>
      </w:r>
      <w:r w:rsidRPr="00FE0EE0">
        <w:rPr>
          <w:i/>
          <w:noProof/>
        </w:rPr>
        <w:t>J</w:t>
      </w:r>
      <w:r>
        <w:rPr>
          <w:i/>
          <w:noProof/>
        </w:rPr>
        <w:t xml:space="preserve">ournal of Insect </w:t>
      </w:r>
      <w:r w:rsidRPr="00FE0EE0">
        <w:rPr>
          <w:i/>
          <w:noProof/>
        </w:rPr>
        <w:t>Physiol</w:t>
      </w:r>
      <w:r>
        <w:rPr>
          <w:i/>
          <w:noProof/>
        </w:rPr>
        <w:t>ogy</w:t>
      </w:r>
      <w:r>
        <w:rPr>
          <w:noProof/>
        </w:rPr>
        <w:t xml:space="preserve">, </w:t>
      </w:r>
      <w:r w:rsidRPr="00FE0EE0">
        <w:rPr>
          <w:b/>
          <w:noProof/>
        </w:rPr>
        <w:t>19</w:t>
      </w:r>
      <w:r w:rsidRPr="00D714AE">
        <w:rPr>
          <w:noProof/>
        </w:rPr>
        <w:t xml:space="preserve">, </w:t>
      </w:r>
      <w:r>
        <w:rPr>
          <w:noProof/>
        </w:rPr>
        <w:t xml:space="preserve">1771-1784. </w:t>
      </w:r>
      <w:bookmarkEnd w:id="35"/>
    </w:p>
    <w:p w:rsidR="007F50C3" w:rsidRDefault="007F50C3" w:rsidP="00D0368A">
      <w:pPr>
        <w:spacing w:line="480" w:lineRule="auto"/>
        <w:ind w:left="284" w:hanging="284"/>
        <w:rPr>
          <w:noProof/>
        </w:rPr>
      </w:pPr>
      <w:bookmarkStart w:id="36" w:name="_ENREF_35"/>
      <w:r>
        <w:rPr>
          <w:noProof/>
        </w:rPr>
        <w:t>R Core Team. (2010) A Language and Environment for Statistical Computing. Vienna, Austria.</w:t>
      </w:r>
      <w:bookmarkEnd w:id="36"/>
    </w:p>
    <w:p w:rsidR="007F50C3" w:rsidRPr="005761EE" w:rsidRDefault="007F50C3" w:rsidP="00D0368A">
      <w:pPr>
        <w:spacing w:line="480" w:lineRule="auto"/>
        <w:ind w:left="284" w:hanging="284"/>
        <w:rPr>
          <w:i/>
          <w:noProof/>
        </w:rPr>
      </w:pPr>
      <w:bookmarkStart w:id="37" w:name="_ENREF_8"/>
      <w:r>
        <w:rPr>
          <w:noProof/>
        </w:rPr>
        <w:t xml:space="preserve">Ruxton, G.D., Sherratt, T.N. &amp; Speed, M.S. (2004) </w:t>
      </w:r>
      <w:r w:rsidRPr="00FE0EE0">
        <w:rPr>
          <w:i/>
          <w:noProof/>
        </w:rPr>
        <w:t>Avoiding a</w:t>
      </w:r>
      <w:r>
        <w:rPr>
          <w:i/>
          <w:noProof/>
        </w:rPr>
        <w:t xml:space="preserve">ttack: the evolutionary ecology </w:t>
      </w:r>
      <w:r w:rsidRPr="00FE0EE0">
        <w:rPr>
          <w:i/>
          <w:noProof/>
        </w:rPr>
        <w:t>of crypsis, warning signals and mimicry</w:t>
      </w:r>
      <w:r>
        <w:rPr>
          <w:noProof/>
        </w:rPr>
        <w:t>. Oxford University Press, Oxford.</w:t>
      </w:r>
      <w:bookmarkEnd w:id="37"/>
    </w:p>
    <w:p w:rsidR="00387BB3" w:rsidRPr="00387BB3" w:rsidRDefault="00387BB3" w:rsidP="00387BB3">
      <w:pPr>
        <w:spacing w:line="480" w:lineRule="auto"/>
        <w:ind w:left="284" w:hanging="284"/>
        <w:rPr>
          <w:noProof/>
          <w:lang w:val="en-US"/>
        </w:rPr>
      </w:pPr>
      <w:bookmarkStart w:id="38" w:name="_ENREF_27"/>
      <w:r>
        <w:rPr>
          <w:noProof/>
          <w:lang w:val="en-US"/>
        </w:rPr>
        <w:t>Schaalje, G. B.</w:t>
      </w:r>
      <w:r w:rsidRPr="00387BB3">
        <w:rPr>
          <w:noProof/>
          <w:lang w:val="en-US"/>
        </w:rPr>
        <w:t xml:space="preserve">, McBride, </w:t>
      </w:r>
      <w:r>
        <w:rPr>
          <w:noProof/>
          <w:lang w:val="en-US"/>
        </w:rPr>
        <w:t xml:space="preserve">J.B. &amp; </w:t>
      </w:r>
      <w:r w:rsidRPr="00387BB3">
        <w:rPr>
          <w:noProof/>
          <w:lang w:val="en-US"/>
        </w:rPr>
        <w:t>Fellingham</w:t>
      </w:r>
      <w:r>
        <w:rPr>
          <w:noProof/>
          <w:lang w:val="en-US"/>
        </w:rPr>
        <w:t>, G.W</w:t>
      </w:r>
      <w:r w:rsidRPr="00387BB3">
        <w:rPr>
          <w:noProof/>
          <w:lang w:val="en-US"/>
        </w:rPr>
        <w:t>.</w:t>
      </w:r>
      <w:r>
        <w:rPr>
          <w:noProof/>
          <w:lang w:val="en-US"/>
        </w:rPr>
        <w:t xml:space="preserve"> (2002) </w:t>
      </w:r>
      <w:r w:rsidRPr="00387BB3">
        <w:rPr>
          <w:noProof/>
          <w:lang w:val="en-US"/>
        </w:rPr>
        <w:t xml:space="preserve">Adequacy of approximations to distributions of test statistics </w:t>
      </w:r>
      <w:r>
        <w:rPr>
          <w:noProof/>
          <w:lang w:val="en-US"/>
        </w:rPr>
        <w:t>in complex mixed linear models.</w:t>
      </w:r>
      <w:r w:rsidRPr="00387BB3">
        <w:rPr>
          <w:noProof/>
          <w:lang w:val="en-US"/>
        </w:rPr>
        <w:t xml:space="preserve"> </w:t>
      </w:r>
      <w:r w:rsidRPr="00387BB3">
        <w:rPr>
          <w:i/>
          <w:iCs/>
          <w:noProof/>
          <w:lang w:val="en-US"/>
        </w:rPr>
        <w:t>Journal of Agricultural, Biological, and Environmental Statistics</w:t>
      </w:r>
      <w:r w:rsidRPr="00387BB3">
        <w:rPr>
          <w:noProof/>
          <w:lang w:val="en-US"/>
        </w:rPr>
        <w:t xml:space="preserve"> </w:t>
      </w:r>
      <w:r w:rsidRPr="00387BB3">
        <w:rPr>
          <w:b/>
          <w:noProof/>
          <w:lang w:val="en-US"/>
        </w:rPr>
        <w:t>7.4</w:t>
      </w:r>
      <w:r>
        <w:rPr>
          <w:noProof/>
          <w:lang w:val="en-US"/>
        </w:rPr>
        <w:t>,</w:t>
      </w:r>
      <w:r w:rsidRPr="00387BB3">
        <w:rPr>
          <w:noProof/>
          <w:lang w:val="en-US"/>
        </w:rPr>
        <w:t xml:space="preserve"> 512-524.</w:t>
      </w:r>
    </w:p>
    <w:p w:rsidR="007F50C3" w:rsidRDefault="007F50C3" w:rsidP="00D0368A">
      <w:pPr>
        <w:spacing w:line="480" w:lineRule="auto"/>
        <w:ind w:left="284" w:hanging="284"/>
        <w:rPr>
          <w:noProof/>
        </w:rPr>
      </w:pPr>
      <w:r>
        <w:rPr>
          <w:noProof/>
        </w:rPr>
        <w:lastRenderedPageBreak/>
        <w:t xml:space="preserve">Sloggett, J. (2010) </w:t>
      </w:r>
      <w:r w:rsidRPr="00F71D0E">
        <w:rPr>
          <w:noProof/>
        </w:rPr>
        <w:t xml:space="preserve">Predation of ladybird beetles by the orb-web spider, </w:t>
      </w:r>
      <w:r w:rsidRPr="00F71D0E">
        <w:rPr>
          <w:i/>
          <w:noProof/>
        </w:rPr>
        <w:t>Araneus diadematus</w:t>
      </w:r>
      <w:r w:rsidRPr="00F71D0E">
        <w:rPr>
          <w:noProof/>
        </w:rPr>
        <w:t>.</w:t>
      </w:r>
      <w:r>
        <w:rPr>
          <w:noProof/>
        </w:rPr>
        <w:t xml:space="preserve"> </w:t>
      </w:r>
      <w:r w:rsidRPr="00FE0EE0">
        <w:rPr>
          <w:i/>
          <w:noProof/>
        </w:rPr>
        <w:t>BioControl</w:t>
      </w:r>
      <w:r>
        <w:rPr>
          <w:noProof/>
        </w:rPr>
        <w:t xml:space="preserve">, </w:t>
      </w:r>
      <w:r w:rsidRPr="00FE0EE0">
        <w:rPr>
          <w:b/>
          <w:noProof/>
        </w:rPr>
        <w:t>55</w:t>
      </w:r>
      <w:r w:rsidRPr="00F71D0E">
        <w:rPr>
          <w:noProof/>
        </w:rPr>
        <w:t>,</w:t>
      </w:r>
      <w:r>
        <w:rPr>
          <w:b/>
          <w:noProof/>
        </w:rPr>
        <w:t xml:space="preserve"> </w:t>
      </w:r>
      <w:r>
        <w:rPr>
          <w:noProof/>
        </w:rPr>
        <w:t xml:space="preserve">631-638. </w:t>
      </w:r>
      <w:bookmarkEnd w:id="38"/>
    </w:p>
    <w:p w:rsidR="007F50C3" w:rsidRDefault="007F50C3" w:rsidP="00D0368A">
      <w:pPr>
        <w:spacing w:line="480" w:lineRule="auto"/>
        <w:ind w:left="284" w:hanging="284"/>
        <w:rPr>
          <w:noProof/>
        </w:rPr>
      </w:pPr>
      <w:bookmarkStart w:id="39" w:name="_ENREF_34"/>
      <w:r>
        <w:rPr>
          <w:noProof/>
        </w:rPr>
        <w:t xml:space="preserve">Sloggett, J.J., Obrycki, J.J. &amp; Haynes, K.F. (2009) </w:t>
      </w:r>
      <w:r w:rsidRPr="00D714AE">
        <w:rPr>
          <w:noProof/>
        </w:rPr>
        <w:t>Ident</w:t>
      </w:r>
      <w:r>
        <w:rPr>
          <w:noProof/>
        </w:rPr>
        <w:t xml:space="preserve">ification and quantification of </w:t>
      </w:r>
      <w:r w:rsidRPr="00D714AE">
        <w:rPr>
          <w:noProof/>
        </w:rPr>
        <w:t>predation: novel use of gas chromatography-mass</w:t>
      </w:r>
      <w:r>
        <w:rPr>
          <w:noProof/>
        </w:rPr>
        <w:t xml:space="preserve"> spectrometric analysis of prey </w:t>
      </w:r>
      <w:r w:rsidRPr="00D714AE">
        <w:rPr>
          <w:noProof/>
        </w:rPr>
        <w:t>alkaloid markers.</w:t>
      </w:r>
      <w:r>
        <w:rPr>
          <w:noProof/>
        </w:rPr>
        <w:t xml:space="preserve"> </w:t>
      </w:r>
      <w:r>
        <w:rPr>
          <w:i/>
          <w:noProof/>
        </w:rPr>
        <w:t>Functional Ecology</w:t>
      </w:r>
      <w:r>
        <w:rPr>
          <w:noProof/>
        </w:rPr>
        <w:t xml:space="preserve">, </w:t>
      </w:r>
      <w:r w:rsidRPr="00FE0EE0">
        <w:rPr>
          <w:b/>
          <w:noProof/>
        </w:rPr>
        <w:t>23</w:t>
      </w:r>
      <w:r w:rsidRPr="00D714AE">
        <w:rPr>
          <w:noProof/>
        </w:rPr>
        <w:t>,</w:t>
      </w:r>
      <w:r>
        <w:rPr>
          <w:b/>
          <w:noProof/>
        </w:rPr>
        <w:t xml:space="preserve"> </w:t>
      </w:r>
      <w:r>
        <w:rPr>
          <w:noProof/>
        </w:rPr>
        <w:t xml:space="preserve">416-426. </w:t>
      </w:r>
      <w:bookmarkEnd w:id="39"/>
    </w:p>
    <w:p w:rsidR="007F50C3" w:rsidRDefault="007F50C3" w:rsidP="00D0368A">
      <w:pPr>
        <w:spacing w:line="480" w:lineRule="auto"/>
        <w:ind w:left="284" w:hanging="284"/>
        <w:rPr>
          <w:noProof/>
        </w:rPr>
      </w:pPr>
      <w:bookmarkStart w:id="40" w:name="_ENREF_44"/>
      <w:r>
        <w:rPr>
          <w:noProof/>
        </w:rPr>
        <w:t xml:space="preserve">Speed, M.P., Ruxton, G.D., Blount, J.D. &amp; Stephens, P.A. (2010) Diversification of honest signals in a predator-prey system. </w:t>
      </w:r>
      <w:r>
        <w:rPr>
          <w:i/>
          <w:noProof/>
        </w:rPr>
        <w:t>Ecology Letters</w:t>
      </w:r>
      <w:r>
        <w:rPr>
          <w:noProof/>
        </w:rPr>
        <w:t xml:space="preserve">, </w:t>
      </w:r>
      <w:r w:rsidRPr="00FE0EE0">
        <w:rPr>
          <w:b/>
          <w:noProof/>
        </w:rPr>
        <w:t>13</w:t>
      </w:r>
      <w:r w:rsidRPr="00D714AE">
        <w:rPr>
          <w:noProof/>
        </w:rPr>
        <w:t>,</w:t>
      </w:r>
      <w:r>
        <w:rPr>
          <w:b/>
          <w:noProof/>
        </w:rPr>
        <w:t xml:space="preserve"> </w:t>
      </w:r>
      <w:r>
        <w:rPr>
          <w:noProof/>
        </w:rPr>
        <w:t xml:space="preserve">744-753. </w:t>
      </w:r>
      <w:bookmarkEnd w:id="40"/>
    </w:p>
    <w:p w:rsidR="007F50C3" w:rsidRPr="005761EE" w:rsidRDefault="007F50C3" w:rsidP="00D0368A">
      <w:pPr>
        <w:spacing w:line="480" w:lineRule="auto"/>
        <w:ind w:left="284" w:hanging="284"/>
        <w:rPr>
          <w:noProof/>
        </w:rPr>
      </w:pPr>
      <w:bookmarkStart w:id="41" w:name="_ENREF_33"/>
      <w:r>
        <w:rPr>
          <w:noProof/>
        </w:rPr>
        <w:t xml:space="preserve">Spottiswoode, C.N. &amp; Stevens, M. (2011) </w:t>
      </w:r>
      <w:r w:rsidRPr="006E080A">
        <w:rPr>
          <w:noProof/>
        </w:rPr>
        <w:t>How to evade a</w:t>
      </w:r>
      <w:r>
        <w:rPr>
          <w:noProof/>
        </w:rPr>
        <w:t xml:space="preserve"> coevolving brood parasite: egg </w:t>
      </w:r>
      <w:r w:rsidRPr="006E080A">
        <w:rPr>
          <w:noProof/>
        </w:rPr>
        <w:t>discrimination versus egg variability as host defences.</w:t>
      </w:r>
      <w:r>
        <w:rPr>
          <w:noProof/>
        </w:rPr>
        <w:t xml:space="preserve"> </w:t>
      </w:r>
      <w:r>
        <w:rPr>
          <w:i/>
          <w:noProof/>
        </w:rPr>
        <w:t xml:space="preserve">Proceedings of the Royal </w:t>
      </w:r>
      <w:r w:rsidRPr="00AA1F5F">
        <w:rPr>
          <w:i/>
          <w:noProof/>
        </w:rPr>
        <w:t>Society B: Biological Sciences</w:t>
      </w:r>
      <w:r>
        <w:rPr>
          <w:noProof/>
        </w:rPr>
        <w:t xml:space="preserve">, </w:t>
      </w:r>
      <w:r w:rsidRPr="00FE0EE0">
        <w:rPr>
          <w:b/>
          <w:noProof/>
        </w:rPr>
        <w:t>278</w:t>
      </w:r>
      <w:r w:rsidRPr="00D714AE">
        <w:rPr>
          <w:noProof/>
        </w:rPr>
        <w:t>,</w:t>
      </w:r>
      <w:r>
        <w:rPr>
          <w:b/>
          <w:noProof/>
        </w:rPr>
        <w:t xml:space="preserve"> </w:t>
      </w:r>
      <w:r>
        <w:rPr>
          <w:noProof/>
        </w:rPr>
        <w:t xml:space="preserve">3566-3573. </w:t>
      </w:r>
      <w:bookmarkEnd w:id="41"/>
    </w:p>
    <w:p w:rsidR="007F50C3" w:rsidRDefault="007F50C3" w:rsidP="00D0368A">
      <w:pPr>
        <w:spacing w:line="480" w:lineRule="auto"/>
        <w:ind w:left="284" w:hanging="284"/>
        <w:rPr>
          <w:noProof/>
        </w:rPr>
      </w:pPr>
      <w:bookmarkStart w:id="42" w:name="_ENREF_29"/>
      <w:r>
        <w:rPr>
          <w:noProof/>
        </w:rPr>
        <w:t xml:space="preserve">Stevens, M. (2007) </w:t>
      </w:r>
      <w:r w:rsidRPr="006E080A">
        <w:rPr>
          <w:noProof/>
        </w:rPr>
        <w:t>Predator perception and the interrela</w:t>
      </w:r>
      <w:r>
        <w:rPr>
          <w:noProof/>
        </w:rPr>
        <w:t xml:space="preserve">tion between different forms of </w:t>
      </w:r>
      <w:r w:rsidRPr="006E080A">
        <w:rPr>
          <w:noProof/>
        </w:rPr>
        <w:t>protective coloration.</w:t>
      </w:r>
      <w:r>
        <w:rPr>
          <w:noProof/>
        </w:rPr>
        <w:t xml:space="preserve"> </w:t>
      </w:r>
      <w:r>
        <w:rPr>
          <w:i/>
          <w:noProof/>
        </w:rPr>
        <w:t>Proceedings of the Royal Society B: Biological Sciences</w:t>
      </w:r>
      <w:r>
        <w:rPr>
          <w:noProof/>
        </w:rPr>
        <w:t xml:space="preserve">, </w:t>
      </w:r>
      <w:r w:rsidRPr="00FE0EE0">
        <w:rPr>
          <w:b/>
          <w:noProof/>
        </w:rPr>
        <w:t>274</w:t>
      </w:r>
      <w:r>
        <w:rPr>
          <w:noProof/>
        </w:rPr>
        <w:t xml:space="preserve">, 1457-1464. </w:t>
      </w:r>
      <w:bookmarkEnd w:id="42"/>
    </w:p>
    <w:p w:rsidR="007F50C3" w:rsidRPr="005761EE" w:rsidRDefault="007F50C3" w:rsidP="00D0368A">
      <w:pPr>
        <w:spacing w:line="480" w:lineRule="auto"/>
        <w:ind w:left="284" w:hanging="284"/>
        <w:rPr>
          <w:i/>
          <w:noProof/>
        </w:rPr>
      </w:pPr>
      <w:bookmarkStart w:id="43" w:name="_ENREF_32"/>
      <w:r>
        <w:rPr>
          <w:noProof/>
        </w:rPr>
        <w:t xml:space="preserve">Stevens, M. (2011) </w:t>
      </w:r>
      <w:r w:rsidRPr="006E080A">
        <w:rPr>
          <w:noProof/>
        </w:rPr>
        <w:t>Avian vision and egg colouration: concepts and measurements.</w:t>
      </w:r>
      <w:r>
        <w:rPr>
          <w:noProof/>
        </w:rPr>
        <w:t xml:space="preserve"> </w:t>
      </w:r>
      <w:r>
        <w:rPr>
          <w:i/>
          <w:noProof/>
        </w:rPr>
        <w:t xml:space="preserve">Avian </w:t>
      </w:r>
      <w:r w:rsidRPr="00AA1F5F">
        <w:rPr>
          <w:i/>
          <w:noProof/>
        </w:rPr>
        <w:t>Biology Research</w:t>
      </w:r>
      <w:r>
        <w:rPr>
          <w:noProof/>
        </w:rPr>
        <w:t xml:space="preserve">, </w:t>
      </w:r>
      <w:r w:rsidRPr="001B70A8">
        <w:rPr>
          <w:b/>
          <w:noProof/>
        </w:rPr>
        <w:t>4</w:t>
      </w:r>
      <w:r w:rsidRPr="006E080A">
        <w:rPr>
          <w:noProof/>
        </w:rPr>
        <w:t>,</w:t>
      </w:r>
      <w:r>
        <w:rPr>
          <w:b/>
          <w:noProof/>
        </w:rPr>
        <w:t xml:space="preserve"> </w:t>
      </w:r>
      <w:r w:rsidRPr="001B70A8">
        <w:rPr>
          <w:noProof/>
        </w:rPr>
        <w:t>168-</w:t>
      </w:r>
      <w:r>
        <w:rPr>
          <w:noProof/>
        </w:rPr>
        <w:t xml:space="preserve">184. </w:t>
      </w:r>
      <w:bookmarkEnd w:id="43"/>
    </w:p>
    <w:p w:rsidR="007F50C3" w:rsidRDefault="007F50C3" w:rsidP="00D0368A">
      <w:pPr>
        <w:spacing w:line="480" w:lineRule="auto"/>
        <w:ind w:left="284" w:hanging="284"/>
        <w:rPr>
          <w:noProof/>
        </w:rPr>
      </w:pPr>
      <w:bookmarkStart w:id="44" w:name="_ENREF_9"/>
      <w:r>
        <w:rPr>
          <w:noProof/>
        </w:rPr>
        <w:t xml:space="preserve">Stevens, M. &amp; Ruxton, G.D. (2012) </w:t>
      </w:r>
      <w:r w:rsidRPr="006967E6">
        <w:rPr>
          <w:noProof/>
        </w:rPr>
        <w:t>Linking the evolution an</w:t>
      </w:r>
      <w:r>
        <w:rPr>
          <w:noProof/>
        </w:rPr>
        <w:t xml:space="preserve">d form of warning coloration in </w:t>
      </w:r>
      <w:r w:rsidRPr="006967E6">
        <w:rPr>
          <w:noProof/>
        </w:rPr>
        <w:t>nature.</w:t>
      </w:r>
      <w:r>
        <w:rPr>
          <w:noProof/>
        </w:rPr>
        <w:t xml:space="preserve"> </w:t>
      </w:r>
      <w:r>
        <w:rPr>
          <w:i/>
          <w:noProof/>
        </w:rPr>
        <w:t>Proceedings of the Royal Society B: Biological Sciences</w:t>
      </w:r>
      <w:r>
        <w:rPr>
          <w:noProof/>
        </w:rPr>
        <w:t xml:space="preserve">, </w:t>
      </w:r>
      <w:r w:rsidRPr="00FE0EE0">
        <w:rPr>
          <w:b/>
          <w:noProof/>
        </w:rPr>
        <w:t>279</w:t>
      </w:r>
      <w:r w:rsidRPr="006967E6">
        <w:rPr>
          <w:noProof/>
        </w:rPr>
        <w:t xml:space="preserve">, </w:t>
      </w:r>
      <w:r>
        <w:rPr>
          <w:noProof/>
        </w:rPr>
        <w:t xml:space="preserve">417-426. </w:t>
      </w:r>
      <w:bookmarkEnd w:id="44"/>
    </w:p>
    <w:p w:rsidR="007F50C3" w:rsidRDefault="007F50C3" w:rsidP="00D0368A">
      <w:pPr>
        <w:spacing w:line="480" w:lineRule="auto"/>
        <w:ind w:left="284" w:hanging="284"/>
        <w:rPr>
          <w:noProof/>
        </w:rPr>
      </w:pPr>
      <w:bookmarkStart w:id="45" w:name="_ENREF_14"/>
      <w:r>
        <w:rPr>
          <w:noProof/>
        </w:rPr>
        <w:t xml:space="preserve">Summers, K. &amp; Clough, M.E. (2001) </w:t>
      </w:r>
      <w:r w:rsidRPr="006967E6">
        <w:rPr>
          <w:noProof/>
        </w:rPr>
        <w:t>The evolution of colora</w:t>
      </w:r>
      <w:r>
        <w:rPr>
          <w:noProof/>
        </w:rPr>
        <w:t xml:space="preserve">tion and toxicity in the poison </w:t>
      </w:r>
      <w:r w:rsidRPr="006967E6">
        <w:rPr>
          <w:noProof/>
        </w:rPr>
        <w:t>frog family (Dendrobatidae).</w:t>
      </w:r>
      <w:r>
        <w:rPr>
          <w:noProof/>
        </w:rPr>
        <w:t xml:space="preserve"> </w:t>
      </w:r>
      <w:r w:rsidRPr="00FE0EE0">
        <w:rPr>
          <w:i/>
          <w:noProof/>
        </w:rPr>
        <w:t>Proc</w:t>
      </w:r>
      <w:r>
        <w:rPr>
          <w:i/>
          <w:noProof/>
        </w:rPr>
        <w:t>eedings</w:t>
      </w:r>
      <w:r w:rsidRPr="00FE0EE0">
        <w:rPr>
          <w:i/>
          <w:noProof/>
        </w:rPr>
        <w:t xml:space="preserve"> </w:t>
      </w:r>
      <w:r>
        <w:rPr>
          <w:i/>
          <w:noProof/>
        </w:rPr>
        <w:t xml:space="preserve">of the </w:t>
      </w:r>
      <w:r w:rsidRPr="00FE0EE0">
        <w:rPr>
          <w:i/>
          <w:noProof/>
        </w:rPr>
        <w:t>Nat</w:t>
      </w:r>
      <w:r>
        <w:rPr>
          <w:i/>
          <w:noProof/>
        </w:rPr>
        <w:t>iona</w:t>
      </w:r>
      <w:r w:rsidRPr="00FE0EE0">
        <w:rPr>
          <w:i/>
          <w:noProof/>
        </w:rPr>
        <w:t>l Acad</w:t>
      </w:r>
      <w:r>
        <w:rPr>
          <w:i/>
          <w:noProof/>
        </w:rPr>
        <w:t>emy of</w:t>
      </w:r>
      <w:r w:rsidRPr="00FE0EE0">
        <w:rPr>
          <w:i/>
          <w:noProof/>
        </w:rPr>
        <w:t xml:space="preserve"> Sci</w:t>
      </w:r>
      <w:r>
        <w:rPr>
          <w:i/>
          <w:noProof/>
        </w:rPr>
        <w:t>ences</w:t>
      </w:r>
      <w:r w:rsidRPr="00FE0EE0">
        <w:rPr>
          <w:i/>
          <w:noProof/>
        </w:rPr>
        <w:t xml:space="preserve"> USA</w:t>
      </w:r>
      <w:r>
        <w:rPr>
          <w:noProof/>
        </w:rPr>
        <w:t xml:space="preserve">, </w:t>
      </w:r>
      <w:r w:rsidRPr="00FE0EE0">
        <w:rPr>
          <w:b/>
          <w:noProof/>
        </w:rPr>
        <w:t>98</w:t>
      </w:r>
      <w:r w:rsidRPr="006967E6">
        <w:rPr>
          <w:noProof/>
        </w:rPr>
        <w:t>,</w:t>
      </w:r>
      <w:r>
        <w:rPr>
          <w:b/>
          <w:noProof/>
        </w:rPr>
        <w:t xml:space="preserve"> </w:t>
      </w:r>
      <w:r>
        <w:rPr>
          <w:noProof/>
        </w:rPr>
        <w:t xml:space="preserve">6227-6232. </w:t>
      </w:r>
      <w:bookmarkEnd w:id="45"/>
    </w:p>
    <w:p w:rsidR="007F50C3" w:rsidRDefault="007F50C3" w:rsidP="00D0368A">
      <w:pPr>
        <w:spacing w:line="480" w:lineRule="auto"/>
        <w:ind w:left="284" w:hanging="284"/>
        <w:rPr>
          <w:noProof/>
        </w:rPr>
      </w:pPr>
      <w:bookmarkStart w:id="46" w:name="_ENREF_5"/>
      <w:bookmarkStart w:id="47" w:name="_ENREF_51"/>
      <w:r>
        <w:rPr>
          <w:noProof/>
        </w:rPr>
        <w:t xml:space="preserve">Twitty, V.C. (1966) </w:t>
      </w:r>
      <w:r w:rsidRPr="00FE0EE0">
        <w:rPr>
          <w:i/>
          <w:noProof/>
        </w:rPr>
        <w:t>Of scientists and salamanders</w:t>
      </w:r>
      <w:r>
        <w:rPr>
          <w:noProof/>
        </w:rPr>
        <w:t>, pp. 178. W. H. Freeman and Co., San Francisco.</w:t>
      </w:r>
      <w:bookmarkEnd w:id="46"/>
    </w:p>
    <w:p w:rsidR="007F50C3" w:rsidRDefault="007F50C3" w:rsidP="00D0368A">
      <w:pPr>
        <w:spacing w:line="480" w:lineRule="auto"/>
        <w:ind w:left="284" w:hanging="284"/>
        <w:rPr>
          <w:noProof/>
        </w:rPr>
      </w:pPr>
      <w:bookmarkStart w:id="48" w:name="_ENREF_13"/>
      <w:r>
        <w:rPr>
          <w:noProof/>
        </w:rPr>
        <w:t xml:space="preserve">Vidal-Cordero, J.M., Moreno-Rueda, G., Lopez-Orta, A., Marfil-Daza, C., Ros-Santaella, J.L. &amp; Ortiz-Sanchez, F.J. (2012) </w:t>
      </w:r>
      <w:r w:rsidRPr="006967E6">
        <w:rPr>
          <w:noProof/>
        </w:rPr>
        <w:t>Brighter-colored paper wasps (</w:t>
      </w:r>
      <w:r w:rsidRPr="006967E6">
        <w:rPr>
          <w:i/>
          <w:noProof/>
        </w:rPr>
        <w:t>Polistes dominula</w:t>
      </w:r>
      <w:r>
        <w:rPr>
          <w:noProof/>
        </w:rPr>
        <w:t xml:space="preserve">) have </w:t>
      </w:r>
      <w:r w:rsidRPr="006967E6">
        <w:rPr>
          <w:noProof/>
        </w:rPr>
        <w:t>larger poison glands.</w:t>
      </w:r>
      <w:r w:rsidRPr="00FD5CA7">
        <w:rPr>
          <w:b/>
          <w:noProof/>
        </w:rPr>
        <w:t xml:space="preserve"> </w:t>
      </w:r>
      <w:r>
        <w:rPr>
          <w:i/>
          <w:noProof/>
        </w:rPr>
        <w:t>Frontiers in Zoology</w:t>
      </w:r>
      <w:r>
        <w:rPr>
          <w:noProof/>
        </w:rPr>
        <w:t xml:space="preserve">, </w:t>
      </w:r>
      <w:r w:rsidRPr="00FE0EE0">
        <w:rPr>
          <w:b/>
          <w:noProof/>
        </w:rPr>
        <w:t>9</w:t>
      </w:r>
      <w:r w:rsidRPr="006967E6">
        <w:rPr>
          <w:noProof/>
        </w:rPr>
        <w:t>,</w:t>
      </w:r>
      <w:r>
        <w:rPr>
          <w:b/>
          <w:noProof/>
        </w:rPr>
        <w:t xml:space="preserve"> </w:t>
      </w:r>
      <w:r>
        <w:rPr>
          <w:noProof/>
        </w:rPr>
        <w:t xml:space="preserve">20. </w:t>
      </w:r>
      <w:bookmarkEnd w:id="48"/>
    </w:p>
    <w:p w:rsidR="007F50C3" w:rsidRDefault="007F50C3" w:rsidP="00D0368A">
      <w:pPr>
        <w:spacing w:line="480" w:lineRule="auto"/>
        <w:ind w:left="284" w:hanging="284"/>
        <w:rPr>
          <w:noProof/>
        </w:rPr>
      </w:pPr>
      <w:bookmarkStart w:id="49" w:name="_ENREF_28"/>
      <w:r>
        <w:rPr>
          <w:noProof/>
        </w:rPr>
        <w:lastRenderedPageBreak/>
        <w:t xml:space="preserve">Wiklund, C. &amp; Jarvi, T. (1982) </w:t>
      </w:r>
      <w:r w:rsidRPr="006E080A">
        <w:rPr>
          <w:noProof/>
        </w:rPr>
        <w:t>Survival of distasteful insect</w:t>
      </w:r>
      <w:r>
        <w:rPr>
          <w:noProof/>
        </w:rPr>
        <w:t xml:space="preserve">s after being attacked by naïve </w:t>
      </w:r>
      <w:r w:rsidRPr="006E080A">
        <w:rPr>
          <w:noProof/>
        </w:rPr>
        <w:t>birds - a reappraisal of the theory of aposema</w:t>
      </w:r>
      <w:r>
        <w:rPr>
          <w:noProof/>
        </w:rPr>
        <w:t xml:space="preserve">tic coloration evolving through </w:t>
      </w:r>
      <w:r w:rsidRPr="006E080A">
        <w:rPr>
          <w:noProof/>
        </w:rPr>
        <w:t>individual selection.</w:t>
      </w:r>
      <w:r>
        <w:rPr>
          <w:noProof/>
        </w:rPr>
        <w:t xml:space="preserve"> </w:t>
      </w:r>
      <w:r w:rsidRPr="00FE0EE0">
        <w:rPr>
          <w:i/>
          <w:noProof/>
        </w:rPr>
        <w:t>Evolution</w:t>
      </w:r>
      <w:r>
        <w:rPr>
          <w:noProof/>
        </w:rPr>
        <w:t xml:space="preserve">, </w:t>
      </w:r>
      <w:r w:rsidRPr="00FE0EE0">
        <w:rPr>
          <w:b/>
          <w:noProof/>
        </w:rPr>
        <w:t>36</w:t>
      </w:r>
      <w:r w:rsidRPr="006E080A">
        <w:rPr>
          <w:noProof/>
        </w:rPr>
        <w:t>,</w:t>
      </w:r>
      <w:r>
        <w:rPr>
          <w:b/>
          <w:noProof/>
        </w:rPr>
        <w:t xml:space="preserve"> </w:t>
      </w:r>
      <w:r>
        <w:rPr>
          <w:noProof/>
        </w:rPr>
        <w:t xml:space="preserve">998-1002. </w:t>
      </w:r>
      <w:bookmarkEnd w:id="49"/>
    </w:p>
    <w:p w:rsidR="00B431FE" w:rsidRDefault="007F50C3" w:rsidP="003D22CB">
      <w:pPr>
        <w:spacing w:line="480" w:lineRule="auto"/>
        <w:ind w:left="284" w:hanging="284"/>
        <w:rPr>
          <w:noProof/>
        </w:rPr>
      </w:pPr>
      <w:bookmarkStart w:id="50" w:name="_ENREF_17"/>
      <w:r>
        <w:rPr>
          <w:noProof/>
        </w:rPr>
        <w:t xml:space="preserve">Wolf, J.B. &amp; Wade, M.J. (2009) </w:t>
      </w:r>
      <w:r w:rsidRPr="006967E6">
        <w:rPr>
          <w:noProof/>
        </w:rPr>
        <w:t>What are maternal effects (and what are they not)?</w:t>
      </w:r>
      <w:r>
        <w:rPr>
          <w:noProof/>
        </w:rPr>
        <w:t xml:space="preserve"> </w:t>
      </w:r>
      <w:r w:rsidRPr="00FE0EE0">
        <w:rPr>
          <w:i/>
          <w:noProof/>
        </w:rPr>
        <w:t>Philos</w:t>
      </w:r>
      <w:r>
        <w:rPr>
          <w:i/>
          <w:noProof/>
        </w:rPr>
        <w:t>ophical</w:t>
      </w:r>
      <w:r w:rsidRPr="00FE0EE0">
        <w:rPr>
          <w:i/>
          <w:noProof/>
        </w:rPr>
        <w:t xml:space="preserve"> Trans</w:t>
      </w:r>
      <w:r>
        <w:rPr>
          <w:i/>
          <w:noProof/>
        </w:rPr>
        <w:t>actions of the</w:t>
      </w:r>
      <w:r w:rsidRPr="00FE0EE0">
        <w:rPr>
          <w:i/>
          <w:noProof/>
        </w:rPr>
        <w:t xml:space="preserve"> R</w:t>
      </w:r>
      <w:r>
        <w:rPr>
          <w:i/>
          <w:noProof/>
        </w:rPr>
        <w:t>oyal</w:t>
      </w:r>
      <w:r w:rsidRPr="00FE0EE0">
        <w:rPr>
          <w:i/>
          <w:noProof/>
        </w:rPr>
        <w:t xml:space="preserve"> Soc</w:t>
      </w:r>
      <w:r>
        <w:rPr>
          <w:i/>
          <w:noProof/>
        </w:rPr>
        <w:t xml:space="preserve">iety B: </w:t>
      </w:r>
      <w:r w:rsidRPr="00FE0EE0">
        <w:rPr>
          <w:i/>
          <w:noProof/>
        </w:rPr>
        <w:t>Biol</w:t>
      </w:r>
      <w:r>
        <w:rPr>
          <w:i/>
          <w:noProof/>
        </w:rPr>
        <w:t>ogical</w:t>
      </w:r>
      <w:r w:rsidRPr="00FE0EE0">
        <w:rPr>
          <w:i/>
          <w:noProof/>
        </w:rPr>
        <w:t xml:space="preserve"> Sci</w:t>
      </w:r>
      <w:r>
        <w:rPr>
          <w:i/>
          <w:noProof/>
        </w:rPr>
        <w:t>ences</w:t>
      </w:r>
      <w:r>
        <w:rPr>
          <w:noProof/>
        </w:rPr>
        <w:t xml:space="preserve">, </w:t>
      </w:r>
      <w:r w:rsidRPr="006967E6">
        <w:rPr>
          <w:b/>
          <w:noProof/>
        </w:rPr>
        <w:t>364</w:t>
      </w:r>
      <w:r>
        <w:rPr>
          <w:noProof/>
        </w:rPr>
        <w:t xml:space="preserve">, </w:t>
      </w:r>
      <w:r w:rsidRPr="006967E6">
        <w:rPr>
          <w:noProof/>
        </w:rPr>
        <w:t>1107</w:t>
      </w:r>
      <w:r>
        <w:rPr>
          <w:noProof/>
        </w:rPr>
        <w:t xml:space="preserve">-1115. </w:t>
      </w:r>
      <w:bookmarkStart w:id="51" w:name="_ENREF_37"/>
      <w:bookmarkEnd w:id="47"/>
      <w:bookmarkEnd w:id="50"/>
    </w:p>
    <w:p w:rsidR="001852A1" w:rsidRPr="001852A1" w:rsidRDefault="007F50C3" w:rsidP="00387BB3">
      <w:pPr>
        <w:spacing w:line="480" w:lineRule="auto"/>
        <w:ind w:left="284" w:hanging="284"/>
        <w:rPr>
          <w:noProof/>
        </w:rPr>
        <w:sectPr w:rsidR="001852A1" w:rsidRPr="001852A1" w:rsidSect="004179B8">
          <w:pgSz w:w="11907" w:h="16840" w:code="9"/>
          <w:pgMar w:top="1418" w:right="1418" w:bottom="1418" w:left="1418" w:header="720" w:footer="720" w:gutter="0"/>
          <w:lnNumType w:countBy="1" w:restart="continuous"/>
          <w:cols w:space="720"/>
          <w:titlePg/>
        </w:sectPr>
      </w:pPr>
      <w:r>
        <w:rPr>
          <w:noProof/>
        </w:rPr>
        <w:t xml:space="preserve">Yasuda, H. &amp; Dixon, A.F.G. (2002) </w:t>
      </w:r>
      <w:r w:rsidRPr="00D714AE">
        <w:rPr>
          <w:noProof/>
        </w:rPr>
        <w:t xml:space="preserve">Sexual size dimorphism </w:t>
      </w:r>
      <w:r>
        <w:rPr>
          <w:noProof/>
        </w:rPr>
        <w:t xml:space="preserve">in the two spot ladybird beetle </w:t>
      </w:r>
      <w:r w:rsidRPr="00D714AE">
        <w:rPr>
          <w:i/>
          <w:noProof/>
        </w:rPr>
        <w:t>Adalia bipunctata</w:t>
      </w:r>
      <w:r w:rsidRPr="00D714AE">
        <w:rPr>
          <w:noProof/>
        </w:rPr>
        <w:t>: developmental mechanism and its consequences for mating.</w:t>
      </w:r>
      <w:r>
        <w:rPr>
          <w:noProof/>
        </w:rPr>
        <w:t xml:space="preserve"> </w:t>
      </w:r>
      <w:r w:rsidRPr="00FE0EE0">
        <w:rPr>
          <w:i/>
          <w:noProof/>
        </w:rPr>
        <w:t>Ecol</w:t>
      </w:r>
      <w:r>
        <w:rPr>
          <w:i/>
          <w:noProof/>
        </w:rPr>
        <w:t>ogical</w:t>
      </w:r>
      <w:r w:rsidRPr="00FE0EE0">
        <w:rPr>
          <w:i/>
          <w:noProof/>
        </w:rPr>
        <w:t xml:space="preserve"> Entomol</w:t>
      </w:r>
      <w:r>
        <w:rPr>
          <w:i/>
          <w:noProof/>
        </w:rPr>
        <w:t>ogy</w:t>
      </w:r>
      <w:r>
        <w:rPr>
          <w:noProof/>
        </w:rPr>
        <w:t xml:space="preserve">, </w:t>
      </w:r>
      <w:r w:rsidRPr="00FE0EE0">
        <w:rPr>
          <w:b/>
          <w:noProof/>
        </w:rPr>
        <w:t>27</w:t>
      </w:r>
      <w:r w:rsidRPr="00D714AE">
        <w:rPr>
          <w:noProof/>
        </w:rPr>
        <w:t>,</w:t>
      </w:r>
      <w:r>
        <w:rPr>
          <w:b/>
          <w:noProof/>
        </w:rPr>
        <w:t xml:space="preserve"> </w:t>
      </w:r>
      <w:r>
        <w:rPr>
          <w:noProof/>
        </w:rPr>
        <w:t xml:space="preserve">493-498. </w:t>
      </w:r>
      <w:bookmarkEnd w:id="51"/>
    </w:p>
    <w:p w:rsidR="00256B6D" w:rsidRPr="00ED73B7" w:rsidRDefault="00256B6D" w:rsidP="00256B6D">
      <w:pPr>
        <w:pStyle w:val="p-ni"/>
        <w:tabs>
          <w:tab w:val="left" w:pos="284"/>
        </w:tabs>
        <w:spacing w:after="0" w:line="480" w:lineRule="auto"/>
        <w:rPr>
          <w:szCs w:val="24"/>
        </w:rPr>
      </w:pPr>
      <w:r w:rsidRPr="00A36378">
        <w:rPr>
          <w:b/>
          <w:bCs/>
        </w:rPr>
        <w:lastRenderedPageBreak/>
        <w:t>Figure legends</w:t>
      </w:r>
    </w:p>
    <w:p w:rsidR="00256B6D" w:rsidRPr="00592CF5" w:rsidRDefault="00256B6D" w:rsidP="00256B6D">
      <w:pPr>
        <w:pStyle w:val="p-ni"/>
        <w:tabs>
          <w:tab w:val="left" w:pos="284"/>
          <w:tab w:val="right" w:pos="360"/>
        </w:tabs>
        <w:spacing w:after="0" w:line="480" w:lineRule="auto"/>
        <w:ind w:left="426" w:hanging="426"/>
        <w:rPr>
          <w:color w:val="000000"/>
          <w:szCs w:val="24"/>
        </w:rPr>
      </w:pPr>
    </w:p>
    <w:p w:rsidR="00256B6D" w:rsidRDefault="00256B6D" w:rsidP="00256B6D">
      <w:pPr>
        <w:pStyle w:val="p-ni"/>
        <w:spacing w:after="0" w:line="480" w:lineRule="auto"/>
        <w:rPr>
          <w:bCs/>
        </w:rPr>
      </w:pPr>
      <w:r w:rsidRPr="00693C23">
        <w:rPr>
          <w:b/>
          <w:bCs/>
        </w:rPr>
        <w:t>Fig. 1.</w:t>
      </w:r>
      <w:r w:rsidRPr="00305575">
        <w:rPr>
          <w:bCs/>
        </w:rPr>
        <w:t xml:space="preserve"> </w:t>
      </w:r>
      <w:proofErr w:type="gramStart"/>
      <w:r>
        <w:rPr>
          <w:bCs/>
        </w:rPr>
        <w:t>Relationships between aposematic colouration and toxin levels in eggs of seven-spot ladybirds.</w:t>
      </w:r>
      <w:proofErr w:type="gramEnd"/>
      <w:r>
        <w:rPr>
          <w:bCs/>
        </w:rPr>
        <w:t xml:space="preserve"> </w:t>
      </w:r>
      <w:proofErr w:type="gramStart"/>
      <w:r w:rsidRPr="00305575">
        <w:rPr>
          <w:bCs/>
        </w:rPr>
        <w:t xml:space="preserve">(a) </w:t>
      </w:r>
      <w:r>
        <w:rPr>
          <w:bCs/>
        </w:rPr>
        <w:t>Saturation and precoccinelline (b) Hue1 and</w:t>
      </w:r>
      <w:r w:rsidRPr="00305575">
        <w:rPr>
          <w:bCs/>
        </w:rPr>
        <w:t xml:space="preserve"> precoccinelline</w:t>
      </w:r>
      <w:r>
        <w:rPr>
          <w:bCs/>
        </w:rPr>
        <w:t>.</w:t>
      </w:r>
      <w:proofErr w:type="gramEnd"/>
      <w:r>
        <w:rPr>
          <w:bCs/>
        </w:rPr>
        <w:t xml:space="preserve"> Fitted lines</w:t>
      </w:r>
      <w:r w:rsidRPr="00305575">
        <w:rPr>
          <w:bCs/>
        </w:rPr>
        <w:t xml:space="preserve"> are </w:t>
      </w:r>
      <w:r>
        <w:rPr>
          <w:bCs/>
        </w:rPr>
        <w:t>predictions arising</w:t>
      </w:r>
      <w:r w:rsidRPr="00305575">
        <w:rPr>
          <w:bCs/>
        </w:rPr>
        <w:t xml:space="preserve"> from GLMM analyses controlling for </w:t>
      </w:r>
      <w:r>
        <w:rPr>
          <w:bCs/>
        </w:rPr>
        <w:t>Father ID</w:t>
      </w:r>
      <w:r w:rsidRPr="00305575">
        <w:rPr>
          <w:bCs/>
        </w:rPr>
        <w:t xml:space="preserve"> (see text of Results).</w:t>
      </w:r>
      <w:r>
        <w:rPr>
          <w:bCs/>
        </w:rPr>
        <w:t xml:space="preserve"> </w:t>
      </w:r>
    </w:p>
    <w:p w:rsidR="00256B6D" w:rsidRDefault="00256B6D" w:rsidP="00256B6D">
      <w:pPr>
        <w:pStyle w:val="p-ni"/>
        <w:spacing w:after="0" w:line="480" w:lineRule="auto"/>
        <w:rPr>
          <w:bCs/>
        </w:rPr>
      </w:pPr>
    </w:p>
    <w:p w:rsidR="00256B6D" w:rsidRDefault="00256B6D" w:rsidP="00256B6D">
      <w:pPr>
        <w:pStyle w:val="p-ni"/>
        <w:spacing w:after="0" w:line="480" w:lineRule="auto"/>
        <w:rPr>
          <w:bCs/>
        </w:rPr>
      </w:pPr>
      <w:r w:rsidRPr="00875403">
        <w:rPr>
          <w:b/>
          <w:bCs/>
        </w:rPr>
        <w:t>Fig. 2.</w:t>
      </w:r>
      <w:r>
        <w:rPr>
          <w:bCs/>
        </w:rPr>
        <w:t xml:space="preserve"> </w:t>
      </w:r>
      <w:proofErr w:type="gramStart"/>
      <w:r>
        <w:rPr>
          <w:bCs/>
        </w:rPr>
        <w:t>Relationships between aposematic colouration of eggs and offspring at adult eclosion in seven-spot ladybirds.</w:t>
      </w:r>
      <w:proofErr w:type="gramEnd"/>
      <w:r>
        <w:rPr>
          <w:bCs/>
        </w:rPr>
        <w:t xml:space="preserve"> </w:t>
      </w:r>
      <w:r w:rsidRPr="00305575">
        <w:rPr>
          <w:bCs/>
        </w:rPr>
        <w:t xml:space="preserve">(a) </w:t>
      </w:r>
      <w:r>
        <w:rPr>
          <w:bCs/>
        </w:rPr>
        <w:t>Egg saturation and elytra saturation. (b) Egg hue1 and</w:t>
      </w:r>
      <w:r w:rsidRPr="00305575">
        <w:rPr>
          <w:bCs/>
        </w:rPr>
        <w:t xml:space="preserve"> </w:t>
      </w:r>
      <w:r>
        <w:rPr>
          <w:bCs/>
        </w:rPr>
        <w:t xml:space="preserve">elytra hue1. Males are denoted by filled circles and females by open circles. Fitted lines are predictions arising from </w:t>
      </w:r>
      <w:r w:rsidRPr="00305575">
        <w:rPr>
          <w:bCs/>
        </w:rPr>
        <w:t xml:space="preserve">GLMM analyses controlling for </w:t>
      </w:r>
      <w:r>
        <w:rPr>
          <w:bCs/>
        </w:rPr>
        <w:t>Father ID</w:t>
      </w:r>
      <w:r w:rsidRPr="00305575">
        <w:rPr>
          <w:bCs/>
        </w:rPr>
        <w:t xml:space="preserve"> </w:t>
      </w:r>
      <w:r>
        <w:rPr>
          <w:bCs/>
        </w:rPr>
        <w:t>and Mother ID; a single line is fitted in each panel because the effect of sex was non-significant</w:t>
      </w:r>
      <w:r w:rsidRPr="00305575">
        <w:rPr>
          <w:bCs/>
        </w:rPr>
        <w:t xml:space="preserve"> (see text of Results).</w:t>
      </w:r>
      <w:r>
        <w:rPr>
          <w:bCs/>
        </w:rPr>
        <w:t xml:space="preserve"> </w:t>
      </w:r>
    </w:p>
    <w:p w:rsidR="00256B6D" w:rsidRDefault="00256B6D" w:rsidP="00256B6D">
      <w:pPr>
        <w:pStyle w:val="p-ni"/>
        <w:spacing w:after="0" w:line="480" w:lineRule="auto"/>
        <w:rPr>
          <w:bCs/>
        </w:rPr>
      </w:pPr>
    </w:p>
    <w:p w:rsidR="00256B6D" w:rsidRDefault="00256B6D" w:rsidP="00256B6D">
      <w:pPr>
        <w:pStyle w:val="p-ni"/>
        <w:spacing w:after="0" w:line="480" w:lineRule="auto"/>
      </w:pPr>
      <w:r w:rsidRPr="00875403">
        <w:rPr>
          <w:b/>
          <w:bCs/>
        </w:rPr>
        <w:t xml:space="preserve">Fig. </w:t>
      </w:r>
      <w:r>
        <w:rPr>
          <w:b/>
          <w:bCs/>
        </w:rPr>
        <w:t>3</w:t>
      </w:r>
      <w:r w:rsidRPr="00875403">
        <w:rPr>
          <w:b/>
          <w:bCs/>
        </w:rPr>
        <w:t>.</w:t>
      </w:r>
      <w:r>
        <w:rPr>
          <w:bCs/>
        </w:rPr>
        <w:t xml:space="preserve"> </w:t>
      </w:r>
      <w:proofErr w:type="gramStart"/>
      <w:r>
        <w:rPr>
          <w:bCs/>
        </w:rPr>
        <w:t>Relationships between aposematic colouration and body toxin levels at adult eclosion in seven-spot ladybirds.</w:t>
      </w:r>
      <w:proofErr w:type="gramEnd"/>
      <w:r>
        <w:rPr>
          <w:bCs/>
        </w:rPr>
        <w:t xml:space="preserve"> </w:t>
      </w:r>
      <w:r w:rsidRPr="00305575">
        <w:rPr>
          <w:bCs/>
        </w:rPr>
        <w:t xml:space="preserve">(a) </w:t>
      </w:r>
      <w:r>
        <w:rPr>
          <w:bCs/>
        </w:rPr>
        <w:t>Adult elytra hue2 and body coccinelline. (b) Adult elytra brightness and</w:t>
      </w:r>
      <w:r w:rsidRPr="00305575">
        <w:rPr>
          <w:bCs/>
        </w:rPr>
        <w:t xml:space="preserve"> </w:t>
      </w:r>
      <w:r>
        <w:rPr>
          <w:bCs/>
        </w:rPr>
        <w:t>body coccinelline. Males are denoted by filled circles and solid lines, whereas females are denoted by open circles and dashed lines. Fitted lines</w:t>
      </w:r>
      <w:r w:rsidRPr="00305575">
        <w:rPr>
          <w:bCs/>
        </w:rPr>
        <w:t xml:space="preserve"> are </w:t>
      </w:r>
      <w:r>
        <w:rPr>
          <w:bCs/>
        </w:rPr>
        <w:t>predictions arising</w:t>
      </w:r>
      <w:r w:rsidRPr="00305575">
        <w:rPr>
          <w:bCs/>
        </w:rPr>
        <w:t xml:space="preserve"> from GLMM analyses controlling for </w:t>
      </w:r>
      <w:r>
        <w:rPr>
          <w:bCs/>
        </w:rPr>
        <w:t>Father ID</w:t>
      </w:r>
      <w:r w:rsidRPr="00305575">
        <w:rPr>
          <w:bCs/>
        </w:rPr>
        <w:t xml:space="preserve"> </w:t>
      </w:r>
      <w:r>
        <w:rPr>
          <w:bCs/>
        </w:rPr>
        <w:t xml:space="preserve">and Mother ID </w:t>
      </w:r>
      <w:r w:rsidRPr="00305575">
        <w:rPr>
          <w:bCs/>
        </w:rPr>
        <w:t>(see text of Results).</w:t>
      </w:r>
      <w:r>
        <w:rPr>
          <w:bCs/>
        </w:rPr>
        <w:t xml:space="preserve"> </w:t>
      </w:r>
    </w:p>
    <w:p w:rsidR="004179B8" w:rsidRDefault="00256B6D" w:rsidP="004179B8">
      <w:pPr>
        <w:spacing w:line="480" w:lineRule="auto"/>
      </w:pPr>
      <w:r>
        <w:br w:type="page"/>
      </w:r>
      <w:r w:rsidR="004179B8">
        <w:lastRenderedPageBreak/>
        <w:t xml:space="preserve">Table </w:t>
      </w:r>
      <w:r w:rsidR="00F66BC6">
        <w:t>1</w:t>
      </w:r>
      <w:r w:rsidR="004179B8">
        <w:t xml:space="preserve">: Relationships between aposematic colouration and toxin concentrations in seven-spot ladybird eggs. Results are from General Linear Mixed Models including Father ID as a random factor. See Methods for details. Significant </w:t>
      </w:r>
      <w:r w:rsidR="004179B8" w:rsidRPr="00E759CC">
        <w:rPr>
          <w:i/>
        </w:rPr>
        <w:t>P</w:t>
      </w:r>
      <w:r w:rsidR="004179B8">
        <w:t xml:space="preserve">-values are shown in bold.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76"/>
        <w:gridCol w:w="1637"/>
        <w:gridCol w:w="1213"/>
        <w:gridCol w:w="1084"/>
        <w:gridCol w:w="1227"/>
      </w:tblGrid>
      <w:tr w:rsidR="005B7F05" w:rsidTr="005B7F05">
        <w:tc>
          <w:tcPr>
            <w:tcW w:w="2350" w:type="dxa"/>
            <w:tcBorders>
              <w:left w:val="nil"/>
              <w:right w:val="nil"/>
            </w:tcBorders>
          </w:tcPr>
          <w:p w:rsidR="005B7F05" w:rsidRDefault="005B7F05" w:rsidP="004179B8">
            <w:pPr>
              <w:spacing w:line="480" w:lineRule="auto"/>
            </w:pPr>
            <w:r>
              <w:t>Response</w:t>
            </w:r>
          </w:p>
        </w:tc>
        <w:tc>
          <w:tcPr>
            <w:tcW w:w="1776" w:type="dxa"/>
            <w:tcBorders>
              <w:left w:val="nil"/>
              <w:right w:val="nil"/>
            </w:tcBorders>
          </w:tcPr>
          <w:p w:rsidR="005B7F05" w:rsidRDefault="005B7F05" w:rsidP="004179B8">
            <w:pPr>
              <w:spacing w:line="480" w:lineRule="auto"/>
            </w:pPr>
            <w:r>
              <w:t>Explanatory</w:t>
            </w:r>
          </w:p>
        </w:tc>
        <w:tc>
          <w:tcPr>
            <w:tcW w:w="1637" w:type="dxa"/>
            <w:tcBorders>
              <w:left w:val="nil"/>
              <w:right w:val="nil"/>
            </w:tcBorders>
          </w:tcPr>
          <w:p w:rsidR="005B7F05" w:rsidRDefault="005B7F05" w:rsidP="004179B8">
            <w:pPr>
              <w:spacing w:line="480" w:lineRule="auto"/>
            </w:pPr>
            <w:r>
              <w:t>Estimate ± s.e.</w:t>
            </w:r>
          </w:p>
        </w:tc>
        <w:tc>
          <w:tcPr>
            <w:tcW w:w="1213" w:type="dxa"/>
            <w:tcBorders>
              <w:left w:val="nil"/>
              <w:right w:val="nil"/>
            </w:tcBorders>
          </w:tcPr>
          <w:p w:rsidR="005B7F05" w:rsidRDefault="005B7F05" w:rsidP="004179B8">
            <w:pPr>
              <w:spacing w:line="480" w:lineRule="auto"/>
            </w:pPr>
            <w:r>
              <w:t>t-value</w:t>
            </w:r>
          </w:p>
        </w:tc>
        <w:tc>
          <w:tcPr>
            <w:tcW w:w="1084" w:type="dxa"/>
            <w:tcBorders>
              <w:left w:val="nil"/>
              <w:right w:val="nil"/>
            </w:tcBorders>
          </w:tcPr>
          <w:p w:rsidR="005B7F05" w:rsidRPr="005B7F05" w:rsidRDefault="005B7F05" w:rsidP="003325E0">
            <w:pPr>
              <w:spacing w:line="480" w:lineRule="auto"/>
            </w:pPr>
            <w:r>
              <w:t>d.f.</w:t>
            </w:r>
          </w:p>
        </w:tc>
        <w:tc>
          <w:tcPr>
            <w:tcW w:w="1227" w:type="dxa"/>
            <w:tcBorders>
              <w:left w:val="nil"/>
              <w:right w:val="nil"/>
            </w:tcBorders>
          </w:tcPr>
          <w:p w:rsidR="005B7F05" w:rsidRDefault="005B7F05" w:rsidP="003325E0">
            <w:pPr>
              <w:spacing w:line="480" w:lineRule="auto"/>
            </w:pPr>
            <w:r w:rsidRPr="004E34B8">
              <w:rPr>
                <w:i/>
              </w:rPr>
              <w:t>P</w:t>
            </w:r>
            <w:r>
              <w:t>-value</w:t>
            </w:r>
          </w:p>
        </w:tc>
      </w:tr>
      <w:tr w:rsidR="005B7F05" w:rsidTr="005B7F05">
        <w:tc>
          <w:tcPr>
            <w:tcW w:w="2350" w:type="dxa"/>
            <w:tcBorders>
              <w:left w:val="nil"/>
              <w:bottom w:val="nil"/>
              <w:right w:val="nil"/>
            </w:tcBorders>
          </w:tcPr>
          <w:p w:rsidR="005B7F05" w:rsidRPr="00096813" w:rsidRDefault="005B7F05" w:rsidP="004179B8">
            <w:pPr>
              <w:spacing w:line="480" w:lineRule="auto"/>
            </w:pPr>
            <w:r w:rsidRPr="00096813">
              <w:t>Precoccinelline</w:t>
            </w:r>
          </w:p>
        </w:tc>
        <w:tc>
          <w:tcPr>
            <w:tcW w:w="1776" w:type="dxa"/>
            <w:tcBorders>
              <w:left w:val="nil"/>
              <w:bottom w:val="nil"/>
              <w:right w:val="nil"/>
            </w:tcBorders>
          </w:tcPr>
          <w:p w:rsidR="005B7F05" w:rsidRPr="00096813" w:rsidRDefault="005B7F05" w:rsidP="004179B8">
            <w:pPr>
              <w:spacing w:line="480" w:lineRule="auto"/>
            </w:pPr>
            <w:r w:rsidRPr="00096813">
              <w:t>Saturation</w:t>
            </w:r>
          </w:p>
        </w:tc>
        <w:tc>
          <w:tcPr>
            <w:tcW w:w="1637" w:type="dxa"/>
            <w:tcBorders>
              <w:left w:val="nil"/>
              <w:bottom w:val="nil"/>
              <w:right w:val="nil"/>
            </w:tcBorders>
          </w:tcPr>
          <w:p w:rsidR="005B7F05" w:rsidRPr="00096813" w:rsidRDefault="005B7F05" w:rsidP="00A92171">
            <w:pPr>
              <w:keepNext/>
              <w:keepLines/>
              <w:spacing w:line="480" w:lineRule="auto"/>
              <w:outlineLvl w:val="8"/>
            </w:pPr>
            <w:r w:rsidRPr="00096813">
              <w:t>2.</w:t>
            </w:r>
            <w:r w:rsidRPr="006659D6">
              <w:t>99</w:t>
            </w:r>
            <w:r w:rsidRPr="00096813">
              <w:t xml:space="preserve"> ± 0.</w:t>
            </w:r>
            <w:r w:rsidRPr="006659D6">
              <w:t>71</w:t>
            </w:r>
          </w:p>
        </w:tc>
        <w:tc>
          <w:tcPr>
            <w:tcW w:w="1213" w:type="dxa"/>
            <w:tcBorders>
              <w:left w:val="nil"/>
              <w:bottom w:val="nil"/>
              <w:right w:val="nil"/>
            </w:tcBorders>
          </w:tcPr>
          <w:p w:rsidR="005B7F05" w:rsidRPr="00096813" w:rsidRDefault="005B7F05" w:rsidP="00A92171">
            <w:pPr>
              <w:keepNext/>
              <w:keepLines/>
              <w:spacing w:line="480" w:lineRule="auto"/>
              <w:outlineLvl w:val="8"/>
            </w:pPr>
            <w:r w:rsidRPr="006659D6">
              <w:t>4.21</w:t>
            </w:r>
          </w:p>
        </w:tc>
        <w:tc>
          <w:tcPr>
            <w:tcW w:w="1084" w:type="dxa"/>
            <w:tcBorders>
              <w:left w:val="nil"/>
              <w:bottom w:val="nil"/>
              <w:right w:val="nil"/>
            </w:tcBorders>
          </w:tcPr>
          <w:p w:rsidR="005B7F05" w:rsidRPr="00096813" w:rsidRDefault="00B1611F" w:rsidP="00D160D1">
            <w:pPr>
              <w:spacing w:line="480" w:lineRule="auto"/>
              <w:rPr>
                <w:b/>
              </w:rPr>
            </w:pPr>
            <w:r>
              <w:rPr>
                <w:b/>
              </w:rPr>
              <w:t>29.98</w:t>
            </w:r>
          </w:p>
        </w:tc>
        <w:tc>
          <w:tcPr>
            <w:tcW w:w="1227" w:type="dxa"/>
            <w:tcBorders>
              <w:left w:val="nil"/>
              <w:bottom w:val="nil"/>
              <w:right w:val="nil"/>
            </w:tcBorders>
          </w:tcPr>
          <w:p w:rsidR="005B7F05" w:rsidRPr="00AE32AC" w:rsidRDefault="005B7F05" w:rsidP="00D160D1">
            <w:pPr>
              <w:spacing w:line="480" w:lineRule="auto"/>
              <w:rPr>
                <w:b/>
              </w:rPr>
            </w:pPr>
            <w:r w:rsidRPr="00096813">
              <w:rPr>
                <w:b/>
              </w:rPr>
              <w:t>&lt;0.001</w:t>
            </w:r>
          </w:p>
        </w:tc>
      </w:tr>
      <w:tr w:rsidR="005B7F05" w:rsidTr="005B7F05">
        <w:tc>
          <w:tcPr>
            <w:tcW w:w="2350" w:type="dxa"/>
            <w:tcBorders>
              <w:top w:val="nil"/>
              <w:left w:val="nil"/>
              <w:bottom w:val="nil"/>
              <w:right w:val="nil"/>
            </w:tcBorders>
          </w:tcPr>
          <w:p w:rsidR="005B7F05" w:rsidRPr="006659D6" w:rsidRDefault="005B7F05" w:rsidP="004179B8">
            <w:pPr>
              <w:spacing w:line="480" w:lineRule="auto"/>
            </w:pPr>
            <w:r w:rsidRPr="006659D6">
              <w:t>Precoccinelline</w:t>
            </w:r>
          </w:p>
        </w:tc>
        <w:tc>
          <w:tcPr>
            <w:tcW w:w="1776" w:type="dxa"/>
            <w:tcBorders>
              <w:top w:val="nil"/>
              <w:left w:val="nil"/>
              <w:bottom w:val="nil"/>
              <w:right w:val="nil"/>
            </w:tcBorders>
          </w:tcPr>
          <w:p w:rsidR="005B7F05" w:rsidRPr="006659D6" w:rsidRDefault="005B7F05" w:rsidP="004179B8">
            <w:pPr>
              <w:spacing w:line="480" w:lineRule="auto"/>
            </w:pPr>
            <w:r w:rsidRPr="006659D6">
              <w:t>Hue1</w:t>
            </w:r>
          </w:p>
        </w:tc>
        <w:tc>
          <w:tcPr>
            <w:tcW w:w="1637" w:type="dxa"/>
            <w:tcBorders>
              <w:top w:val="nil"/>
              <w:left w:val="nil"/>
              <w:bottom w:val="nil"/>
              <w:right w:val="nil"/>
            </w:tcBorders>
          </w:tcPr>
          <w:p w:rsidR="005B7F05" w:rsidRPr="006659D6" w:rsidRDefault="005B7F05" w:rsidP="00A92171">
            <w:pPr>
              <w:keepNext/>
              <w:keepLines/>
              <w:spacing w:line="480" w:lineRule="auto"/>
              <w:outlineLvl w:val="8"/>
            </w:pPr>
            <w:r w:rsidRPr="006659D6">
              <w:t>0.06 ± 0.01</w:t>
            </w:r>
          </w:p>
        </w:tc>
        <w:tc>
          <w:tcPr>
            <w:tcW w:w="1213" w:type="dxa"/>
            <w:tcBorders>
              <w:top w:val="nil"/>
              <w:left w:val="nil"/>
              <w:bottom w:val="nil"/>
              <w:right w:val="nil"/>
            </w:tcBorders>
          </w:tcPr>
          <w:p w:rsidR="005B7F05" w:rsidRPr="006659D6" w:rsidRDefault="005B7F05" w:rsidP="00A92171">
            <w:pPr>
              <w:keepNext/>
              <w:keepLines/>
              <w:spacing w:line="480" w:lineRule="auto"/>
              <w:outlineLvl w:val="8"/>
            </w:pPr>
            <w:r w:rsidRPr="006659D6">
              <w:t>3.84</w:t>
            </w:r>
          </w:p>
        </w:tc>
        <w:tc>
          <w:tcPr>
            <w:tcW w:w="1084" w:type="dxa"/>
            <w:tcBorders>
              <w:top w:val="nil"/>
              <w:left w:val="nil"/>
              <w:bottom w:val="nil"/>
              <w:right w:val="nil"/>
            </w:tcBorders>
          </w:tcPr>
          <w:p w:rsidR="005B7F05" w:rsidRPr="006659D6" w:rsidRDefault="00B1611F" w:rsidP="00D160D1">
            <w:pPr>
              <w:spacing w:line="480" w:lineRule="auto"/>
              <w:rPr>
                <w:b/>
              </w:rPr>
            </w:pPr>
            <w:r>
              <w:rPr>
                <w:b/>
              </w:rPr>
              <w:t>29.98</w:t>
            </w:r>
          </w:p>
        </w:tc>
        <w:tc>
          <w:tcPr>
            <w:tcW w:w="1227" w:type="dxa"/>
            <w:tcBorders>
              <w:top w:val="nil"/>
              <w:left w:val="nil"/>
              <w:bottom w:val="nil"/>
              <w:right w:val="nil"/>
            </w:tcBorders>
          </w:tcPr>
          <w:p w:rsidR="005B7F05" w:rsidRPr="00AE32AC" w:rsidRDefault="005B7F05" w:rsidP="00D160D1">
            <w:pPr>
              <w:spacing w:line="480" w:lineRule="auto"/>
              <w:rPr>
                <w:b/>
              </w:rPr>
            </w:pPr>
            <w:r w:rsidRPr="006659D6">
              <w:rPr>
                <w:b/>
              </w:rPr>
              <w:t>&lt;0.001</w:t>
            </w:r>
          </w:p>
        </w:tc>
      </w:tr>
      <w:tr w:rsidR="005B7F05" w:rsidTr="005B7F05">
        <w:tc>
          <w:tcPr>
            <w:tcW w:w="2350" w:type="dxa"/>
            <w:tcBorders>
              <w:top w:val="nil"/>
              <w:left w:val="nil"/>
              <w:bottom w:val="nil"/>
              <w:right w:val="nil"/>
            </w:tcBorders>
          </w:tcPr>
          <w:p w:rsidR="005B7F05" w:rsidRPr="006659D6" w:rsidRDefault="005B7F05" w:rsidP="004179B8">
            <w:pPr>
              <w:spacing w:line="480" w:lineRule="auto"/>
              <w:rPr>
                <w:highlight w:val="yellow"/>
              </w:rPr>
            </w:pPr>
            <w:r w:rsidRPr="006659D6">
              <w:t>Precoccinelline</w:t>
            </w:r>
          </w:p>
        </w:tc>
        <w:tc>
          <w:tcPr>
            <w:tcW w:w="1776" w:type="dxa"/>
            <w:tcBorders>
              <w:top w:val="nil"/>
              <w:left w:val="nil"/>
              <w:bottom w:val="nil"/>
              <w:right w:val="nil"/>
            </w:tcBorders>
          </w:tcPr>
          <w:p w:rsidR="005B7F05" w:rsidRPr="006659D6" w:rsidRDefault="005B7F05" w:rsidP="004179B8">
            <w:pPr>
              <w:spacing w:line="480" w:lineRule="auto"/>
            </w:pPr>
            <w:r w:rsidRPr="006659D6">
              <w:t>Hue2</w:t>
            </w:r>
          </w:p>
        </w:tc>
        <w:tc>
          <w:tcPr>
            <w:tcW w:w="1637" w:type="dxa"/>
            <w:tcBorders>
              <w:top w:val="nil"/>
              <w:left w:val="nil"/>
              <w:bottom w:val="nil"/>
              <w:right w:val="nil"/>
            </w:tcBorders>
          </w:tcPr>
          <w:p w:rsidR="005B7F05" w:rsidRPr="006659D6" w:rsidRDefault="005B7F05" w:rsidP="00D160D1">
            <w:pPr>
              <w:keepNext/>
              <w:keepLines/>
              <w:spacing w:line="480" w:lineRule="auto"/>
              <w:outlineLvl w:val="8"/>
            </w:pPr>
            <w:r w:rsidRPr="006659D6">
              <w:t>0.21 ± 0.26</w:t>
            </w:r>
          </w:p>
        </w:tc>
        <w:tc>
          <w:tcPr>
            <w:tcW w:w="1213" w:type="dxa"/>
            <w:tcBorders>
              <w:top w:val="nil"/>
              <w:left w:val="nil"/>
              <w:bottom w:val="nil"/>
              <w:right w:val="nil"/>
            </w:tcBorders>
          </w:tcPr>
          <w:p w:rsidR="005B7F05" w:rsidRPr="006659D6" w:rsidRDefault="005B7F05" w:rsidP="00A92171">
            <w:pPr>
              <w:keepNext/>
              <w:keepLines/>
              <w:spacing w:line="480" w:lineRule="auto"/>
              <w:outlineLvl w:val="8"/>
            </w:pPr>
            <w:r w:rsidRPr="006659D6">
              <w:t>0.81</w:t>
            </w:r>
          </w:p>
        </w:tc>
        <w:tc>
          <w:tcPr>
            <w:tcW w:w="1084" w:type="dxa"/>
            <w:tcBorders>
              <w:top w:val="nil"/>
              <w:left w:val="nil"/>
              <w:bottom w:val="nil"/>
              <w:right w:val="nil"/>
            </w:tcBorders>
          </w:tcPr>
          <w:p w:rsidR="005B7F05" w:rsidRPr="006659D6" w:rsidRDefault="00B1611F" w:rsidP="00D160D1">
            <w:pPr>
              <w:spacing w:line="480" w:lineRule="auto"/>
            </w:pPr>
            <w:r>
              <w:t>25.38</w:t>
            </w:r>
          </w:p>
        </w:tc>
        <w:tc>
          <w:tcPr>
            <w:tcW w:w="1227" w:type="dxa"/>
            <w:tcBorders>
              <w:top w:val="nil"/>
              <w:left w:val="nil"/>
              <w:bottom w:val="nil"/>
              <w:right w:val="nil"/>
            </w:tcBorders>
          </w:tcPr>
          <w:p w:rsidR="005B7F05" w:rsidRPr="006659D6" w:rsidRDefault="005B7F05" w:rsidP="00D160D1">
            <w:pPr>
              <w:spacing w:line="480" w:lineRule="auto"/>
            </w:pPr>
            <w:r w:rsidRPr="006659D6">
              <w:t>0.43</w:t>
            </w:r>
          </w:p>
        </w:tc>
      </w:tr>
      <w:tr w:rsidR="005B7F05" w:rsidTr="005B7F05">
        <w:tc>
          <w:tcPr>
            <w:tcW w:w="2350" w:type="dxa"/>
            <w:tcBorders>
              <w:top w:val="nil"/>
              <w:left w:val="nil"/>
              <w:bottom w:val="nil"/>
              <w:right w:val="nil"/>
            </w:tcBorders>
          </w:tcPr>
          <w:p w:rsidR="005B7F05" w:rsidRPr="006659D6" w:rsidRDefault="005B7F05" w:rsidP="004179B8">
            <w:pPr>
              <w:spacing w:line="480" w:lineRule="auto"/>
              <w:rPr>
                <w:highlight w:val="yellow"/>
              </w:rPr>
            </w:pPr>
            <w:r w:rsidRPr="00096813">
              <w:t>Precoccinelline</w:t>
            </w:r>
          </w:p>
        </w:tc>
        <w:tc>
          <w:tcPr>
            <w:tcW w:w="1776" w:type="dxa"/>
            <w:tcBorders>
              <w:top w:val="nil"/>
              <w:left w:val="nil"/>
              <w:bottom w:val="nil"/>
              <w:right w:val="nil"/>
            </w:tcBorders>
          </w:tcPr>
          <w:p w:rsidR="005B7F05" w:rsidRPr="00D160D1" w:rsidRDefault="005B7F05" w:rsidP="004179B8">
            <w:pPr>
              <w:spacing w:line="480" w:lineRule="auto"/>
            </w:pPr>
            <w:r w:rsidRPr="00096813">
              <w:t>Brightness</w:t>
            </w:r>
          </w:p>
        </w:tc>
        <w:tc>
          <w:tcPr>
            <w:tcW w:w="1637" w:type="dxa"/>
            <w:tcBorders>
              <w:top w:val="nil"/>
              <w:left w:val="nil"/>
              <w:bottom w:val="nil"/>
              <w:right w:val="nil"/>
            </w:tcBorders>
          </w:tcPr>
          <w:p w:rsidR="005B7F05" w:rsidRPr="00096813" w:rsidRDefault="005B7F05" w:rsidP="00A92171">
            <w:pPr>
              <w:keepNext/>
              <w:keepLines/>
              <w:spacing w:line="480" w:lineRule="auto"/>
              <w:outlineLvl w:val="8"/>
            </w:pPr>
            <w:r w:rsidRPr="00096813">
              <w:t>-0.00 ± 0.00</w:t>
            </w:r>
          </w:p>
        </w:tc>
        <w:tc>
          <w:tcPr>
            <w:tcW w:w="1213" w:type="dxa"/>
            <w:tcBorders>
              <w:top w:val="nil"/>
              <w:left w:val="nil"/>
              <w:bottom w:val="nil"/>
              <w:right w:val="nil"/>
            </w:tcBorders>
          </w:tcPr>
          <w:p w:rsidR="005B7F05" w:rsidRPr="00096813" w:rsidRDefault="005B7F05" w:rsidP="00A92171">
            <w:pPr>
              <w:keepNext/>
              <w:keepLines/>
              <w:spacing w:line="480" w:lineRule="auto"/>
              <w:outlineLvl w:val="8"/>
            </w:pPr>
            <w:r w:rsidRPr="006659D6">
              <w:t>-0.09</w:t>
            </w:r>
          </w:p>
        </w:tc>
        <w:tc>
          <w:tcPr>
            <w:tcW w:w="1084" w:type="dxa"/>
            <w:tcBorders>
              <w:top w:val="nil"/>
              <w:left w:val="nil"/>
              <w:bottom w:val="nil"/>
              <w:right w:val="nil"/>
            </w:tcBorders>
          </w:tcPr>
          <w:p w:rsidR="005B7F05" w:rsidRPr="00096813" w:rsidRDefault="00B1611F" w:rsidP="00D160D1">
            <w:pPr>
              <w:spacing w:line="480" w:lineRule="auto"/>
            </w:pPr>
            <w:r>
              <w:t>29.87</w:t>
            </w:r>
          </w:p>
        </w:tc>
        <w:tc>
          <w:tcPr>
            <w:tcW w:w="1227" w:type="dxa"/>
            <w:tcBorders>
              <w:top w:val="nil"/>
              <w:left w:val="nil"/>
              <w:bottom w:val="nil"/>
              <w:right w:val="nil"/>
            </w:tcBorders>
          </w:tcPr>
          <w:p w:rsidR="005B7F05" w:rsidRPr="00096813" w:rsidRDefault="005B7F05" w:rsidP="00D160D1">
            <w:pPr>
              <w:spacing w:line="480" w:lineRule="auto"/>
            </w:pPr>
            <w:r w:rsidRPr="00096813">
              <w:t>0.</w:t>
            </w:r>
            <w:r w:rsidRPr="006659D6">
              <w:t>93</w:t>
            </w:r>
          </w:p>
        </w:tc>
      </w:tr>
      <w:tr w:rsidR="005B7F05" w:rsidTr="005B7F05">
        <w:tc>
          <w:tcPr>
            <w:tcW w:w="2350" w:type="dxa"/>
            <w:tcBorders>
              <w:top w:val="nil"/>
              <w:left w:val="nil"/>
              <w:bottom w:val="nil"/>
              <w:right w:val="nil"/>
            </w:tcBorders>
          </w:tcPr>
          <w:p w:rsidR="005B7F05" w:rsidRPr="006659D6" w:rsidRDefault="005B7F05" w:rsidP="004179B8">
            <w:pPr>
              <w:spacing w:line="480" w:lineRule="auto"/>
              <w:rPr>
                <w:highlight w:val="yellow"/>
              </w:rPr>
            </w:pPr>
          </w:p>
        </w:tc>
        <w:tc>
          <w:tcPr>
            <w:tcW w:w="1776" w:type="dxa"/>
            <w:tcBorders>
              <w:top w:val="nil"/>
              <w:left w:val="nil"/>
              <w:bottom w:val="nil"/>
              <w:right w:val="nil"/>
            </w:tcBorders>
          </w:tcPr>
          <w:p w:rsidR="005B7F05" w:rsidRPr="006659D6" w:rsidRDefault="005B7F05" w:rsidP="004179B8">
            <w:pPr>
              <w:spacing w:line="480" w:lineRule="auto"/>
              <w:rPr>
                <w:highlight w:val="yellow"/>
              </w:rPr>
            </w:pPr>
          </w:p>
        </w:tc>
        <w:tc>
          <w:tcPr>
            <w:tcW w:w="1637" w:type="dxa"/>
            <w:tcBorders>
              <w:top w:val="nil"/>
              <w:left w:val="nil"/>
              <w:bottom w:val="nil"/>
              <w:right w:val="nil"/>
            </w:tcBorders>
          </w:tcPr>
          <w:p w:rsidR="005B7F05" w:rsidRPr="006659D6" w:rsidRDefault="005B7F05" w:rsidP="00437AC9">
            <w:pPr>
              <w:spacing w:line="480" w:lineRule="auto"/>
              <w:rPr>
                <w:highlight w:val="yellow"/>
              </w:rPr>
            </w:pPr>
          </w:p>
        </w:tc>
        <w:tc>
          <w:tcPr>
            <w:tcW w:w="1213" w:type="dxa"/>
            <w:tcBorders>
              <w:top w:val="nil"/>
              <w:left w:val="nil"/>
              <w:bottom w:val="nil"/>
              <w:right w:val="nil"/>
            </w:tcBorders>
          </w:tcPr>
          <w:p w:rsidR="005B7F05" w:rsidRPr="006659D6" w:rsidRDefault="005B7F05" w:rsidP="00392F9F">
            <w:pPr>
              <w:spacing w:line="480" w:lineRule="auto"/>
              <w:rPr>
                <w:highlight w:val="yellow"/>
              </w:rPr>
            </w:pPr>
          </w:p>
        </w:tc>
        <w:tc>
          <w:tcPr>
            <w:tcW w:w="1084" w:type="dxa"/>
            <w:tcBorders>
              <w:top w:val="nil"/>
              <w:left w:val="nil"/>
              <w:bottom w:val="nil"/>
              <w:right w:val="nil"/>
            </w:tcBorders>
          </w:tcPr>
          <w:p w:rsidR="005B7F05" w:rsidRPr="006659D6" w:rsidRDefault="005B7F05" w:rsidP="003325E0">
            <w:pPr>
              <w:spacing w:line="480" w:lineRule="auto"/>
              <w:rPr>
                <w:highlight w:val="yellow"/>
              </w:rPr>
            </w:pPr>
          </w:p>
        </w:tc>
        <w:tc>
          <w:tcPr>
            <w:tcW w:w="1227" w:type="dxa"/>
            <w:tcBorders>
              <w:top w:val="nil"/>
              <w:left w:val="nil"/>
              <w:bottom w:val="nil"/>
              <w:right w:val="nil"/>
            </w:tcBorders>
          </w:tcPr>
          <w:p w:rsidR="005B7F05" w:rsidRPr="006659D6" w:rsidRDefault="005B7F05" w:rsidP="003325E0">
            <w:pPr>
              <w:spacing w:line="480" w:lineRule="auto"/>
              <w:rPr>
                <w:highlight w:val="yellow"/>
              </w:rPr>
            </w:pPr>
          </w:p>
        </w:tc>
      </w:tr>
      <w:tr w:rsidR="005B7F05" w:rsidTr="005B7F05">
        <w:trPr>
          <w:trHeight w:val="1480"/>
        </w:trPr>
        <w:tc>
          <w:tcPr>
            <w:tcW w:w="2350" w:type="dxa"/>
            <w:tcBorders>
              <w:top w:val="nil"/>
              <w:left w:val="nil"/>
              <w:bottom w:val="nil"/>
              <w:right w:val="nil"/>
            </w:tcBorders>
          </w:tcPr>
          <w:p w:rsidR="005B7F05" w:rsidRPr="006659D6" w:rsidRDefault="005B7F05" w:rsidP="00D160D1">
            <w:pPr>
              <w:spacing w:line="480" w:lineRule="auto"/>
              <w:rPr>
                <w:highlight w:val="yellow"/>
              </w:rPr>
            </w:pPr>
            <w:r w:rsidRPr="00690C74">
              <w:t>Coccinelline</w:t>
            </w:r>
          </w:p>
          <w:p w:rsidR="005B7F05" w:rsidRPr="00690C74" w:rsidRDefault="005B7F05" w:rsidP="004179B8">
            <w:r w:rsidRPr="00690C74">
              <w:t>Coccinelline</w:t>
            </w:r>
          </w:p>
          <w:p w:rsidR="005B7F05" w:rsidRPr="00AE32AC" w:rsidRDefault="005B7F05" w:rsidP="004179B8">
            <w:pPr>
              <w:rPr>
                <w:highlight w:val="yellow"/>
              </w:rPr>
            </w:pPr>
          </w:p>
          <w:p w:rsidR="005B7F05" w:rsidRPr="00D160D1" w:rsidRDefault="005B7F05" w:rsidP="00D160D1">
            <w:pPr>
              <w:rPr>
                <w:highlight w:val="yellow"/>
              </w:rPr>
            </w:pPr>
            <w:r w:rsidRPr="00690C74">
              <w:t>Coccinelline</w:t>
            </w:r>
          </w:p>
        </w:tc>
        <w:tc>
          <w:tcPr>
            <w:tcW w:w="1776" w:type="dxa"/>
            <w:tcBorders>
              <w:top w:val="nil"/>
              <w:left w:val="nil"/>
              <w:bottom w:val="nil"/>
              <w:right w:val="nil"/>
            </w:tcBorders>
          </w:tcPr>
          <w:p w:rsidR="005B7F05" w:rsidRPr="00690C74" w:rsidRDefault="005B7F05" w:rsidP="004179B8">
            <w:pPr>
              <w:spacing w:line="480" w:lineRule="auto"/>
            </w:pPr>
            <w:r w:rsidRPr="00690C74">
              <w:t>Saturation</w:t>
            </w:r>
          </w:p>
          <w:p w:rsidR="005B7F05" w:rsidRPr="00690C74" w:rsidRDefault="005B7F05" w:rsidP="004179B8">
            <w:pPr>
              <w:spacing w:line="480" w:lineRule="auto"/>
            </w:pPr>
            <w:r w:rsidRPr="00690C74">
              <w:t>Hue1</w:t>
            </w:r>
          </w:p>
          <w:p w:rsidR="005B7F05" w:rsidRPr="00D160D1" w:rsidRDefault="005B7F05" w:rsidP="00D160D1">
            <w:pPr>
              <w:spacing w:line="480" w:lineRule="auto"/>
            </w:pPr>
            <w:r w:rsidRPr="00690C74">
              <w:t>Hue2</w:t>
            </w:r>
          </w:p>
        </w:tc>
        <w:tc>
          <w:tcPr>
            <w:tcW w:w="1637" w:type="dxa"/>
            <w:tcBorders>
              <w:top w:val="nil"/>
              <w:left w:val="nil"/>
              <w:bottom w:val="nil"/>
              <w:right w:val="nil"/>
            </w:tcBorders>
          </w:tcPr>
          <w:p w:rsidR="005B7F05" w:rsidRPr="00AE32AC" w:rsidRDefault="005B7F05" w:rsidP="00A92171">
            <w:pPr>
              <w:keepNext/>
              <w:keepLines/>
              <w:outlineLvl w:val="8"/>
              <w:rPr>
                <w:highlight w:val="yellow"/>
              </w:rPr>
            </w:pPr>
            <w:r w:rsidRPr="006659D6">
              <w:t>26.10</w:t>
            </w:r>
            <w:r w:rsidRPr="00690C74">
              <w:t xml:space="preserve"> ± </w:t>
            </w:r>
            <w:r w:rsidRPr="006659D6">
              <w:t>15.72</w:t>
            </w:r>
          </w:p>
          <w:p w:rsidR="005B7F05" w:rsidRDefault="005B7F05" w:rsidP="00A92171">
            <w:pPr>
              <w:keepNext/>
              <w:keepLines/>
              <w:outlineLvl w:val="8"/>
            </w:pPr>
          </w:p>
          <w:p w:rsidR="005B7F05" w:rsidRDefault="005B7F05" w:rsidP="00A92171">
            <w:pPr>
              <w:keepNext/>
              <w:keepLines/>
              <w:outlineLvl w:val="8"/>
            </w:pPr>
            <w:r w:rsidRPr="00690C74">
              <w:t>0.</w:t>
            </w:r>
            <w:r w:rsidRPr="006659D6">
              <w:t>48</w:t>
            </w:r>
            <w:r w:rsidRPr="00690C74">
              <w:t xml:space="preserve"> ± 0.</w:t>
            </w:r>
            <w:r w:rsidRPr="006659D6">
              <w:t>34</w:t>
            </w:r>
          </w:p>
          <w:p w:rsidR="005B7F05" w:rsidRPr="00AE32AC" w:rsidRDefault="005B7F05" w:rsidP="00A92171">
            <w:pPr>
              <w:keepNext/>
              <w:keepLines/>
              <w:outlineLvl w:val="8"/>
              <w:rPr>
                <w:highlight w:val="yellow"/>
              </w:rPr>
            </w:pPr>
          </w:p>
          <w:p w:rsidR="005B7F05" w:rsidRPr="00D160D1" w:rsidRDefault="005B7F05" w:rsidP="00D160D1">
            <w:pPr>
              <w:keepNext/>
              <w:keepLines/>
              <w:outlineLvl w:val="8"/>
            </w:pPr>
            <w:r>
              <w:t>3.43</w:t>
            </w:r>
            <w:r w:rsidRPr="00690C74">
              <w:t xml:space="preserve"> ±</w:t>
            </w:r>
            <w:r>
              <w:t>4.399</w:t>
            </w:r>
          </w:p>
        </w:tc>
        <w:tc>
          <w:tcPr>
            <w:tcW w:w="1213" w:type="dxa"/>
            <w:tcBorders>
              <w:top w:val="nil"/>
              <w:left w:val="nil"/>
              <w:bottom w:val="nil"/>
              <w:right w:val="nil"/>
            </w:tcBorders>
          </w:tcPr>
          <w:p w:rsidR="005B7F05" w:rsidRDefault="005B7F05" w:rsidP="00A92171">
            <w:pPr>
              <w:keepNext/>
              <w:keepLines/>
              <w:spacing w:line="480" w:lineRule="auto"/>
              <w:outlineLvl w:val="8"/>
            </w:pPr>
            <w:r w:rsidRPr="006659D6">
              <w:t>1.66</w:t>
            </w:r>
          </w:p>
          <w:p w:rsidR="005B7F05" w:rsidRDefault="005B7F05" w:rsidP="00A92171">
            <w:pPr>
              <w:keepNext/>
              <w:keepLines/>
              <w:spacing w:line="480" w:lineRule="auto"/>
              <w:outlineLvl w:val="8"/>
            </w:pPr>
            <w:r w:rsidRPr="006659D6">
              <w:t>1.41</w:t>
            </w:r>
          </w:p>
          <w:p w:rsidR="005B7F05" w:rsidRPr="00D160D1" w:rsidRDefault="005B7F05" w:rsidP="00D160D1">
            <w:pPr>
              <w:keepNext/>
              <w:keepLines/>
              <w:spacing w:line="480" w:lineRule="auto"/>
              <w:outlineLvl w:val="8"/>
            </w:pPr>
            <w:r>
              <w:t>0.78</w:t>
            </w:r>
          </w:p>
        </w:tc>
        <w:tc>
          <w:tcPr>
            <w:tcW w:w="1084" w:type="dxa"/>
            <w:tcBorders>
              <w:top w:val="nil"/>
              <w:left w:val="nil"/>
              <w:bottom w:val="nil"/>
              <w:right w:val="nil"/>
            </w:tcBorders>
          </w:tcPr>
          <w:p w:rsidR="005B7F05" w:rsidRDefault="00B1611F" w:rsidP="00D160D1">
            <w:pPr>
              <w:spacing w:line="480" w:lineRule="auto"/>
            </w:pPr>
            <w:r>
              <w:t>29.67</w:t>
            </w:r>
          </w:p>
          <w:p w:rsidR="00B1611F" w:rsidRDefault="00B1611F" w:rsidP="00D160D1">
            <w:pPr>
              <w:spacing w:line="480" w:lineRule="auto"/>
            </w:pPr>
            <w:r>
              <w:t>25.65</w:t>
            </w:r>
          </w:p>
          <w:p w:rsidR="00B1611F" w:rsidRPr="00690C74" w:rsidRDefault="00B1611F" w:rsidP="00D160D1">
            <w:pPr>
              <w:spacing w:line="480" w:lineRule="auto"/>
            </w:pPr>
            <w:r>
              <w:t>29.69</w:t>
            </w:r>
          </w:p>
        </w:tc>
        <w:tc>
          <w:tcPr>
            <w:tcW w:w="1227" w:type="dxa"/>
            <w:tcBorders>
              <w:top w:val="nil"/>
              <w:left w:val="nil"/>
              <w:bottom w:val="nil"/>
              <w:right w:val="nil"/>
            </w:tcBorders>
          </w:tcPr>
          <w:p w:rsidR="005B7F05" w:rsidRDefault="005B7F05" w:rsidP="00D160D1">
            <w:pPr>
              <w:spacing w:line="480" w:lineRule="auto"/>
            </w:pPr>
            <w:r w:rsidRPr="00690C74">
              <w:t>0.1</w:t>
            </w:r>
            <w:r w:rsidRPr="006659D6">
              <w:t>1</w:t>
            </w:r>
          </w:p>
          <w:p w:rsidR="005B7F05" w:rsidRDefault="005B7F05" w:rsidP="00D160D1">
            <w:pPr>
              <w:spacing w:line="480" w:lineRule="auto"/>
            </w:pPr>
            <w:r w:rsidRPr="00690C74">
              <w:t>0.1</w:t>
            </w:r>
            <w:r w:rsidRPr="006659D6">
              <w:t>7</w:t>
            </w:r>
          </w:p>
          <w:p w:rsidR="005B7F05" w:rsidRPr="00D160D1" w:rsidRDefault="005B7F05" w:rsidP="00D160D1">
            <w:pPr>
              <w:spacing w:line="480" w:lineRule="auto"/>
            </w:pPr>
            <w:r w:rsidRPr="00690C74">
              <w:t>0.44</w:t>
            </w:r>
          </w:p>
        </w:tc>
      </w:tr>
      <w:tr w:rsidR="005B7F05" w:rsidTr="005B7F05">
        <w:trPr>
          <w:trHeight w:val="100"/>
        </w:trPr>
        <w:tc>
          <w:tcPr>
            <w:tcW w:w="2350" w:type="dxa"/>
            <w:tcBorders>
              <w:top w:val="nil"/>
              <w:left w:val="nil"/>
              <w:right w:val="nil"/>
            </w:tcBorders>
          </w:tcPr>
          <w:p w:rsidR="005B7F05" w:rsidRPr="00D160D1" w:rsidRDefault="005B7F05" w:rsidP="00D160D1">
            <w:pPr>
              <w:spacing w:line="480" w:lineRule="auto"/>
            </w:pPr>
            <w:r>
              <w:t>Coccinelline</w:t>
            </w:r>
          </w:p>
        </w:tc>
        <w:tc>
          <w:tcPr>
            <w:tcW w:w="1776" w:type="dxa"/>
            <w:tcBorders>
              <w:top w:val="nil"/>
              <w:left w:val="nil"/>
              <w:right w:val="nil"/>
            </w:tcBorders>
          </w:tcPr>
          <w:p w:rsidR="005B7F05" w:rsidRDefault="005B7F05" w:rsidP="004179B8">
            <w:pPr>
              <w:spacing w:line="480" w:lineRule="auto"/>
            </w:pPr>
            <w:r>
              <w:t>Brightness</w:t>
            </w:r>
          </w:p>
          <w:p w:rsidR="005B7F05" w:rsidRDefault="005B7F05" w:rsidP="004179B8">
            <w:pPr>
              <w:spacing w:line="480" w:lineRule="auto"/>
            </w:pPr>
          </w:p>
        </w:tc>
        <w:tc>
          <w:tcPr>
            <w:tcW w:w="1637" w:type="dxa"/>
            <w:tcBorders>
              <w:top w:val="nil"/>
              <w:left w:val="nil"/>
              <w:right w:val="nil"/>
            </w:tcBorders>
          </w:tcPr>
          <w:p w:rsidR="005B7F05" w:rsidRPr="0045419A" w:rsidRDefault="005B7F05" w:rsidP="00437AC9">
            <w:pPr>
              <w:keepNext/>
              <w:keepLines/>
              <w:spacing w:line="480" w:lineRule="auto"/>
              <w:outlineLvl w:val="8"/>
            </w:pPr>
            <w:r w:rsidRPr="0045419A">
              <w:t>0.0</w:t>
            </w:r>
            <w:r>
              <w:t>6</w:t>
            </w:r>
            <w:r w:rsidRPr="0045419A">
              <w:t xml:space="preserve"> ± 0.0</w:t>
            </w:r>
            <w:r>
              <w:t>5</w:t>
            </w:r>
          </w:p>
          <w:p w:rsidR="005B7F05" w:rsidRPr="0045419A" w:rsidRDefault="005B7F05" w:rsidP="00A92171"/>
        </w:tc>
        <w:tc>
          <w:tcPr>
            <w:tcW w:w="1213" w:type="dxa"/>
            <w:tcBorders>
              <w:top w:val="nil"/>
              <w:left w:val="nil"/>
              <w:right w:val="nil"/>
            </w:tcBorders>
          </w:tcPr>
          <w:p w:rsidR="005B7F05" w:rsidRPr="0045419A" w:rsidRDefault="005B7F05" w:rsidP="00A92171">
            <w:pPr>
              <w:keepNext/>
              <w:keepLines/>
              <w:spacing w:line="480" w:lineRule="auto"/>
              <w:outlineLvl w:val="8"/>
            </w:pPr>
            <w:r>
              <w:t>1.21</w:t>
            </w:r>
          </w:p>
          <w:p w:rsidR="005B7F05" w:rsidRPr="0045419A" w:rsidRDefault="005B7F05" w:rsidP="00A92171">
            <w:pPr>
              <w:keepNext/>
              <w:keepLines/>
              <w:spacing w:line="480" w:lineRule="auto"/>
              <w:outlineLvl w:val="8"/>
            </w:pPr>
          </w:p>
        </w:tc>
        <w:tc>
          <w:tcPr>
            <w:tcW w:w="1084" w:type="dxa"/>
            <w:tcBorders>
              <w:top w:val="nil"/>
              <w:left w:val="nil"/>
              <w:right w:val="nil"/>
            </w:tcBorders>
          </w:tcPr>
          <w:p w:rsidR="005B7F05" w:rsidRDefault="00B1611F" w:rsidP="003325E0">
            <w:pPr>
              <w:spacing w:line="480" w:lineRule="auto"/>
            </w:pPr>
            <w:r>
              <w:t>23.20</w:t>
            </w:r>
          </w:p>
        </w:tc>
        <w:tc>
          <w:tcPr>
            <w:tcW w:w="1227" w:type="dxa"/>
            <w:tcBorders>
              <w:top w:val="nil"/>
              <w:left w:val="nil"/>
              <w:right w:val="nil"/>
            </w:tcBorders>
          </w:tcPr>
          <w:p w:rsidR="005B7F05" w:rsidRDefault="005B7F05" w:rsidP="003325E0">
            <w:pPr>
              <w:spacing w:line="480" w:lineRule="auto"/>
            </w:pPr>
            <w:r>
              <w:t>0.24</w:t>
            </w:r>
          </w:p>
          <w:p w:rsidR="005B7F05" w:rsidRDefault="005B7F05" w:rsidP="00D160D1">
            <w:pPr>
              <w:spacing w:line="480" w:lineRule="auto"/>
            </w:pPr>
          </w:p>
        </w:tc>
      </w:tr>
      <w:tr w:rsidR="005B7F05" w:rsidTr="005B7F05">
        <w:tc>
          <w:tcPr>
            <w:tcW w:w="2350" w:type="dxa"/>
            <w:tcBorders>
              <w:left w:val="nil"/>
              <w:bottom w:val="nil"/>
              <w:right w:val="nil"/>
            </w:tcBorders>
          </w:tcPr>
          <w:p w:rsidR="005B7F05" w:rsidRDefault="005B7F05" w:rsidP="004179B8">
            <w:pPr>
              <w:spacing w:line="480" w:lineRule="auto"/>
            </w:pPr>
          </w:p>
        </w:tc>
        <w:tc>
          <w:tcPr>
            <w:tcW w:w="1776" w:type="dxa"/>
            <w:tcBorders>
              <w:left w:val="nil"/>
              <w:bottom w:val="nil"/>
              <w:right w:val="nil"/>
            </w:tcBorders>
          </w:tcPr>
          <w:p w:rsidR="005B7F05" w:rsidRDefault="005B7F05" w:rsidP="004179B8">
            <w:pPr>
              <w:spacing w:line="480" w:lineRule="auto"/>
            </w:pPr>
          </w:p>
        </w:tc>
        <w:tc>
          <w:tcPr>
            <w:tcW w:w="1637" w:type="dxa"/>
            <w:tcBorders>
              <w:left w:val="nil"/>
              <w:bottom w:val="nil"/>
              <w:right w:val="nil"/>
            </w:tcBorders>
          </w:tcPr>
          <w:p w:rsidR="005B7F05" w:rsidRDefault="005B7F05" w:rsidP="004179B8">
            <w:pPr>
              <w:spacing w:line="480" w:lineRule="auto"/>
            </w:pPr>
          </w:p>
        </w:tc>
        <w:tc>
          <w:tcPr>
            <w:tcW w:w="1213" w:type="dxa"/>
            <w:tcBorders>
              <w:left w:val="nil"/>
              <w:bottom w:val="nil"/>
              <w:right w:val="nil"/>
            </w:tcBorders>
          </w:tcPr>
          <w:p w:rsidR="005B7F05" w:rsidRDefault="005B7F05" w:rsidP="004179B8">
            <w:pPr>
              <w:spacing w:line="480" w:lineRule="auto"/>
            </w:pPr>
          </w:p>
        </w:tc>
        <w:tc>
          <w:tcPr>
            <w:tcW w:w="1084" w:type="dxa"/>
            <w:tcBorders>
              <w:left w:val="nil"/>
              <w:bottom w:val="nil"/>
              <w:right w:val="nil"/>
            </w:tcBorders>
          </w:tcPr>
          <w:p w:rsidR="005B7F05" w:rsidRDefault="005B7F05" w:rsidP="003325E0">
            <w:pPr>
              <w:spacing w:line="480" w:lineRule="auto"/>
            </w:pPr>
          </w:p>
        </w:tc>
        <w:tc>
          <w:tcPr>
            <w:tcW w:w="1227" w:type="dxa"/>
            <w:tcBorders>
              <w:left w:val="nil"/>
              <w:bottom w:val="nil"/>
              <w:right w:val="nil"/>
            </w:tcBorders>
          </w:tcPr>
          <w:p w:rsidR="005B7F05" w:rsidRDefault="005B7F05" w:rsidP="003325E0">
            <w:pPr>
              <w:spacing w:line="480" w:lineRule="auto"/>
            </w:pPr>
          </w:p>
        </w:tc>
      </w:tr>
    </w:tbl>
    <w:p w:rsidR="004179B8" w:rsidRDefault="004179B8" w:rsidP="004179B8">
      <w:pPr>
        <w:spacing w:line="480" w:lineRule="auto"/>
        <w:sectPr w:rsidR="004179B8" w:rsidSect="004179B8">
          <w:pgSz w:w="11907" w:h="16840" w:code="9"/>
          <w:pgMar w:top="1418" w:right="1418" w:bottom="1418" w:left="1418" w:header="720" w:footer="720" w:gutter="0"/>
          <w:lnNumType w:countBy="1" w:restart="continuous"/>
          <w:cols w:space="720"/>
          <w:titlePg/>
        </w:sectPr>
      </w:pPr>
    </w:p>
    <w:p w:rsidR="004179B8" w:rsidRDefault="004179B8" w:rsidP="004179B8">
      <w:pPr>
        <w:spacing w:line="480" w:lineRule="auto"/>
      </w:pPr>
      <w:r>
        <w:lastRenderedPageBreak/>
        <w:t xml:space="preserve">Table </w:t>
      </w:r>
      <w:r w:rsidR="00F66BC6">
        <w:t>2</w:t>
      </w:r>
      <w:r>
        <w:t xml:space="preserve">: Relationships between the phenotypes of seven-spot ladybird eggs and offspring at adult eclosion in terms of aposematic colouration and toxins. Results are from General Linear Mixed Models including Father ID and Mother ID as random factors. See Methods for details. Significant </w:t>
      </w:r>
      <w:r w:rsidRPr="00E759CC">
        <w:rPr>
          <w:i/>
        </w:rPr>
        <w:t>P</w:t>
      </w:r>
      <w:r>
        <w:t xml:space="preserve">-values are shown in bold. All 2-way interactions were tested and were non-significant </w:t>
      </w:r>
      <w:r w:rsidRPr="000E3D42">
        <w:t>(</w:t>
      </w:r>
      <w:r w:rsidR="000E3D42">
        <w:t>t</w:t>
      </w:r>
      <w:r>
        <w:rPr>
          <w:vertAlign w:val="superscript"/>
        </w:rPr>
        <w:t xml:space="preserve"> </w:t>
      </w:r>
      <w:r>
        <w:t xml:space="preserve">≤ </w:t>
      </w:r>
      <w:r w:rsidR="000E3D42">
        <w:t>1.53</w:t>
      </w:r>
      <w:r>
        <w:t xml:space="preserve">, </w:t>
      </w:r>
      <w:r w:rsidRPr="007253F6">
        <w:rPr>
          <w:i/>
        </w:rPr>
        <w:t>P</w:t>
      </w:r>
      <w:r>
        <w:t xml:space="preserve"> ≥ 0.1</w:t>
      </w:r>
      <w:r w:rsidR="000E3D42">
        <w:t>3</w:t>
      </w:r>
      <w:r>
        <w:t>).</w:t>
      </w:r>
    </w:p>
    <w:tbl>
      <w:tblPr>
        <w:tblW w:w="13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2640"/>
        <w:gridCol w:w="2640"/>
        <w:gridCol w:w="1920"/>
        <w:gridCol w:w="1530"/>
        <w:gridCol w:w="1530"/>
      </w:tblGrid>
      <w:tr w:rsidR="005B7F05" w:rsidTr="00B1611F">
        <w:tc>
          <w:tcPr>
            <w:tcW w:w="3588" w:type="dxa"/>
            <w:tcBorders>
              <w:left w:val="nil"/>
              <w:right w:val="nil"/>
            </w:tcBorders>
          </w:tcPr>
          <w:p w:rsidR="005B7F05" w:rsidRDefault="005B7F05" w:rsidP="004179B8">
            <w:pPr>
              <w:spacing w:line="480" w:lineRule="auto"/>
            </w:pPr>
            <w:r>
              <w:t>Response</w:t>
            </w:r>
          </w:p>
        </w:tc>
        <w:tc>
          <w:tcPr>
            <w:tcW w:w="2640" w:type="dxa"/>
            <w:tcBorders>
              <w:left w:val="nil"/>
              <w:right w:val="nil"/>
            </w:tcBorders>
          </w:tcPr>
          <w:p w:rsidR="005B7F05" w:rsidRDefault="005B7F05" w:rsidP="004179B8">
            <w:pPr>
              <w:spacing w:line="480" w:lineRule="auto"/>
              <w:ind w:left="-391" w:firstLine="391"/>
            </w:pPr>
            <w:r>
              <w:t>Explanatory</w:t>
            </w:r>
          </w:p>
        </w:tc>
        <w:tc>
          <w:tcPr>
            <w:tcW w:w="2640" w:type="dxa"/>
            <w:tcBorders>
              <w:left w:val="nil"/>
              <w:right w:val="nil"/>
            </w:tcBorders>
          </w:tcPr>
          <w:p w:rsidR="005B7F05" w:rsidRDefault="005B7F05" w:rsidP="004179B8">
            <w:pPr>
              <w:spacing w:line="480" w:lineRule="auto"/>
            </w:pPr>
            <w:r>
              <w:t>Estimate ± s.e.</w:t>
            </w:r>
          </w:p>
        </w:tc>
        <w:tc>
          <w:tcPr>
            <w:tcW w:w="1920" w:type="dxa"/>
            <w:tcBorders>
              <w:left w:val="nil"/>
              <w:right w:val="nil"/>
            </w:tcBorders>
          </w:tcPr>
          <w:p w:rsidR="005B7F05" w:rsidRDefault="005B7F05" w:rsidP="004179B8">
            <w:pPr>
              <w:spacing w:line="480" w:lineRule="auto"/>
            </w:pPr>
            <w:r>
              <w:t>t-value</w:t>
            </w:r>
          </w:p>
        </w:tc>
        <w:tc>
          <w:tcPr>
            <w:tcW w:w="1530" w:type="dxa"/>
            <w:tcBorders>
              <w:left w:val="nil"/>
              <w:right w:val="nil"/>
            </w:tcBorders>
          </w:tcPr>
          <w:p w:rsidR="005B7F05" w:rsidRPr="00B1611F" w:rsidRDefault="005B7F05" w:rsidP="004179B8">
            <w:pPr>
              <w:spacing w:line="480" w:lineRule="auto"/>
            </w:pPr>
            <w:r>
              <w:t>d.f.</w:t>
            </w:r>
          </w:p>
        </w:tc>
        <w:tc>
          <w:tcPr>
            <w:tcW w:w="1530" w:type="dxa"/>
            <w:tcBorders>
              <w:left w:val="nil"/>
              <w:right w:val="nil"/>
            </w:tcBorders>
          </w:tcPr>
          <w:p w:rsidR="005B7F05" w:rsidRDefault="005B7F05" w:rsidP="004179B8">
            <w:pPr>
              <w:spacing w:line="480" w:lineRule="auto"/>
            </w:pPr>
            <w:r w:rsidRPr="004E34B8">
              <w:rPr>
                <w:i/>
              </w:rPr>
              <w:t>P</w:t>
            </w:r>
            <w:r>
              <w:t>-value</w:t>
            </w:r>
          </w:p>
        </w:tc>
      </w:tr>
      <w:tr w:rsidR="005B7F05" w:rsidTr="00B1611F">
        <w:tc>
          <w:tcPr>
            <w:tcW w:w="3588" w:type="dxa"/>
            <w:tcBorders>
              <w:left w:val="nil"/>
              <w:bottom w:val="nil"/>
              <w:right w:val="nil"/>
            </w:tcBorders>
          </w:tcPr>
          <w:p w:rsidR="005B7F05" w:rsidRDefault="005B7F05" w:rsidP="004179B8">
            <w:pPr>
              <w:spacing w:line="480" w:lineRule="auto"/>
            </w:pPr>
            <w:r>
              <w:t>Adult elytra saturation</w:t>
            </w:r>
          </w:p>
        </w:tc>
        <w:tc>
          <w:tcPr>
            <w:tcW w:w="2640" w:type="dxa"/>
            <w:tcBorders>
              <w:left w:val="nil"/>
              <w:bottom w:val="nil"/>
              <w:right w:val="nil"/>
            </w:tcBorders>
          </w:tcPr>
          <w:p w:rsidR="005B7F05" w:rsidRDefault="005B7F05" w:rsidP="004179B8">
            <w:pPr>
              <w:spacing w:line="480" w:lineRule="auto"/>
            </w:pPr>
            <w:r>
              <w:t>Egg saturation</w:t>
            </w:r>
          </w:p>
        </w:tc>
        <w:tc>
          <w:tcPr>
            <w:tcW w:w="2640" w:type="dxa"/>
            <w:tcBorders>
              <w:left w:val="nil"/>
              <w:bottom w:val="nil"/>
              <w:right w:val="nil"/>
            </w:tcBorders>
          </w:tcPr>
          <w:p w:rsidR="005B7F05" w:rsidRDefault="005B7F05" w:rsidP="004179B8">
            <w:pPr>
              <w:spacing w:line="480" w:lineRule="auto"/>
            </w:pPr>
            <w:r>
              <w:t>0.02 ± 0.01</w:t>
            </w:r>
          </w:p>
        </w:tc>
        <w:tc>
          <w:tcPr>
            <w:tcW w:w="1920" w:type="dxa"/>
            <w:tcBorders>
              <w:left w:val="nil"/>
              <w:bottom w:val="nil"/>
              <w:right w:val="nil"/>
            </w:tcBorders>
          </w:tcPr>
          <w:p w:rsidR="005B7F05" w:rsidRDefault="005B7F05" w:rsidP="004179B8">
            <w:pPr>
              <w:spacing w:line="480" w:lineRule="auto"/>
            </w:pPr>
            <w:r>
              <w:t>2.88</w:t>
            </w:r>
          </w:p>
        </w:tc>
        <w:tc>
          <w:tcPr>
            <w:tcW w:w="1530" w:type="dxa"/>
            <w:tcBorders>
              <w:left w:val="nil"/>
              <w:bottom w:val="nil"/>
              <w:right w:val="nil"/>
            </w:tcBorders>
          </w:tcPr>
          <w:p w:rsidR="005B7F05" w:rsidRPr="004E34B8" w:rsidRDefault="00B1611F" w:rsidP="004179B8">
            <w:pPr>
              <w:spacing w:line="480" w:lineRule="auto"/>
              <w:rPr>
                <w:b/>
              </w:rPr>
            </w:pPr>
            <w:r>
              <w:rPr>
                <w:b/>
              </w:rPr>
              <w:t>91.36</w:t>
            </w:r>
          </w:p>
        </w:tc>
        <w:tc>
          <w:tcPr>
            <w:tcW w:w="1530" w:type="dxa"/>
            <w:tcBorders>
              <w:left w:val="nil"/>
              <w:bottom w:val="nil"/>
              <w:right w:val="nil"/>
            </w:tcBorders>
          </w:tcPr>
          <w:p w:rsidR="005B7F05" w:rsidRPr="004E34B8" w:rsidRDefault="005B7F05" w:rsidP="004179B8">
            <w:pPr>
              <w:spacing w:line="480" w:lineRule="auto"/>
              <w:rPr>
                <w:b/>
              </w:rPr>
            </w:pPr>
            <w:r w:rsidRPr="004E34B8">
              <w:rPr>
                <w:b/>
              </w:rPr>
              <w:t>0.005</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r>
              <w:t>Sex</w:t>
            </w:r>
          </w:p>
        </w:tc>
        <w:tc>
          <w:tcPr>
            <w:tcW w:w="2640" w:type="dxa"/>
            <w:tcBorders>
              <w:top w:val="nil"/>
              <w:left w:val="nil"/>
              <w:bottom w:val="nil"/>
              <w:right w:val="nil"/>
            </w:tcBorders>
          </w:tcPr>
          <w:p w:rsidR="005B7F05" w:rsidRDefault="005B7F05" w:rsidP="004179B8">
            <w:pPr>
              <w:spacing w:line="480" w:lineRule="auto"/>
            </w:pPr>
            <w:r>
              <w:t>0.00 ± 0.00</w:t>
            </w:r>
          </w:p>
        </w:tc>
        <w:tc>
          <w:tcPr>
            <w:tcW w:w="1920" w:type="dxa"/>
            <w:tcBorders>
              <w:top w:val="nil"/>
              <w:left w:val="nil"/>
              <w:bottom w:val="nil"/>
              <w:right w:val="nil"/>
            </w:tcBorders>
          </w:tcPr>
          <w:p w:rsidR="005B7F05" w:rsidRDefault="005B7F05" w:rsidP="004179B8">
            <w:pPr>
              <w:spacing w:line="480" w:lineRule="auto"/>
            </w:pPr>
            <w:r>
              <w:t>0.10</w:t>
            </w:r>
          </w:p>
        </w:tc>
        <w:tc>
          <w:tcPr>
            <w:tcW w:w="1530" w:type="dxa"/>
            <w:tcBorders>
              <w:top w:val="nil"/>
              <w:left w:val="nil"/>
              <w:bottom w:val="nil"/>
              <w:right w:val="nil"/>
            </w:tcBorders>
          </w:tcPr>
          <w:p w:rsidR="005B7F05" w:rsidRPr="00EB2A48" w:rsidRDefault="00B1611F" w:rsidP="004179B8">
            <w:pPr>
              <w:spacing w:line="480" w:lineRule="auto"/>
            </w:pPr>
            <w:r>
              <w:t>91.08</w:t>
            </w:r>
          </w:p>
        </w:tc>
        <w:tc>
          <w:tcPr>
            <w:tcW w:w="1530" w:type="dxa"/>
            <w:tcBorders>
              <w:top w:val="nil"/>
              <w:left w:val="nil"/>
              <w:bottom w:val="nil"/>
              <w:right w:val="nil"/>
            </w:tcBorders>
          </w:tcPr>
          <w:p w:rsidR="005B7F05" w:rsidRPr="00EB2A48" w:rsidRDefault="005B7F05" w:rsidP="004179B8">
            <w:pPr>
              <w:spacing w:line="480" w:lineRule="auto"/>
            </w:pPr>
            <w:r w:rsidRPr="00EB2A48">
              <w:t>0.</w:t>
            </w:r>
            <w:r>
              <w:t>94</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Pr="00751D4F" w:rsidRDefault="005B7F05" w:rsidP="004179B8">
            <w:pPr>
              <w:spacing w:line="480" w:lineRule="auto"/>
            </w:pPr>
          </w:p>
        </w:tc>
        <w:tc>
          <w:tcPr>
            <w:tcW w:w="1530" w:type="dxa"/>
            <w:tcBorders>
              <w:top w:val="nil"/>
              <w:left w:val="nil"/>
              <w:bottom w:val="nil"/>
              <w:right w:val="nil"/>
            </w:tcBorders>
          </w:tcPr>
          <w:p w:rsidR="005B7F05" w:rsidRPr="00751D4F" w:rsidRDefault="005B7F05" w:rsidP="004179B8">
            <w:pPr>
              <w:spacing w:line="480" w:lineRule="auto"/>
            </w:pPr>
          </w:p>
        </w:tc>
      </w:tr>
      <w:tr w:rsidR="005B7F05" w:rsidTr="00B1611F">
        <w:tc>
          <w:tcPr>
            <w:tcW w:w="3588" w:type="dxa"/>
            <w:tcBorders>
              <w:top w:val="nil"/>
              <w:left w:val="nil"/>
              <w:bottom w:val="nil"/>
              <w:right w:val="nil"/>
            </w:tcBorders>
          </w:tcPr>
          <w:p w:rsidR="005B7F05" w:rsidRDefault="005B7F05" w:rsidP="004179B8">
            <w:pPr>
              <w:spacing w:line="480" w:lineRule="auto"/>
            </w:pPr>
            <w:r>
              <w:t>Adult elytra hue1</w:t>
            </w:r>
          </w:p>
        </w:tc>
        <w:tc>
          <w:tcPr>
            <w:tcW w:w="2640" w:type="dxa"/>
            <w:tcBorders>
              <w:top w:val="nil"/>
              <w:left w:val="nil"/>
              <w:bottom w:val="nil"/>
              <w:right w:val="nil"/>
            </w:tcBorders>
          </w:tcPr>
          <w:p w:rsidR="005B7F05" w:rsidRDefault="005B7F05" w:rsidP="004179B8">
            <w:pPr>
              <w:spacing w:line="480" w:lineRule="auto"/>
            </w:pPr>
            <w:r>
              <w:t>Egg hue 1</w:t>
            </w:r>
          </w:p>
        </w:tc>
        <w:tc>
          <w:tcPr>
            <w:tcW w:w="2640" w:type="dxa"/>
            <w:tcBorders>
              <w:top w:val="nil"/>
              <w:left w:val="nil"/>
              <w:bottom w:val="nil"/>
              <w:right w:val="nil"/>
            </w:tcBorders>
          </w:tcPr>
          <w:p w:rsidR="005B7F05" w:rsidRDefault="005B7F05" w:rsidP="004179B8">
            <w:pPr>
              <w:spacing w:line="480" w:lineRule="auto"/>
            </w:pPr>
            <w:r>
              <w:t>0.08 ± 0.04</w:t>
            </w:r>
          </w:p>
        </w:tc>
        <w:tc>
          <w:tcPr>
            <w:tcW w:w="1920" w:type="dxa"/>
            <w:tcBorders>
              <w:top w:val="nil"/>
              <w:left w:val="nil"/>
              <w:bottom w:val="nil"/>
              <w:right w:val="nil"/>
            </w:tcBorders>
          </w:tcPr>
          <w:p w:rsidR="005B7F05" w:rsidRDefault="005B7F05" w:rsidP="004179B8">
            <w:pPr>
              <w:spacing w:line="480" w:lineRule="auto"/>
            </w:pPr>
            <w:r>
              <w:t>2.15</w:t>
            </w:r>
          </w:p>
        </w:tc>
        <w:tc>
          <w:tcPr>
            <w:tcW w:w="1530" w:type="dxa"/>
            <w:tcBorders>
              <w:top w:val="nil"/>
              <w:left w:val="nil"/>
              <w:bottom w:val="nil"/>
              <w:right w:val="nil"/>
            </w:tcBorders>
          </w:tcPr>
          <w:p w:rsidR="005B7F05" w:rsidRPr="004E34B8" w:rsidRDefault="00B1611F" w:rsidP="004179B8">
            <w:pPr>
              <w:spacing w:line="480" w:lineRule="auto"/>
              <w:rPr>
                <w:b/>
              </w:rPr>
            </w:pPr>
            <w:r>
              <w:rPr>
                <w:b/>
              </w:rPr>
              <w:t>94.99</w:t>
            </w:r>
          </w:p>
        </w:tc>
        <w:tc>
          <w:tcPr>
            <w:tcW w:w="1530" w:type="dxa"/>
            <w:tcBorders>
              <w:top w:val="nil"/>
              <w:left w:val="nil"/>
              <w:bottom w:val="nil"/>
              <w:right w:val="nil"/>
            </w:tcBorders>
          </w:tcPr>
          <w:p w:rsidR="005B7F05" w:rsidRPr="004E34B8" w:rsidRDefault="005B7F05" w:rsidP="004179B8">
            <w:pPr>
              <w:spacing w:line="480" w:lineRule="auto"/>
              <w:rPr>
                <w:b/>
              </w:rPr>
            </w:pPr>
            <w:r w:rsidRPr="004E34B8">
              <w:rPr>
                <w:b/>
              </w:rPr>
              <w:t>0.03</w:t>
            </w:r>
            <w:r>
              <w:rPr>
                <w:b/>
              </w:rPr>
              <w:t>4</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r>
              <w:t>Sex</w:t>
            </w:r>
          </w:p>
        </w:tc>
        <w:tc>
          <w:tcPr>
            <w:tcW w:w="2640" w:type="dxa"/>
            <w:tcBorders>
              <w:top w:val="nil"/>
              <w:left w:val="nil"/>
              <w:bottom w:val="nil"/>
              <w:right w:val="nil"/>
            </w:tcBorders>
          </w:tcPr>
          <w:p w:rsidR="005B7F05" w:rsidRDefault="005B7F05" w:rsidP="004179B8">
            <w:pPr>
              <w:spacing w:line="480" w:lineRule="auto"/>
            </w:pPr>
            <w:r>
              <w:t>0.03 ± 0.15</w:t>
            </w:r>
          </w:p>
        </w:tc>
        <w:tc>
          <w:tcPr>
            <w:tcW w:w="1920" w:type="dxa"/>
            <w:tcBorders>
              <w:top w:val="nil"/>
              <w:left w:val="nil"/>
              <w:bottom w:val="nil"/>
              <w:right w:val="nil"/>
            </w:tcBorders>
          </w:tcPr>
          <w:p w:rsidR="005B7F05" w:rsidRDefault="005B7F05" w:rsidP="004179B8">
            <w:pPr>
              <w:spacing w:line="480" w:lineRule="auto"/>
            </w:pPr>
            <w:r>
              <w:t>0.21</w:t>
            </w:r>
          </w:p>
        </w:tc>
        <w:tc>
          <w:tcPr>
            <w:tcW w:w="1530" w:type="dxa"/>
            <w:tcBorders>
              <w:top w:val="nil"/>
              <w:left w:val="nil"/>
              <w:bottom w:val="nil"/>
              <w:right w:val="nil"/>
            </w:tcBorders>
          </w:tcPr>
          <w:p w:rsidR="005B7F05" w:rsidRDefault="00B1611F" w:rsidP="004179B8">
            <w:pPr>
              <w:spacing w:line="480" w:lineRule="auto"/>
            </w:pPr>
            <w:r>
              <w:t>94.37</w:t>
            </w:r>
          </w:p>
        </w:tc>
        <w:tc>
          <w:tcPr>
            <w:tcW w:w="1530" w:type="dxa"/>
            <w:tcBorders>
              <w:top w:val="nil"/>
              <w:left w:val="nil"/>
              <w:bottom w:val="nil"/>
              <w:right w:val="nil"/>
            </w:tcBorders>
          </w:tcPr>
          <w:p w:rsidR="005B7F05" w:rsidRDefault="005B7F05" w:rsidP="004179B8">
            <w:pPr>
              <w:spacing w:line="480" w:lineRule="auto"/>
            </w:pPr>
            <w:r>
              <w:t>0.83</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B1611F" w:rsidRDefault="00B1611F"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B1611F">
        <w:tc>
          <w:tcPr>
            <w:tcW w:w="3588" w:type="dxa"/>
            <w:tcBorders>
              <w:top w:val="nil"/>
              <w:left w:val="nil"/>
              <w:bottom w:val="nil"/>
              <w:right w:val="nil"/>
            </w:tcBorders>
          </w:tcPr>
          <w:p w:rsidR="005B7F05" w:rsidRDefault="005B7F05" w:rsidP="004179B8">
            <w:pPr>
              <w:spacing w:line="480" w:lineRule="auto"/>
            </w:pPr>
            <w:r>
              <w:t>Adult elytra hue2</w:t>
            </w:r>
          </w:p>
        </w:tc>
        <w:tc>
          <w:tcPr>
            <w:tcW w:w="2640" w:type="dxa"/>
            <w:tcBorders>
              <w:top w:val="nil"/>
              <w:left w:val="nil"/>
              <w:bottom w:val="nil"/>
              <w:right w:val="nil"/>
            </w:tcBorders>
          </w:tcPr>
          <w:p w:rsidR="005B7F05" w:rsidRDefault="005B7F05" w:rsidP="004179B8">
            <w:pPr>
              <w:spacing w:line="480" w:lineRule="auto"/>
            </w:pPr>
            <w:r>
              <w:t>Egg hue 2</w:t>
            </w:r>
          </w:p>
        </w:tc>
        <w:tc>
          <w:tcPr>
            <w:tcW w:w="2640" w:type="dxa"/>
            <w:tcBorders>
              <w:top w:val="nil"/>
              <w:left w:val="nil"/>
              <w:bottom w:val="nil"/>
              <w:right w:val="nil"/>
            </w:tcBorders>
          </w:tcPr>
          <w:p w:rsidR="005B7F05" w:rsidRDefault="005B7F05" w:rsidP="004179B8">
            <w:pPr>
              <w:spacing w:line="480" w:lineRule="auto"/>
            </w:pPr>
            <w:r>
              <w:t>-0.00 ± 0.00</w:t>
            </w:r>
          </w:p>
        </w:tc>
        <w:tc>
          <w:tcPr>
            <w:tcW w:w="1920" w:type="dxa"/>
            <w:tcBorders>
              <w:top w:val="nil"/>
              <w:left w:val="nil"/>
              <w:bottom w:val="nil"/>
              <w:right w:val="nil"/>
            </w:tcBorders>
          </w:tcPr>
          <w:p w:rsidR="005B7F05" w:rsidRDefault="005B7F05" w:rsidP="004179B8">
            <w:pPr>
              <w:spacing w:line="480" w:lineRule="auto"/>
            </w:pPr>
            <w:r>
              <w:t>-0.00</w:t>
            </w:r>
          </w:p>
        </w:tc>
        <w:tc>
          <w:tcPr>
            <w:tcW w:w="1530" w:type="dxa"/>
            <w:tcBorders>
              <w:top w:val="nil"/>
              <w:left w:val="nil"/>
              <w:bottom w:val="nil"/>
              <w:right w:val="nil"/>
            </w:tcBorders>
          </w:tcPr>
          <w:p w:rsidR="005B7F05" w:rsidRDefault="00B1611F" w:rsidP="004179B8">
            <w:pPr>
              <w:spacing w:line="480" w:lineRule="auto"/>
            </w:pPr>
            <w:r>
              <w:t>25.23</w:t>
            </w:r>
          </w:p>
        </w:tc>
        <w:tc>
          <w:tcPr>
            <w:tcW w:w="1530" w:type="dxa"/>
            <w:tcBorders>
              <w:top w:val="nil"/>
              <w:left w:val="nil"/>
              <w:bottom w:val="nil"/>
              <w:right w:val="nil"/>
            </w:tcBorders>
          </w:tcPr>
          <w:p w:rsidR="005B7F05" w:rsidRDefault="005B7F05" w:rsidP="004179B8">
            <w:pPr>
              <w:spacing w:line="480" w:lineRule="auto"/>
            </w:pPr>
            <w:r>
              <w:t>1.00</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r>
              <w:t>Sex</w:t>
            </w:r>
          </w:p>
        </w:tc>
        <w:tc>
          <w:tcPr>
            <w:tcW w:w="2640" w:type="dxa"/>
            <w:tcBorders>
              <w:top w:val="nil"/>
              <w:left w:val="nil"/>
              <w:bottom w:val="nil"/>
              <w:right w:val="nil"/>
            </w:tcBorders>
          </w:tcPr>
          <w:p w:rsidR="005B7F05" w:rsidRDefault="005B7F05" w:rsidP="004179B8">
            <w:pPr>
              <w:spacing w:line="480" w:lineRule="auto"/>
            </w:pPr>
            <w:r>
              <w:t>0.00 ± 0.01</w:t>
            </w:r>
          </w:p>
        </w:tc>
        <w:tc>
          <w:tcPr>
            <w:tcW w:w="1920" w:type="dxa"/>
            <w:tcBorders>
              <w:top w:val="nil"/>
              <w:left w:val="nil"/>
              <w:bottom w:val="nil"/>
              <w:right w:val="nil"/>
            </w:tcBorders>
          </w:tcPr>
          <w:p w:rsidR="005B7F05" w:rsidRDefault="005B7F05" w:rsidP="004179B8">
            <w:pPr>
              <w:spacing w:line="480" w:lineRule="auto"/>
            </w:pPr>
            <w:r>
              <w:t>0.01</w:t>
            </w:r>
          </w:p>
        </w:tc>
        <w:tc>
          <w:tcPr>
            <w:tcW w:w="1530" w:type="dxa"/>
            <w:tcBorders>
              <w:top w:val="nil"/>
              <w:left w:val="nil"/>
              <w:bottom w:val="nil"/>
              <w:right w:val="nil"/>
            </w:tcBorders>
          </w:tcPr>
          <w:p w:rsidR="005B7F05" w:rsidRDefault="00B1611F" w:rsidP="004179B8">
            <w:pPr>
              <w:spacing w:line="480" w:lineRule="auto"/>
            </w:pPr>
            <w:r>
              <w:t>94.75</w:t>
            </w:r>
          </w:p>
        </w:tc>
        <w:tc>
          <w:tcPr>
            <w:tcW w:w="1530" w:type="dxa"/>
            <w:tcBorders>
              <w:top w:val="nil"/>
              <w:left w:val="nil"/>
              <w:bottom w:val="nil"/>
              <w:right w:val="nil"/>
            </w:tcBorders>
          </w:tcPr>
          <w:p w:rsidR="005B7F05" w:rsidRDefault="005B7F05" w:rsidP="004179B8">
            <w:pPr>
              <w:spacing w:line="480" w:lineRule="auto"/>
            </w:pPr>
            <w:r>
              <w:t>0.95</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B1611F">
        <w:tc>
          <w:tcPr>
            <w:tcW w:w="3588" w:type="dxa"/>
            <w:tcBorders>
              <w:top w:val="nil"/>
              <w:left w:val="nil"/>
              <w:bottom w:val="nil"/>
              <w:right w:val="nil"/>
            </w:tcBorders>
          </w:tcPr>
          <w:p w:rsidR="005B7F05" w:rsidRDefault="005B7F05" w:rsidP="004179B8">
            <w:pPr>
              <w:spacing w:line="480" w:lineRule="auto"/>
            </w:pPr>
            <w:r>
              <w:t>Adult elytra brightness</w:t>
            </w:r>
          </w:p>
        </w:tc>
        <w:tc>
          <w:tcPr>
            <w:tcW w:w="2640" w:type="dxa"/>
            <w:tcBorders>
              <w:top w:val="nil"/>
              <w:left w:val="nil"/>
              <w:bottom w:val="nil"/>
              <w:right w:val="nil"/>
            </w:tcBorders>
          </w:tcPr>
          <w:p w:rsidR="005B7F05" w:rsidRDefault="005B7F05" w:rsidP="004179B8">
            <w:pPr>
              <w:spacing w:line="480" w:lineRule="auto"/>
            </w:pPr>
            <w:r>
              <w:t>Egg brightness</w:t>
            </w:r>
          </w:p>
        </w:tc>
        <w:tc>
          <w:tcPr>
            <w:tcW w:w="2640" w:type="dxa"/>
            <w:tcBorders>
              <w:top w:val="nil"/>
              <w:left w:val="nil"/>
              <w:bottom w:val="nil"/>
              <w:right w:val="nil"/>
            </w:tcBorders>
          </w:tcPr>
          <w:p w:rsidR="005B7F05" w:rsidRDefault="005B7F05" w:rsidP="004179B8">
            <w:pPr>
              <w:spacing w:line="480" w:lineRule="auto"/>
            </w:pPr>
            <w:r>
              <w:t>-0.03 ± 0.02</w:t>
            </w:r>
          </w:p>
        </w:tc>
        <w:tc>
          <w:tcPr>
            <w:tcW w:w="1920" w:type="dxa"/>
            <w:tcBorders>
              <w:top w:val="nil"/>
              <w:left w:val="nil"/>
              <w:bottom w:val="nil"/>
              <w:right w:val="nil"/>
            </w:tcBorders>
          </w:tcPr>
          <w:p w:rsidR="005B7F05" w:rsidRDefault="005B7F05" w:rsidP="004179B8">
            <w:pPr>
              <w:spacing w:line="480" w:lineRule="auto"/>
            </w:pPr>
            <w:r>
              <w:t>-1.15</w:t>
            </w:r>
          </w:p>
        </w:tc>
        <w:tc>
          <w:tcPr>
            <w:tcW w:w="1530" w:type="dxa"/>
            <w:tcBorders>
              <w:top w:val="nil"/>
              <w:left w:val="nil"/>
              <w:bottom w:val="nil"/>
              <w:right w:val="nil"/>
            </w:tcBorders>
          </w:tcPr>
          <w:p w:rsidR="005B7F05" w:rsidRDefault="00B1611F" w:rsidP="004179B8">
            <w:pPr>
              <w:spacing w:line="480" w:lineRule="auto"/>
            </w:pPr>
            <w:r>
              <w:t>94.997</w:t>
            </w:r>
          </w:p>
        </w:tc>
        <w:tc>
          <w:tcPr>
            <w:tcW w:w="1530" w:type="dxa"/>
            <w:tcBorders>
              <w:top w:val="nil"/>
              <w:left w:val="nil"/>
              <w:bottom w:val="nil"/>
              <w:right w:val="nil"/>
            </w:tcBorders>
          </w:tcPr>
          <w:p w:rsidR="005B7F05" w:rsidRDefault="005B7F05" w:rsidP="004179B8">
            <w:pPr>
              <w:spacing w:line="480" w:lineRule="auto"/>
            </w:pPr>
            <w:r>
              <w:t>0.25</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r>
              <w:t>Sex</w:t>
            </w:r>
          </w:p>
        </w:tc>
        <w:tc>
          <w:tcPr>
            <w:tcW w:w="2640" w:type="dxa"/>
            <w:tcBorders>
              <w:top w:val="nil"/>
              <w:left w:val="nil"/>
              <w:bottom w:val="nil"/>
              <w:right w:val="nil"/>
            </w:tcBorders>
          </w:tcPr>
          <w:p w:rsidR="005B7F05" w:rsidRDefault="005B7F05" w:rsidP="004179B8">
            <w:pPr>
              <w:spacing w:line="480" w:lineRule="auto"/>
            </w:pPr>
            <w:r>
              <w:t>0.46 ± 0.67</w:t>
            </w:r>
          </w:p>
        </w:tc>
        <w:tc>
          <w:tcPr>
            <w:tcW w:w="1920" w:type="dxa"/>
            <w:tcBorders>
              <w:top w:val="nil"/>
              <w:left w:val="nil"/>
              <w:bottom w:val="nil"/>
              <w:right w:val="nil"/>
            </w:tcBorders>
          </w:tcPr>
          <w:p w:rsidR="005B7F05" w:rsidRDefault="005B7F05" w:rsidP="004179B8">
            <w:pPr>
              <w:spacing w:line="480" w:lineRule="auto"/>
            </w:pPr>
            <w:r>
              <w:t>0.68</w:t>
            </w:r>
          </w:p>
        </w:tc>
        <w:tc>
          <w:tcPr>
            <w:tcW w:w="1530" w:type="dxa"/>
            <w:tcBorders>
              <w:top w:val="nil"/>
              <w:left w:val="nil"/>
              <w:bottom w:val="nil"/>
              <w:right w:val="nil"/>
            </w:tcBorders>
          </w:tcPr>
          <w:p w:rsidR="005B7F05" w:rsidRDefault="00B1611F" w:rsidP="004179B8">
            <w:pPr>
              <w:spacing w:line="480" w:lineRule="auto"/>
            </w:pPr>
            <w:r>
              <w:t>94.997</w:t>
            </w:r>
          </w:p>
        </w:tc>
        <w:tc>
          <w:tcPr>
            <w:tcW w:w="1530" w:type="dxa"/>
            <w:tcBorders>
              <w:top w:val="nil"/>
              <w:left w:val="nil"/>
              <w:bottom w:val="nil"/>
              <w:right w:val="nil"/>
            </w:tcBorders>
          </w:tcPr>
          <w:p w:rsidR="005B7F05" w:rsidRDefault="005B7F05" w:rsidP="004179B8">
            <w:pPr>
              <w:spacing w:line="480" w:lineRule="auto"/>
            </w:pPr>
            <w:r>
              <w:t>0.50</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B1611F">
        <w:tc>
          <w:tcPr>
            <w:tcW w:w="3588" w:type="dxa"/>
            <w:tcBorders>
              <w:top w:val="nil"/>
              <w:left w:val="nil"/>
              <w:bottom w:val="nil"/>
              <w:right w:val="nil"/>
            </w:tcBorders>
          </w:tcPr>
          <w:p w:rsidR="005B7F05" w:rsidRDefault="005B7F05" w:rsidP="004179B8">
            <w:pPr>
              <w:spacing w:line="480" w:lineRule="auto"/>
            </w:pPr>
            <w:r>
              <w:lastRenderedPageBreak/>
              <w:t>Adult body precoccinelline</w:t>
            </w:r>
          </w:p>
        </w:tc>
        <w:tc>
          <w:tcPr>
            <w:tcW w:w="2640" w:type="dxa"/>
            <w:tcBorders>
              <w:top w:val="nil"/>
              <w:left w:val="nil"/>
              <w:bottom w:val="nil"/>
              <w:right w:val="nil"/>
            </w:tcBorders>
          </w:tcPr>
          <w:p w:rsidR="005B7F05" w:rsidRDefault="005B7F05" w:rsidP="004179B8">
            <w:pPr>
              <w:spacing w:line="480" w:lineRule="auto"/>
            </w:pPr>
            <w:r>
              <w:t>Egg precoccinelline</w:t>
            </w:r>
          </w:p>
        </w:tc>
        <w:tc>
          <w:tcPr>
            <w:tcW w:w="2640" w:type="dxa"/>
            <w:tcBorders>
              <w:top w:val="nil"/>
              <w:left w:val="nil"/>
              <w:bottom w:val="nil"/>
              <w:right w:val="nil"/>
            </w:tcBorders>
          </w:tcPr>
          <w:p w:rsidR="005B7F05" w:rsidRDefault="005B7F05" w:rsidP="004179B8">
            <w:pPr>
              <w:spacing w:line="480" w:lineRule="auto"/>
            </w:pPr>
            <w:r>
              <w:t>-0.03 ± 0.03</w:t>
            </w:r>
          </w:p>
        </w:tc>
        <w:tc>
          <w:tcPr>
            <w:tcW w:w="1920" w:type="dxa"/>
            <w:tcBorders>
              <w:top w:val="nil"/>
              <w:left w:val="nil"/>
              <w:bottom w:val="nil"/>
              <w:right w:val="nil"/>
            </w:tcBorders>
          </w:tcPr>
          <w:p w:rsidR="005B7F05" w:rsidRDefault="005B7F05" w:rsidP="004179B8">
            <w:pPr>
              <w:spacing w:line="480" w:lineRule="auto"/>
            </w:pPr>
            <w:r>
              <w:t>-0.81</w:t>
            </w:r>
          </w:p>
        </w:tc>
        <w:tc>
          <w:tcPr>
            <w:tcW w:w="1530" w:type="dxa"/>
            <w:tcBorders>
              <w:top w:val="nil"/>
              <w:left w:val="nil"/>
              <w:bottom w:val="nil"/>
              <w:right w:val="nil"/>
            </w:tcBorders>
          </w:tcPr>
          <w:p w:rsidR="005B7F05" w:rsidRDefault="00FF26B6" w:rsidP="004179B8">
            <w:pPr>
              <w:spacing w:line="480" w:lineRule="auto"/>
            </w:pPr>
            <w:r>
              <w:t>25.20</w:t>
            </w:r>
          </w:p>
        </w:tc>
        <w:tc>
          <w:tcPr>
            <w:tcW w:w="1530" w:type="dxa"/>
            <w:tcBorders>
              <w:top w:val="nil"/>
              <w:left w:val="nil"/>
              <w:bottom w:val="nil"/>
              <w:right w:val="nil"/>
            </w:tcBorders>
          </w:tcPr>
          <w:p w:rsidR="005B7F05" w:rsidRDefault="005B7F05" w:rsidP="004179B8">
            <w:pPr>
              <w:spacing w:line="480" w:lineRule="auto"/>
            </w:pPr>
            <w:r>
              <w:t>0.42</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r>
              <w:t>Sex</w:t>
            </w:r>
          </w:p>
        </w:tc>
        <w:tc>
          <w:tcPr>
            <w:tcW w:w="2640" w:type="dxa"/>
            <w:tcBorders>
              <w:top w:val="nil"/>
              <w:left w:val="nil"/>
              <w:bottom w:val="nil"/>
              <w:right w:val="nil"/>
            </w:tcBorders>
          </w:tcPr>
          <w:p w:rsidR="005B7F05" w:rsidRDefault="005B7F05" w:rsidP="004179B8">
            <w:pPr>
              <w:spacing w:line="480" w:lineRule="auto"/>
            </w:pPr>
            <w:r>
              <w:t>-0.05 ± 0.08</w:t>
            </w:r>
          </w:p>
        </w:tc>
        <w:tc>
          <w:tcPr>
            <w:tcW w:w="1920" w:type="dxa"/>
            <w:tcBorders>
              <w:top w:val="nil"/>
              <w:left w:val="nil"/>
              <w:bottom w:val="nil"/>
              <w:right w:val="nil"/>
            </w:tcBorders>
          </w:tcPr>
          <w:p w:rsidR="005B7F05" w:rsidRDefault="005B7F05" w:rsidP="004179B8">
            <w:pPr>
              <w:spacing w:line="480" w:lineRule="auto"/>
            </w:pPr>
            <w:r>
              <w:t>-0.61</w:t>
            </w:r>
          </w:p>
        </w:tc>
        <w:tc>
          <w:tcPr>
            <w:tcW w:w="1530" w:type="dxa"/>
            <w:tcBorders>
              <w:top w:val="nil"/>
              <w:left w:val="nil"/>
              <w:bottom w:val="nil"/>
              <w:right w:val="nil"/>
            </w:tcBorders>
          </w:tcPr>
          <w:p w:rsidR="005B7F05" w:rsidRDefault="00FF26B6" w:rsidP="004179B8">
            <w:pPr>
              <w:spacing w:line="480" w:lineRule="auto"/>
            </w:pPr>
            <w:r>
              <w:t>86.98</w:t>
            </w:r>
          </w:p>
        </w:tc>
        <w:tc>
          <w:tcPr>
            <w:tcW w:w="1530" w:type="dxa"/>
            <w:tcBorders>
              <w:top w:val="nil"/>
              <w:left w:val="nil"/>
              <w:bottom w:val="nil"/>
              <w:right w:val="nil"/>
            </w:tcBorders>
          </w:tcPr>
          <w:p w:rsidR="005B7F05" w:rsidRDefault="005B7F05" w:rsidP="004179B8">
            <w:pPr>
              <w:spacing w:line="480" w:lineRule="auto"/>
            </w:pPr>
            <w:r>
              <w:t>0.55</w:t>
            </w:r>
            <w:r>
              <w:softHyphen/>
            </w:r>
            <w:r>
              <w:softHyphen/>
            </w:r>
            <w:r>
              <w:softHyphen/>
            </w:r>
            <w:r>
              <w:softHyphen/>
            </w:r>
            <w:r>
              <w:softHyphen/>
            </w:r>
            <w:r>
              <w:softHyphen/>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B1611F">
        <w:tc>
          <w:tcPr>
            <w:tcW w:w="3588" w:type="dxa"/>
            <w:tcBorders>
              <w:top w:val="nil"/>
              <w:left w:val="nil"/>
              <w:bottom w:val="nil"/>
              <w:right w:val="nil"/>
            </w:tcBorders>
          </w:tcPr>
          <w:p w:rsidR="005B7F05" w:rsidRDefault="005B7F05" w:rsidP="004179B8">
            <w:pPr>
              <w:spacing w:line="480" w:lineRule="auto"/>
            </w:pPr>
            <w:r>
              <w:t>Adult body coccinelline</w:t>
            </w:r>
          </w:p>
        </w:tc>
        <w:tc>
          <w:tcPr>
            <w:tcW w:w="2640" w:type="dxa"/>
            <w:tcBorders>
              <w:top w:val="nil"/>
              <w:left w:val="nil"/>
              <w:bottom w:val="nil"/>
              <w:right w:val="nil"/>
            </w:tcBorders>
          </w:tcPr>
          <w:p w:rsidR="005B7F05" w:rsidRDefault="005B7F05" w:rsidP="004179B8">
            <w:pPr>
              <w:spacing w:line="480" w:lineRule="auto"/>
            </w:pPr>
            <w:r>
              <w:t>Egg coccinelline</w:t>
            </w:r>
          </w:p>
        </w:tc>
        <w:tc>
          <w:tcPr>
            <w:tcW w:w="2640" w:type="dxa"/>
            <w:tcBorders>
              <w:top w:val="nil"/>
              <w:left w:val="nil"/>
              <w:bottom w:val="nil"/>
              <w:right w:val="nil"/>
            </w:tcBorders>
          </w:tcPr>
          <w:p w:rsidR="005B7F05" w:rsidRDefault="005B7F05" w:rsidP="004179B8">
            <w:pPr>
              <w:spacing w:line="480" w:lineRule="auto"/>
            </w:pPr>
            <w:r>
              <w:t>-0.02 ± 0.02</w:t>
            </w:r>
          </w:p>
        </w:tc>
        <w:tc>
          <w:tcPr>
            <w:tcW w:w="1920" w:type="dxa"/>
            <w:tcBorders>
              <w:top w:val="nil"/>
              <w:left w:val="nil"/>
              <w:bottom w:val="nil"/>
              <w:right w:val="nil"/>
            </w:tcBorders>
          </w:tcPr>
          <w:p w:rsidR="005B7F05" w:rsidRDefault="005B7F05" w:rsidP="004179B8">
            <w:pPr>
              <w:spacing w:line="480" w:lineRule="auto"/>
            </w:pPr>
            <w:r>
              <w:t>-1.20</w:t>
            </w:r>
          </w:p>
        </w:tc>
        <w:tc>
          <w:tcPr>
            <w:tcW w:w="1530" w:type="dxa"/>
            <w:tcBorders>
              <w:top w:val="nil"/>
              <w:left w:val="nil"/>
              <w:bottom w:val="nil"/>
              <w:right w:val="nil"/>
            </w:tcBorders>
          </w:tcPr>
          <w:p w:rsidR="005B7F05" w:rsidRDefault="00FF26B6" w:rsidP="004179B8">
            <w:pPr>
              <w:spacing w:line="480" w:lineRule="auto"/>
            </w:pPr>
            <w:r>
              <w:t>21.32</w:t>
            </w:r>
          </w:p>
        </w:tc>
        <w:tc>
          <w:tcPr>
            <w:tcW w:w="1530" w:type="dxa"/>
            <w:tcBorders>
              <w:top w:val="nil"/>
              <w:left w:val="nil"/>
              <w:bottom w:val="nil"/>
              <w:right w:val="nil"/>
            </w:tcBorders>
          </w:tcPr>
          <w:p w:rsidR="005B7F05" w:rsidRDefault="005B7F05" w:rsidP="004179B8">
            <w:pPr>
              <w:spacing w:line="480" w:lineRule="auto"/>
            </w:pPr>
            <w:r>
              <w:t>0.25</w:t>
            </w:r>
          </w:p>
        </w:tc>
      </w:tr>
      <w:tr w:rsidR="005B7F05" w:rsidTr="00B1611F">
        <w:tc>
          <w:tcPr>
            <w:tcW w:w="3588" w:type="dxa"/>
            <w:tcBorders>
              <w:top w:val="nil"/>
              <w:left w:val="nil"/>
              <w:bottom w:val="nil"/>
              <w:right w:val="nil"/>
            </w:tcBorders>
          </w:tcPr>
          <w:p w:rsidR="005B7F05" w:rsidRDefault="005B7F05" w:rsidP="004179B8">
            <w:pPr>
              <w:spacing w:line="480" w:lineRule="auto"/>
            </w:pPr>
          </w:p>
        </w:tc>
        <w:tc>
          <w:tcPr>
            <w:tcW w:w="2640" w:type="dxa"/>
            <w:tcBorders>
              <w:top w:val="nil"/>
              <w:left w:val="nil"/>
              <w:bottom w:val="nil"/>
              <w:right w:val="nil"/>
            </w:tcBorders>
          </w:tcPr>
          <w:p w:rsidR="005B7F05" w:rsidRDefault="005B7F05" w:rsidP="004179B8">
            <w:pPr>
              <w:spacing w:line="480" w:lineRule="auto"/>
            </w:pPr>
            <w:r>
              <w:t>Sex</w:t>
            </w:r>
          </w:p>
        </w:tc>
        <w:tc>
          <w:tcPr>
            <w:tcW w:w="2640" w:type="dxa"/>
            <w:tcBorders>
              <w:top w:val="nil"/>
              <w:left w:val="nil"/>
              <w:bottom w:val="nil"/>
              <w:right w:val="nil"/>
            </w:tcBorders>
          </w:tcPr>
          <w:p w:rsidR="005B7F05" w:rsidRDefault="005B7F05" w:rsidP="004179B8">
            <w:pPr>
              <w:spacing w:line="480" w:lineRule="auto"/>
            </w:pPr>
            <w:r>
              <w:t>-0.17 ± 0.11</w:t>
            </w:r>
          </w:p>
        </w:tc>
        <w:tc>
          <w:tcPr>
            <w:tcW w:w="1920" w:type="dxa"/>
            <w:tcBorders>
              <w:top w:val="nil"/>
              <w:left w:val="nil"/>
              <w:bottom w:val="nil"/>
              <w:right w:val="nil"/>
            </w:tcBorders>
          </w:tcPr>
          <w:p w:rsidR="005B7F05" w:rsidRDefault="005B7F05" w:rsidP="004179B8">
            <w:pPr>
              <w:spacing w:line="480" w:lineRule="auto"/>
            </w:pPr>
            <w:r>
              <w:t>-1.52</w:t>
            </w:r>
          </w:p>
        </w:tc>
        <w:tc>
          <w:tcPr>
            <w:tcW w:w="1530" w:type="dxa"/>
            <w:tcBorders>
              <w:top w:val="nil"/>
              <w:left w:val="nil"/>
              <w:bottom w:val="nil"/>
              <w:right w:val="nil"/>
            </w:tcBorders>
          </w:tcPr>
          <w:p w:rsidR="005B7F05" w:rsidRDefault="00FF26B6" w:rsidP="004179B8">
            <w:pPr>
              <w:spacing w:line="480" w:lineRule="auto"/>
            </w:pPr>
            <w:r>
              <w:t>77.85</w:t>
            </w:r>
          </w:p>
        </w:tc>
        <w:tc>
          <w:tcPr>
            <w:tcW w:w="1530" w:type="dxa"/>
            <w:tcBorders>
              <w:top w:val="nil"/>
              <w:left w:val="nil"/>
              <w:bottom w:val="nil"/>
              <w:right w:val="nil"/>
            </w:tcBorders>
          </w:tcPr>
          <w:p w:rsidR="005B7F05" w:rsidRDefault="005B7F05" w:rsidP="004179B8">
            <w:pPr>
              <w:spacing w:line="480" w:lineRule="auto"/>
            </w:pPr>
            <w:r>
              <w:t>0.13</w:t>
            </w:r>
          </w:p>
        </w:tc>
      </w:tr>
      <w:tr w:rsidR="005B7F05" w:rsidTr="00B1611F">
        <w:tc>
          <w:tcPr>
            <w:tcW w:w="3588" w:type="dxa"/>
            <w:tcBorders>
              <w:left w:val="nil"/>
              <w:bottom w:val="nil"/>
              <w:right w:val="nil"/>
            </w:tcBorders>
          </w:tcPr>
          <w:p w:rsidR="005B7F05" w:rsidRDefault="005B7F05" w:rsidP="004179B8">
            <w:pPr>
              <w:spacing w:line="480" w:lineRule="auto"/>
            </w:pPr>
          </w:p>
        </w:tc>
        <w:tc>
          <w:tcPr>
            <w:tcW w:w="2640" w:type="dxa"/>
            <w:tcBorders>
              <w:left w:val="nil"/>
              <w:bottom w:val="nil"/>
              <w:right w:val="nil"/>
            </w:tcBorders>
          </w:tcPr>
          <w:p w:rsidR="005B7F05" w:rsidRDefault="005B7F05" w:rsidP="004179B8">
            <w:pPr>
              <w:spacing w:line="480" w:lineRule="auto"/>
            </w:pPr>
          </w:p>
        </w:tc>
        <w:tc>
          <w:tcPr>
            <w:tcW w:w="2640" w:type="dxa"/>
            <w:tcBorders>
              <w:left w:val="nil"/>
              <w:bottom w:val="nil"/>
              <w:right w:val="nil"/>
            </w:tcBorders>
          </w:tcPr>
          <w:p w:rsidR="005B7F05" w:rsidRDefault="005B7F05" w:rsidP="004179B8">
            <w:pPr>
              <w:spacing w:line="480" w:lineRule="auto"/>
            </w:pPr>
          </w:p>
        </w:tc>
        <w:tc>
          <w:tcPr>
            <w:tcW w:w="1920" w:type="dxa"/>
            <w:tcBorders>
              <w:left w:val="nil"/>
              <w:bottom w:val="nil"/>
              <w:right w:val="nil"/>
            </w:tcBorders>
          </w:tcPr>
          <w:p w:rsidR="005B7F05" w:rsidRDefault="005B7F05" w:rsidP="004179B8">
            <w:pPr>
              <w:spacing w:line="480" w:lineRule="auto"/>
            </w:pPr>
          </w:p>
        </w:tc>
        <w:tc>
          <w:tcPr>
            <w:tcW w:w="1530" w:type="dxa"/>
            <w:tcBorders>
              <w:left w:val="nil"/>
              <w:bottom w:val="nil"/>
              <w:right w:val="nil"/>
            </w:tcBorders>
          </w:tcPr>
          <w:p w:rsidR="005B7F05" w:rsidRDefault="005B7F05" w:rsidP="004179B8">
            <w:pPr>
              <w:spacing w:line="480" w:lineRule="auto"/>
            </w:pPr>
          </w:p>
        </w:tc>
        <w:tc>
          <w:tcPr>
            <w:tcW w:w="1530" w:type="dxa"/>
            <w:tcBorders>
              <w:left w:val="nil"/>
              <w:bottom w:val="nil"/>
              <w:right w:val="nil"/>
            </w:tcBorders>
          </w:tcPr>
          <w:p w:rsidR="005B7F05" w:rsidRDefault="005B7F05" w:rsidP="004179B8">
            <w:pPr>
              <w:spacing w:line="480" w:lineRule="auto"/>
            </w:pPr>
          </w:p>
        </w:tc>
      </w:tr>
    </w:tbl>
    <w:p w:rsidR="004179B8" w:rsidRDefault="004179B8" w:rsidP="004179B8">
      <w:pPr>
        <w:spacing w:line="480" w:lineRule="auto"/>
        <w:sectPr w:rsidR="004179B8" w:rsidSect="004179B8">
          <w:pgSz w:w="16840" w:h="11907" w:orient="landscape" w:code="9"/>
          <w:pgMar w:top="1418" w:right="1418" w:bottom="1418" w:left="1418" w:header="720" w:footer="720" w:gutter="0"/>
          <w:lnNumType w:countBy="1" w:restart="continuous"/>
          <w:cols w:space="720"/>
          <w:titlePg/>
        </w:sectPr>
      </w:pPr>
    </w:p>
    <w:p w:rsidR="004179B8" w:rsidRPr="007253F6" w:rsidRDefault="00256B6D" w:rsidP="004179B8">
      <w:pPr>
        <w:spacing w:line="480" w:lineRule="auto"/>
      </w:pPr>
      <w:r>
        <w:lastRenderedPageBreak/>
        <w:t>T</w:t>
      </w:r>
      <w:r w:rsidR="004179B8">
        <w:t xml:space="preserve">able </w:t>
      </w:r>
      <w:r w:rsidR="00F66BC6">
        <w:t>3</w:t>
      </w:r>
      <w:r w:rsidR="004179B8">
        <w:t xml:space="preserve">: Relationships between aposematic colouration and toxin levels at adult eclosion in seven-spot ladybirds. Results are from General Linear Mixed Models including Father ID and Mother ID as random factors. See Methods for details. Significant </w:t>
      </w:r>
      <w:r w:rsidR="004179B8" w:rsidRPr="00E759CC">
        <w:rPr>
          <w:i/>
        </w:rPr>
        <w:t>P</w:t>
      </w:r>
      <w:r w:rsidR="004179B8">
        <w:t xml:space="preserve">-values are shown in bold. All 2-way interactions were tested and were non-significant </w:t>
      </w:r>
      <w:r w:rsidR="004179B8" w:rsidRPr="00FA6C21">
        <w:t>(</w:t>
      </w:r>
      <w:r w:rsidR="00FA6C21">
        <w:t>t</w:t>
      </w:r>
      <w:r w:rsidR="004179B8" w:rsidRPr="00FA6C21">
        <w:t>≤</w:t>
      </w:r>
      <w:r w:rsidR="004179B8">
        <w:t xml:space="preserve"> 1.</w:t>
      </w:r>
      <w:r w:rsidR="00FA6C21">
        <w:t>18</w:t>
      </w:r>
      <w:r w:rsidR="004179B8">
        <w:t xml:space="preserve">, </w:t>
      </w:r>
      <w:r w:rsidR="004179B8" w:rsidRPr="007253F6">
        <w:rPr>
          <w:i/>
        </w:rPr>
        <w:t>P</w:t>
      </w:r>
      <w:r w:rsidR="004179B8">
        <w:t xml:space="preserve"> ≥ 0.2</w:t>
      </w:r>
      <w:r w:rsidR="00FA6C21">
        <w:t>4</w:t>
      </w:r>
      <w:r w:rsidR="004179B8">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000"/>
        <w:gridCol w:w="2520"/>
        <w:gridCol w:w="1920"/>
        <w:gridCol w:w="1530"/>
        <w:gridCol w:w="1530"/>
      </w:tblGrid>
      <w:tr w:rsidR="005B7F05" w:rsidTr="00CC3A14">
        <w:tc>
          <w:tcPr>
            <w:tcW w:w="3468" w:type="dxa"/>
            <w:tcBorders>
              <w:left w:val="nil"/>
              <w:right w:val="nil"/>
            </w:tcBorders>
          </w:tcPr>
          <w:p w:rsidR="005B7F05" w:rsidRDefault="005B7F05" w:rsidP="004179B8">
            <w:pPr>
              <w:spacing w:line="480" w:lineRule="auto"/>
            </w:pPr>
            <w:r>
              <w:t>Response</w:t>
            </w:r>
          </w:p>
        </w:tc>
        <w:tc>
          <w:tcPr>
            <w:tcW w:w="3000" w:type="dxa"/>
            <w:tcBorders>
              <w:left w:val="nil"/>
              <w:right w:val="nil"/>
            </w:tcBorders>
          </w:tcPr>
          <w:p w:rsidR="005B7F05" w:rsidRDefault="005B7F05" w:rsidP="004179B8">
            <w:pPr>
              <w:spacing w:line="480" w:lineRule="auto"/>
              <w:ind w:left="-391" w:firstLine="391"/>
            </w:pPr>
            <w:r>
              <w:t>Explanatory</w:t>
            </w:r>
          </w:p>
        </w:tc>
        <w:tc>
          <w:tcPr>
            <w:tcW w:w="2520" w:type="dxa"/>
            <w:tcBorders>
              <w:left w:val="nil"/>
              <w:right w:val="nil"/>
            </w:tcBorders>
          </w:tcPr>
          <w:p w:rsidR="005B7F05" w:rsidRDefault="005B7F05" w:rsidP="004179B8">
            <w:pPr>
              <w:spacing w:line="480" w:lineRule="auto"/>
            </w:pPr>
            <w:r>
              <w:t>Estimate ± s.e.</w:t>
            </w:r>
          </w:p>
        </w:tc>
        <w:tc>
          <w:tcPr>
            <w:tcW w:w="1920" w:type="dxa"/>
            <w:tcBorders>
              <w:left w:val="nil"/>
              <w:right w:val="nil"/>
            </w:tcBorders>
          </w:tcPr>
          <w:p w:rsidR="005B7F05" w:rsidRDefault="005B7F05" w:rsidP="004179B8">
            <w:pPr>
              <w:spacing w:line="480" w:lineRule="auto"/>
            </w:pPr>
            <w:r>
              <w:t>t-value</w:t>
            </w:r>
          </w:p>
        </w:tc>
        <w:tc>
          <w:tcPr>
            <w:tcW w:w="1530" w:type="dxa"/>
            <w:tcBorders>
              <w:left w:val="nil"/>
              <w:right w:val="nil"/>
            </w:tcBorders>
          </w:tcPr>
          <w:p w:rsidR="005B7F05" w:rsidRPr="00CC3A14" w:rsidRDefault="005B7F05" w:rsidP="004179B8">
            <w:pPr>
              <w:spacing w:line="480" w:lineRule="auto"/>
            </w:pPr>
            <w:r>
              <w:t>d.f.</w:t>
            </w:r>
          </w:p>
        </w:tc>
        <w:tc>
          <w:tcPr>
            <w:tcW w:w="1530" w:type="dxa"/>
            <w:tcBorders>
              <w:left w:val="nil"/>
              <w:right w:val="nil"/>
            </w:tcBorders>
          </w:tcPr>
          <w:p w:rsidR="005B7F05" w:rsidRDefault="005B7F05" w:rsidP="004179B8">
            <w:pPr>
              <w:spacing w:line="480" w:lineRule="auto"/>
            </w:pPr>
            <w:r w:rsidRPr="004E34B8">
              <w:rPr>
                <w:i/>
              </w:rPr>
              <w:t>P</w:t>
            </w:r>
            <w:r>
              <w:t>-value</w:t>
            </w:r>
          </w:p>
        </w:tc>
      </w:tr>
      <w:tr w:rsidR="005B7F05" w:rsidTr="00CC3A14">
        <w:tc>
          <w:tcPr>
            <w:tcW w:w="3468" w:type="dxa"/>
            <w:tcBorders>
              <w:left w:val="nil"/>
              <w:bottom w:val="nil"/>
              <w:right w:val="nil"/>
            </w:tcBorders>
          </w:tcPr>
          <w:p w:rsidR="005B7F05" w:rsidRDefault="005B7F05" w:rsidP="004179B8">
            <w:pPr>
              <w:spacing w:line="480" w:lineRule="auto"/>
            </w:pPr>
            <w:r>
              <w:t>Adult body precoccinelline</w:t>
            </w:r>
          </w:p>
        </w:tc>
        <w:tc>
          <w:tcPr>
            <w:tcW w:w="3000" w:type="dxa"/>
            <w:tcBorders>
              <w:left w:val="nil"/>
              <w:bottom w:val="nil"/>
              <w:right w:val="nil"/>
            </w:tcBorders>
          </w:tcPr>
          <w:p w:rsidR="005B7F05" w:rsidRDefault="005B7F05" w:rsidP="004179B8">
            <w:pPr>
              <w:spacing w:line="480" w:lineRule="auto"/>
            </w:pPr>
            <w:r>
              <w:t>Adult elytra saturation</w:t>
            </w:r>
          </w:p>
        </w:tc>
        <w:tc>
          <w:tcPr>
            <w:tcW w:w="2520" w:type="dxa"/>
            <w:tcBorders>
              <w:left w:val="nil"/>
              <w:bottom w:val="nil"/>
              <w:right w:val="nil"/>
            </w:tcBorders>
          </w:tcPr>
          <w:p w:rsidR="005B7F05" w:rsidRDefault="005B7F05" w:rsidP="004179B8">
            <w:pPr>
              <w:spacing w:line="480" w:lineRule="auto"/>
            </w:pPr>
            <w:r>
              <w:t>1.28 ± 1.91</w:t>
            </w:r>
          </w:p>
        </w:tc>
        <w:tc>
          <w:tcPr>
            <w:tcW w:w="1920" w:type="dxa"/>
            <w:tcBorders>
              <w:left w:val="nil"/>
              <w:bottom w:val="nil"/>
              <w:right w:val="nil"/>
            </w:tcBorders>
          </w:tcPr>
          <w:p w:rsidR="005B7F05" w:rsidRDefault="005B7F05" w:rsidP="004179B8">
            <w:pPr>
              <w:spacing w:line="480" w:lineRule="auto"/>
            </w:pPr>
            <w:r>
              <w:t>0.67</w:t>
            </w:r>
          </w:p>
        </w:tc>
        <w:tc>
          <w:tcPr>
            <w:tcW w:w="1530" w:type="dxa"/>
            <w:tcBorders>
              <w:left w:val="nil"/>
              <w:bottom w:val="nil"/>
              <w:right w:val="nil"/>
            </w:tcBorders>
          </w:tcPr>
          <w:p w:rsidR="005B7F05" w:rsidRPr="00B8483D" w:rsidRDefault="009544C9" w:rsidP="004179B8">
            <w:pPr>
              <w:spacing w:line="480" w:lineRule="auto"/>
            </w:pPr>
            <w:r>
              <w:t>109.26</w:t>
            </w:r>
          </w:p>
        </w:tc>
        <w:tc>
          <w:tcPr>
            <w:tcW w:w="1530" w:type="dxa"/>
            <w:tcBorders>
              <w:left w:val="nil"/>
              <w:bottom w:val="nil"/>
              <w:right w:val="nil"/>
            </w:tcBorders>
          </w:tcPr>
          <w:p w:rsidR="005B7F05" w:rsidRPr="00B8483D" w:rsidRDefault="005B7F05" w:rsidP="004179B8">
            <w:pPr>
              <w:spacing w:line="480" w:lineRule="auto"/>
            </w:pPr>
            <w:r w:rsidRPr="00B8483D">
              <w:t>0.</w:t>
            </w:r>
            <w:r>
              <w:t>50</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r>
              <w:t>Sex</w:t>
            </w:r>
          </w:p>
        </w:tc>
        <w:tc>
          <w:tcPr>
            <w:tcW w:w="2520" w:type="dxa"/>
            <w:tcBorders>
              <w:top w:val="nil"/>
              <w:left w:val="nil"/>
              <w:bottom w:val="nil"/>
              <w:right w:val="nil"/>
            </w:tcBorders>
          </w:tcPr>
          <w:p w:rsidR="005B7F05" w:rsidRDefault="005B7F05" w:rsidP="004179B8">
            <w:pPr>
              <w:spacing w:line="480" w:lineRule="auto"/>
            </w:pPr>
            <w:r>
              <w:t>-0.03 ± 0.07</w:t>
            </w:r>
          </w:p>
        </w:tc>
        <w:tc>
          <w:tcPr>
            <w:tcW w:w="1920" w:type="dxa"/>
            <w:tcBorders>
              <w:top w:val="nil"/>
              <w:left w:val="nil"/>
              <w:bottom w:val="nil"/>
              <w:right w:val="nil"/>
            </w:tcBorders>
          </w:tcPr>
          <w:p w:rsidR="005B7F05" w:rsidRDefault="005B7F05" w:rsidP="004179B8">
            <w:pPr>
              <w:spacing w:line="480" w:lineRule="auto"/>
            </w:pPr>
            <w:r>
              <w:t>-0.46</w:t>
            </w:r>
          </w:p>
        </w:tc>
        <w:tc>
          <w:tcPr>
            <w:tcW w:w="1530" w:type="dxa"/>
            <w:tcBorders>
              <w:top w:val="nil"/>
              <w:left w:val="nil"/>
              <w:bottom w:val="nil"/>
              <w:right w:val="nil"/>
            </w:tcBorders>
          </w:tcPr>
          <w:p w:rsidR="005B7F05" w:rsidRPr="00EB2A48" w:rsidRDefault="009544C9" w:rsidP="004179B8">
            <w:pPr>
              <w:spacing w:line="480" w:lineRule="auto"/>
            </w:pPr>
            <w:r>
              <w:t>105.52</w:t>
            </w:r>
          </w:p>
        </w:tc>
        <w:tc>
          <w:tcPr>
            <w:tcW w:w="1530" w:type="dxa"/>
            <w:tcBorders>
              <w:top w:val="nil"/>
              <w:left w:val="nil"/>
              <w:bottom w:val="nil"/>
              <w:right w:val="nil"/>
            </w:tcBorders>
          </w:tcPr>
          <w:p w:rsidR="005B7F05" w:rsidRPr="00EB2A48" w:rsidRDefault="005B7F05" w:rsidP="004179B8">
            <w:pPr>
              <w:spacing w:line="480" w:lineRule="auto"/>
            </w:pPr>
            <w:r w:rsidRPr="00EB2A48">
              <w:t>0.</w:t>
            </w:r>
            <w:r>
              <w:t>65</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p>
        </w:tc>
        <w:tc>
          <w:tcPr>
            <w:tcW w:w="252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Pr="00751D4F" w:rsidRDefault="005B7F05" w:rsidP="004179B8">
            <w:pPr>
              <w:spacing w:line="480" w:lineRule="auto"/>
            </w:pPr>
          </w:p>
        </w:tc>
        <w:tc>
          <w:tcPr>
            <w:tcW w:w="1530" w:type="dxa"/>
            <w:tcBorders>
              <w:top w:val="nil"/>
              <w:left w:val="nil"/>
              <w:bottom w:val="nil"/>
              <w:right w:val="nil"/>
            </w:tcBorders>
          </w:tcPr>
          <w:p w:rsidR="005B7F05" w:rsidRPr="00751D4F" w:rsidRDefault="005B7F05" w:rsidP="004179B8">
            <w:pPr>
              <w:spacing w:line="480" w:lineRule="auto"/>
            </w:pPr>
          </w:p>
        </w:tc>
      </w:tr>
      <w:tr w:rsidR="005B7F05" w:rsidTr="00CC3A14">
        <w:tc>
          <w:tcPr>
            <w:tcW w:w="3468" w:type="dxa"/>
            <w:tcBorders>
              <w:top w:val="nil"/>
              <w:left w:val="nil"/>
              <w:bottom w:val="nil"/>
              <w:right w:val="nil"/>
            </w:tcBorders>
          </w:tcPr>
          <w:p w:rsidR="005B7F05" w:rsidRDefault="005B7F05" w:rsidP="004179B8">
            <w:pPr>
              <w:spacing w:line="480" w:lineRule="auto"/>
            </w:pPr>
            <w:r>
              <w:t>Adult body precoccinelline</w:t>
            </w:r>
          </w:p>
        </w:tc>
        <w:tc>
          <w:tcPr>
            <w:tcW w:w="3000" w:type="dxa"/>
            <w:tcBorders>
              <w:top w:val="nil"/>
              <w:left w:val="nil"/>
              <w:bottom w:val="nil"/>
              <w:right w:val="nil"/>
            </w:tcBorders>
          </w:tcPr>
          <w:p w:rsidR="005B7F05" w:rsidRDefault="005B7F05" w:rsidP="004179B8">
            <w:pPr>
              <w:spacing w:line="480" w:lineRule="auto"/>
            </w:pPr>
            <w:r>
              <w:t>Adult elytra hue 1</w:t>
            </w:r>
          </w:p>
        </w:tc>
        <w:tc>
          <w:tcPr>
            <w:tcW w:w="2520" w:type="dxa"/>
            <w:tcBorders>
              <w:top w:val="nil"/>
              <w:left w:val="nil"/>
              <w:bottom w:val="nil"/>
              <w:right w:val="nil"/>
            </w:tcBorders>
          </w:tcPr>
          <w:p w:rsidR="005B7F05" w:rsidRDefault="005B7F05" w:rsidP="004179B8">
            <w:pPr>
              <w:spacing w:line="480" w:lineRule="auto"/>
            </w:pPr>
            <w:r>
              <w:t>0.04 ± 0.10</w:t>
            </w:r>
          </w:p>
        </w:tc>
        <w:tc>
          <w:tcPr>
            <w:tcW w:w="1920" w:type="dxa"/>
            <w:tcBorders>
              <w:top w:val="nil"/>
              <w:left w:val="nil"/>
              <w:bottom w:val="nil"/>
              <w:right w:val="nil"/>
            </w:tcBorders>
          </w:tcPr>
          <w:p w:rsidR="005B7F05" w:rsidRDefault="005B7F05" w:rsidP="004179B8">
            <w:pPr>
              <w:spacing w:line="480" w:lineRule="auto"/>
            </w:pPr>
            <w:r>
              <w:t>0.41</w:t>
            </w:r>
          </w:p>
        </w:tc>
        <w:tc>
          <w:tcPr>
            <w:tcW w:w="1530" w:type="dxa"/>
            <w:tcBorders>
              <w:top w:val="nil"/>
              <w:left w:val="nil"/>
              <w:bottom w:val="nil"/>
              <w:right w:val="nil"/>
            </w:tcBorders>
          </w:tcPr>
          <w:p w:rsidR="005B7F05" w:rsidRPr="00B8483D" w:rsidRDefault="009544C9" w:rsidP="004179B8">
            <w:pPr>
              <w:spacing w:line="480" w:lineRule="auto"/>
            </w:pPr>
            <w:r>
              <w:t>110.69</w:t>
            </w:r>
          </w:p>
        </w:tc>
        <w:tc>
          <w:tcPr>
            <w:tcW w:w="1530" w:type="dxa"/>
            <w:tcBorders>
              <w:top w:val="nil"/>
              <w:left w:val="nil"/>
              <w:bottom w:val="nil"/>
              <w:right w:val="nil"/>
            </w:tcBorders>
          </w:tcPr>
          <w:p w:rsidR="005B7F05" w:rsidRPr="00B8483D" w:rsidRDefault="005B7F05" w:rsidP="004179B8">
            <w:pPr>
              <w:spacing w:line="480" w:lineRule="auto"/>
            </w:pPr>
            <w:r w:rsidRPr="00B8483D">
              <w:t>0.</w:t>
            </w:r>
            <w:r>
              <w:t>68</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r>
              <w:t>Sex</w:t>
            </w:r>
          </w:p>
        </w:tc>
        <w:tc>
          <w:tcPr>
            <w:tcW w:w="2520" w:type="dxa"/>
            <w:tcBorders>
              <w:top w:val="nil"/>
              <w:left w:val="nil"/>
              <w:bottom w:val="nil"/>
              <w:right w:val="nil"/>
            </w:tcBorders>
          </w:tcPr>
          <w:p w:rsidR="005B7F05" w:rsidRDefault="005B7F05" w:rsidP="004179B8">
            <w:pPr>
              <w:spacing w:line="480" w:lineRule="auto"/>
            </w:pPr>
            <w:r>
              <w:t>-0.03 ± 0.07</w:t>
            </w:r>
          </w:p>
        </w:tc>
        <w:tc>
          <w:tcPr>
            <w:tcW w:w="1920" w:type="dxa"/>
            <w:tcBorders>
              <w:top w:val="nil"/>
              <w:left w:val="nil"/>
              <w:bottom w:val="nil"/>
              <w:right w:val="nil"/>
            </w:tcBorders>
          </w:tcPr>
          <w:p w:rsidR="005B7F05" w:rsidRDefault="005B7F05" w:rsidP="004179B8">
            <w:pPr>
              <w:spacing w:line="480" w:lineRule="auto"/>
            </w:pPr>
            <w:r>
              <w:t>-0.46</w:t>
            </w:r>
          </w:p>
        </w:tc>
        <w:tc>
          <w:tcPr>
            <w:tcW w:w="1530" w:type="dxa"/>
            <w:tcBorders>
              <w:top w:val="nil"/>
              <w:left w:val="nil"/>
              <w:bottom w:val="nil"/>
              <w:right w:val="nil"/>
            </w:tcBorders>
          </w:tcPr>
          <w:p w:rsidR="005B7F05" w:rsidRDefault="009544C9" w:rsidP="004179B8">
            <w:pPr>
              <w:spacing w:line="480" w:lineRule="auto"/>
            </w:pPr>
            <w:r>
              <w:t>105.52</w:t>
            </w:r>
          </w:p>
        </w:tc>
        <w:tc>
          <w:tcPr>
            <w:tcW w:w="1530" w:type="dxa"/>
            <w:tcBorders>
              <w:top w:val="nil"/>
              <w:left w:val="nil"/>
              <w:bottom w:val="nil"/>
              <w:right w:val="nil"/>
            </w:tcBorders>
          </w:tcPr>
          <w:p w:rsidR="005B7F05" w:rsidRDefault="005B7F05" w:rsidP="004179B8">
            <w:pPr>
              <w:spacing w:line="480" w:lineRule="auto"/>
            </w:pPr>
            <w:r>
              <w:t>0.65</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p>
        </w:tc>
        <w:tc>
          <w:tcPr>
            <w:tcW w:w="252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CC3A14">
        <w:trPr>
          <w:trHeight w:val="555"/>
        </w:trPr>
        <w:tc>
          <w:tcPr>
            <w:tcW w:w="3468" w:type="dxa"/>
            <w:tcBorders>
              <w:top w:val="nil"/>
              <w:left w:val="nil"/>
              <w:bottom w:val="nil"/>
              <w:right w:val="nil"/>
            </w:tcBorders>
          </w:tcPr>
          <w:p w:rsidR="005B7F05" w:rsidRDefault="005B7F05" w:rsidP="004179B8">
            <w:pPr>
              <w:spacing w:line="480" w:lineRule="auto"/>
            </w:pPr>
            <w:r>
              <w:t>Adult body precoccinelline</w:t>
            </w:r>
          </w:p>
        </w:tc>
        <w:tc>
          <w:tcPr>
            <w:tcW w:w="3000" w:type="dxa"/>
            <w:tcBorders>
              <w:top w:val="nil"/>
              <w:left w:val="nil"/>
              <w:bottom w:val="nil"/>
              <w:right w:val="nil"/>
            </w:tcBorders>
          </w:tcPr>
          <w:p w:rsidR="005B7F05" w:rsidRDefault="005B7F05" w:rsidP="004179B8">
            <w:pPr>
              <w:spacing w:line="480" w:lineRule="auto"/>
            </w:pPr>
            <w:r>
              <w:t>Adult elytra hue 2</w:t>
            </w:r>
          </w:p>
        </w:tc>
        <w:tc>
          <w:tcPr>
            <w:tcW w:w="2520" w:type="dxa"/>
            <w:tcBorders>
              <w:top w:val="nil"/>
              <w:left w:val="nil"/>
              <w:bottom w:val="nil"/>
              <w:right w:val="nil"/>
            </w:tcBorders>
          </w:tcPr>
          <w:p w:rsidR="005B7F05" w:rsidRDefault="005B7F05" w:rsidP="004179B8">
            <w:pPr>
              <w:spacing w:line="480" w:lineRule="auto"/>
            </w:pPr>
            <w:r>
              <w:t>0.19 ± 0.26</w:t>
            </w:r>
          </w:p>
        </w:tc>
        <w:tc>
          <w:tcPr>
            <w:tcW w:w="1920" w:type="dxa"/>
            <w:tcBorders>
              <w:top w:val="nil"/>
              <w:left w:val="nil"/>
              <w:bottom w:val="nil"/>
              <w:right w:val="nil"/>
            </w:tcBorders>
          </w:tcPr>
          <w:p w:rsidR="005B7F05" w:rsidRDefault="005B7F05" w:rsidP="004179B8">
            <w:pPr>
              <w:spacing w:line="480" w:lineRule="auto"/>
            </w:pPr>
            <w:r>
              <w:t>0.74</w:t>
            </w:r>
          </w:p>
        </w:tc>
        <w:tc>
          <w:tcPr>
            <w:tcW w:w="1530" w:type="dxa"/>
            <w:tcBorders>
              <w:top w:val="nil"/>
              <w:left w:val="nil"/>
              <w:bottom w:val="nil"/>
              <w:right w:val="nil"/>
            </w:tcBorders>
          </w:tcPr>
          <w:p w:rsidR="005B7F05" w:rsidRDefault="009544C9" w:rsidP="004179B8">
            <w:pPr>
              <w:spacing w:line="480" w:lineRule="auto"/>
            </w:pPr>
            <w:r>
              <w:t>110.65</w:t>
            </w:r>
          </w:p>
        </w:tc>
        <w:tc>
          <w:tcPr>
            <w:tcW w:w="1530" w:type="dxa"/>
            <w:tcBorders>
              <w:top w:val="nil"/>
              <w:left w:val="nil"/>
              <w:bottom w:val="nil"/>
              <w:right w:val="nil"/>
            </w:tcBorders>
          </w:tcPr>
          <w:p w:rsidR="005B7F05" w:rsidRDefault="005B7F05" w:rsidP="004179B8">
            <w:pPr>
              <w:spacing w:line="480" w:lineRule="auto"/>
            </w:pPr>
            <w:r>
              <w:t>0.46</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r>
              <w:t>Sex</w:t>
            </w:r>
          </w:p>
        </w:tc>
        <w:tc>
          <w:tcPr>
            <w:tcW w:w="2520" w:type="dxa"/>
            <w:tcBorders>
              <w:top w:val="nil"/>
              <w:left w:val="nil"/>
              <w:bottom w:val="nil"/>
              <w:right w:val="nil"/>
            </w:tcBorders>
          </w:tcPr>
          <w:p w:rsidR="005B7F05" w:rsidRDefault="005B7F05" w:rsidP="004179B8">
            <w:pPr>
              <w:spacing w:line="480" w:lineRule="auto"/>
            </w:pPr>
            <w:r>
              <w:t>-0.03 ± 0.07</w:t>
            </w:r>
          </w:p>
        </w:tc>
        <w:tc>
          <w:tcPr>
            <w:tcW w:w="1920" w:type="dxa"/>
            <w:tcBorders>
              <w:top w:val="nil"/>
              <w:left w:val="nil"/>
              <w:bottom w:val="nil"/>
              <w:right w:val="nil"/>
            </w:tcBorders>
          </w:tcPr>
          <w:p w:rsidR="005B7F05" w:rsidRDefault="005B7F05" w:rsidP="004179B8">
            <w:pPr>
              <w:spacing w:line="480" w:lineRule="auto"/>
            </w:pPr>
            <w:r>
              <w:t>-0.46</w:t>
            </w:r>
          </w:p>
        </w:tc>
        <w:tc>
          <w:tcPr>
            <w:tcW w:w="1530" w:type="dxa"/>
            <w:tcBorders>
              <w:top w:val="nil"/>
              <w:left w:val="nil"/>
              <w:bottom w:val="nil"/>
              <w:right w:val="nil"/>
            </w:tcBorders>
          </w:tcPr>
          <w:p w:rsidR="005B7F05" w:rsidRDefault="009544C9" w:rsidP="004179B8">
            <w:pPr>
              <w:spacing w:line="480" w:lineRule="auto"/>
            </w:pPr>
            <w:r>
              <w:t>105.52</w:t>
            </w:r>
          </w:p>
        </w:tc>
        <w:tc>
          <w:tcPr>
            <w:tcW w:w="1530" w:type="dxa"/>
            <w:tcBorders>
              <w:top w:val="nil"/>
              <w:left w:val="nil"/>
              <w:bottom w:val="nil"/>
              <w:right w:val="nil"/>
            </w:tcBorders>
          </w:tcPr>
          <w:p w:rsidR="005B7F05" w:rsidRDefault="005B7F05" w:rsidP="004179B8">
            <w:pPr>
              <w:spacing w:line="480" w:lineRule="auto"/>
            </w:pPr>
            <w:r>
              <w:t>0.65</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p>
        </w:tc>
        <w:tc>
          <w:tcPr>
            <w:tcW w:w="252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CC3A14">
        <w:tc>
          <w:tcPr>
            <w:tcW w:w="3468" w:type="dxa"/>
            <w:tcBorders>
              <w:top w:val="nil"/>
              <w:left w:val="nil"/>
              <w:bottom w:val="nil"/>
              <w:right w:val="nil"/>
            </w:tcBorders>
          </w:tcPr>
          <w:p w:rsidR="005B7F05" w:rsidRDefault="005B7F05" w:rsidP="004179B8">
            <w:pPr>
              <w:spacing w:line="480" w:lineRule="auto"/>
            </w:pPr>
            <w:r>
              <w:t>Adult body precoccinelline</w:t>
            </w:r>
          </w:p>
        </w:tc>
        <w:tc>
          <w:tcPr>
            <w:tcW w:w="3000" w:type="dxa"/>
            <w:tcBorders>
              <w:top w:val="nil"/>
              <w:left w:val="nil"/>
              <w:bottom w:val="nil"/>
              <w:right w:val="nil"/>
            </w:tcBorders>
          </w:tcPr>
          <w:p w:rsidR="005B7F05" w:rsidRDefault="005B7F05" w:rsidP="004179B8">
            <w:pPr>
              <w:spacing w:line="480" w:lineRule="auto"/>
            </w:pPr>
            <w:r>
              <w:t>Adult elytra brightness</w:t>
            </w:r>
          </w:p>
        </w:tc>
        <w:tc>
          <w:tcPr>
            <w:tcW w:w="2520" w:type="dxa"/>
            <w:tcBorders>
              <w:top w:val="nil"/>
              <w:left w:val="nil"/>
              <w:bottom w:val="nil"/>
              <w:right w:val="nil"/>
            </w:tcBorders>
          </w:tcPr>
          <w:p w:rsidR="005B7F05" w:rsidRDefault="005B7F05" w:rsidP="004179B8">
            <w:pPr>
              <w:spacing w:line="480" w:lineRule="auto"/>
            </w:pPr>
            <w:r>
              <w:t>0.003 ± 0.01</w:t>
            </w:r>
          </w:p>
        </w:tc>
        <w:tc>
          <w:tcPr>
            <w:tcW w:w="1920" w:type="dxa"/>
            <w:tcBorders>
              <w:top w:val="nil"/>
              <w:left w:val="nil"/>
              <w:bottom w:val="nil"/>
              <w:right w:val="nil"/>
            </w:tcBorders>
          </w:tcPr>
          <w:p w:rsidR="005B7F05" w:rsidRDefault="005B7F05" w:rsidP="004179B8">
            <w:pPr>
              <w:spacing w:line="480" w:lineRule="auto"/>
            </w:pPr>
            <w:r>
              <w:t>0.33</w:t>
            </w:r>
          </w:p>
        </w:tc>
        <w:tc>
          <w:tcPr>
            <w:tcW w:w="1530" w:type="dxa"/>
            <w:tcBorders>
              <w:top w:val="nil"/>
              <w:left w:val="nil"/>
              <w:bottom w:val="nil"/>
              <w:right w:val="nil"/>
            </w:tcBorders>
          </w:tcPr>
          <w:p w:rsidR="005B7F05" w:rsidRDefault="009544C9" w:rsidP="004179B8">
            <w:pPr>
              <w:spacing w:line="480" w:lineRule="auto"/>
            </w:pPr>
            <w:r>
              <w:t>104.14</w:t>
            </w:r>
          </w:p>
        </w:tc>
        <w:tc>
          <w:tcPr>
            <w:tcW w:w="1530" w:type="dxa"/>
            <w:tcBorders>
              <w:top w:val="nil"/>
              <w:left w:val="nil"/>
              <w:bottom w:val="nil"/>
              <w:right w:val="nil"/>
            </w:tcBorders>
          </w:tcPr>
          <w:p w:rsidR="005B7F05" w:rsidRDefault="005B7F05" w:rsidP="004179B8">
            <w:pPr>
              <w:spacing w:line="480" w:lineRule="auto"/>
            </w:pPr>
            <w:r>
              <w:t>0.75</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r>
              <w:t>Sex</w:t>
            </w:r>
          </w:p>
        </w:tc>
        <w:tc>
          <w:tcPr>
            <w:tcW w:w="2520" w:type="dxa"/>
            <w:tcBorders>
              <w:top w:val="nil"/>
              <w:left w:val="nil"/>
              <w:bottom w:val="nil"/>
              <w:right w:val="nil"/>
            </w:tcBorders>
          </w:tcPr>
          <w:p w:rsidR="005B7F05" w:rsidRDefault="005B7F05" w:rsidP="004179B8">
            <w:pPr>
              <w:spacing w:line="480" w:lineRule="auto"/>
            </w:pPr>
            <w:r>
              <w:t>-0.03 ± 0.07</w:t>
            </w:r>
          </w:p>
        </w:tc>
        <w:tc>
          <w:tcPr>
            <w:tcW w:w="1920" w:type="dxa"/>
            <w:tcBorders>
              <w:top w:val="nil"/>
              <w:left w:val="nil"/>
              <w:bottom w:val="nil"/>
              <w:right w:val="nil"/>
            </w:tcBorders>
          </w:tcPr>
          <w:p w:rsidR="005B7F05" w:rsidRDefault="005B7F05" w:rsidP="004179B8">
            <w:pPr>
              <w:spacing w:line="480" w:lineRule="auto"/>
            </w:pPr>
            <w:r>
              <w:t>-0.46</w:t>
            </w:r>
          </w:p>
        </w:tc>
        <w:tc>
          <w:tcPr>
            <w:tcW w:w="1530" w:type="dxa"/>
            <w:tcBorders>
              <w:top w:val="nil"/>
              <w:left w:val="nil"/>
              <w:bottom w:val="nil"/>
              <w:right w:val="nil"/>
            </w:tcBorders>
          </w:tcPr>
          <w:p w:rsidR="005B7F05" w:rsidRDefault="009544C9" w:rsidP="004179B8">
            <w:pPr>
              <w:spacing w:line="480" w:lineRule="auto"/>
            </w:pPr>
            <w:r>
              <w:t>105.52</w:t>
            </w:r>
          </w:p>
        </w:tc>
        <w:tc>
          <w:tcPr>
            <w:tcW w:w="1530" w:type="dxa"/>
            <w:tcBorders>
              <w:top w:val="nil"/>
              <w:left w:val="nil"/>
              <w:bottom w:val="nil"/>
              <w:right w:val="nil"/>
            </w:tcBorders>
          </w:tcPr>
          <w:p w:rsidR="005B7F05" w:rsidRDefault="005B7F05" w:rsidP="004179B8">
            <w:pPr>
              <w:spacing w:line="480" w:lineRule="auto"/>
            </w:pPr>
            <w:r>
              <w:t>0.65</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p>
        </w:tc>
        <w:tc>
          <w:tcPr>
            <w:tcW w:w="252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CC3A14">
        <w:tc>
          <w:tcPr>
            <w:tcW w:w="3468" w:type="dxa"/>
            <w:tcBorders>
              <w:top w:val="nil"/>
              <w:left w:val="nil"/>
              <w:bottom w:val="nil"/>
              <w:right w:val="nil"/>
            </w:tcBorders>
          </w:tcPr>
          <w:p w:rsidR="005B7F05" w:rsidRDefault="005B7F05" w:rsidP="004179B8">
            <w:pPr>
              <w:spacing w:line="480" w:lineRule="auto"/>
            </w:pPr>
            <w:r>
              <w:lastRenderedPageBreak/>
              <w:t>Adult body coccinelline</w:t>
            </w:r>
          </w:p>
        </w:tc>
        <w:tc>
          <w:tcPr>
            <w:tcW w:w="3000" w:type="dxa"/>
            <w:tcBorders>
              <w:top w:val="nil"/>
              <w:left w:val="nil"/>
              <w:bottom w:val="nil"/>
              <w:right w:val="nil"/>
            </w:tcBorders>
          </w:tcPr>
          <w:p w:rsidR="005B7F05" w:rsidRDefault="005B7F05" w:rsidP="004179B8">
            <w:pPr>
              <w:spacing w:line="480" w:lineRule="auto"/>
            </w:pPr>
            <w:r>
              <w:t>Adult elytra saturation</w:t>
            </w:r>
          </w:p>
        </w:tc>
        <w:tc>
          <w:tcPr>
            <w:tcW w:w="2520" w:type="dxa"/>
            <w:tcBorders>
              <w:top w:val="nil"/>
              <w:left w:val="nil"/>
              <w:bottom w:val="nil"/>
              <w:right w:val="nil"/>
            </w:tcBorders>
          </w:tcPr>
          <w:p w:rsidR="005B7F05" w:rsidRDefault="005B7F05" w:rsidP="004179B8">
            <w:pPr>
              <w:spacing w:line="480" w:lineRule="auto"/>
            </w:pPr>
            <w:r>
              <w:t>-1.74 ± 3.23</w:t>
            </w:r>
          </w:p>
        </w:tc>
        <w:tc>
          <w:tcPr>
            <w:tcW w:w="1920" w:type="dxa"/>
            <w:tcBorders>
              <w:top w:val="nil"/>
              <w:left w:val="nil"/>
              <w:bottom w:val="nil"/>
              <w:right w:val="nil"/>
            </w:tcBorders>
          </w:tcPr>
          <w:p w:rsidR="005B7F05" w:rsidRDefault="005B7F05" w:rsidP="004179B8">
            <w:pPr>
              <w:spacing w:line="480" w:lineRule="auto"/>
            </w:pPr>
            <w:r>
              <w:t>-0.54</w:t>
            </w:r>
          </w:p>
        </w:tc>
        <w:tc>
          <w:tcPr>
            <w:tcW w:w="1530" w:type="dxa"/>
            <w:tcBorders>
              <w:top w:val="nil"/>
              <w:left w:val="nil"/>
              <w:bottom w:val="nil"/>
              <w:right w:val="nil"/>
            </w:tcBorders>
          </w:tcPr>
          <w:p w:rsidR="005B7F05" w:rsidRDefault="002D7FE5" w:rsidP="004179B8">
            <w:pPr>
              <w:spacing w:line="480" w:lineRule="auto"/>
            </w:pPr>
            <w:r>
              <w:t>108.18</w:t>
            </w:r>
          </w:p>
        </w:tc>
        <w:tc>
          <w:tcPr>
            <w:tcW w:w="1530" w:type="dxa"/>
            <w:tcBorders>
              <w:top w:val="nil"/>
              <w:left w:val="nil"/>
              <w:bottom w:val="nil"/>
              <w:right w:val="nil"/>
            </w:tcBorders>
          </w:tcPr>
          <w:p w:rsidR="005B7F05" w:rsidRDefault="005B7F05" w:rsidP="004179B8">
            <w:pPr>
              <w:spacing w:line="480" w:lineRule="auto"/>
            </w:pPr>
            <w:r>
              <w:t>0.59</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r>
              <w:t>Sex</w:t>
            </w:r>
          </w:p>
        </w:tc>
        <w:tc>
          <w:tcPr>
            <w:tcW w:w="2520" w:type="dxa"/>
            <w:tcBorders>
              <w:top w:val="nil"/>
              <w:left w:val="nil"/>
              <w:bottom w:val="nil"/>
              <w:right w:val="nil"/>
            </w:tcBorders>
          </w:tcPr>
          <w:p w:rsidR="005B7F05" w:rsidRDefault="005B7F05" w:rsidP="004179B8">
            <w:pPr>
              <w:spacing w:line="480" w:lineRule="auto"/>
            </w:pPr>
            <w:r>
              <w:t>-0.25 ± 0.12</w:t>
            </w:r>
          </w:p>
        </w:tc>
        <w:tc>
          <w:tcPr>
            <w:tcW w:w="1920" w:type="dxa"/>
            <w:tcBorders>
              <w:top w:val="nil"/>
              <w:left w:val="nil"/>
              <w:bottom w:val="nil"/>
              <w:right w:val="nil"/>
            </w:tcBorders>
          </w:tcPr>
          <w:p w:rsidR="005B7F05" w:rsidRDefault="005B7F05" w:rsidP="004179B8">
            <w:pPr>
              <w:spacing w:line="480" w:lineRule="auto"/>
            </w:pPr>
            <w:r>
              <w:t>-2.13</w:t>
            </w:r>
          </w:p>
        </w:tc>
        <w:tc>
          <w:tcPr>
            <w:tcW w:w="1530" w:type="dxa"/>
            <w:tcBorders>
              <w:top w:val="nil"/>
              <w:left w:val="nil"/>
              <w:bottom w:val="nil"/>
              <w:right w:val="nil"/>
            </w:tcBorders>
          </w:tcPr>
          <w:p w:rsidR="005B7F05" w:rsidRPr="004E34B8" w:rsidRDefault="002D7FE5" w:rsidP="004179B8">
            <w:pPr>
              <w:spacing w:line="480" w:lineRule="auto"/>
              <w:rPr>
                <w:b/>
              </w:rPr>
            </w:pPr>
            <w:r>
              <w:rPr>
                <w:b/>
              </w:rPr>
              <w:t>106.06</w:t>
            </w:r>
          </w:p>
        </w:tc>
        <w:tc>
          <w:tcPr>
            <w:tcW w:w="1530" w:type="dxa"/>
            <w:tcBorders>
              <w:top w:val="nil"/>
              <w:left w:val="nil"/>
              <w:bottom w:val="nil"/>
              <w:right w:val="nil"/>
            </w:tcBorders>
          </w:tcPr>
          <w:p w:rsidR="005B7F05" w:rsidRPr="004E34B8" w:rsidRDefault="005B7F05" w:rsidP="004179B8">
            <w:pPr>
              <w:spacing w:line="480" w:lineRule="auto"/>
              <w:rPr>
                <w:b/>
              </w:rPr>
            </w:pPr>
            <w:r w:rsidRPr="004E34B8">
              <w:rPr>
                <w:b/>
              </w:rPr>
              <w:t>0.03</w:t>
            </w:r>
            <w:r>
              <w:rPr>
                <w:b/>
              </w:rPr>
              <w:t>6</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p>
        </w:tc>
        <w:tc>
          <w:tcPr>
            <w:tcW w:w="252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CC3A14">
        <w:tc>
          <w:tcPr>
            <w:tcW w:w="3468" w:type="dxa"/>
            <w:tcBorders>
              <w:top w:val="nil"/>
              <w:left w:val="nil"/>
              <w:bottom w:val="nil"/>
              <w:right w:val="nil"/>
            </w:tcBorders>
          </w:tcPr>
          <w:p w:rsidR="005B7F05" w:rsidRDefault="005B7F05" w:rsidP="004179B8">
            <w:pPr>
              <w:spacing w:line="480" w:lineRule="auto"/>
            </w:pPr>
            <w:r>
              <w:t>Adult body coccinelline</w:t>
            </w:r>
          </w:p>
        </w:tc>
        <w:tc>
          <w:tcPr>
            <w:tcW w:w="3000" w:type="dxa"/>
            <w:tcBorders>
              <w:top w:val="nil"/>
              <w:left w:val="nil"/>
              <w:bottom w:val="nil"/>
              <w:right w:val="nil"/>
            </w:tcBorders>
          </w:tcPr>
          <w:p w:rsidR="005B7F05" w:rsidRDefault="005B7F05" w:rsidP="004179B8">
            <w:pPr>
              <w:spacing w:line="480" w:lineRule="auto"/>
            </w:pPr>
            <w:r>
              <w:t>Adult elytra hue1</w:t>
            </w:r>
          </w:p>
        </w:tc>
        <w:tc>
          <w:tcPr>
            <w:tcW w:w="2520" w:type="dxa"/>
            <w:tcBorders>
              <w:top w:val="nil"/>
              <w:left w:val="nil"/>
              <w:bottom w:val="nil"/>
              <w:right w:val="nil"/>
            </w:tcBorders>
          </w:tcPr>
          <w:p w:rsidR="005B7F05" w:rsidRDefault="005B7F05" w:rsidP="004179B8">
            <w:pPr>
              <w:spacing w:line="480" w:lineRule="auto"/>
            </w:pPr>
            <w:r>
              <w:t>-0.26 ± 0.18</w:t>
            </w:r>
          </w:p>
        </w:tc>
        <w:tc>
          <w:tcPr>
            <w:tcW w:w="1920" w:type="dxa"/>
            <w:tcBorders>
              <w:top w:val="nil"/>
              <w:left w:val="nil"/>
              <w:bottom w:val="nil"/>
              <w:right w:val="nil"/>
            </w:tcBorders>
          </w:tcPr>
          <w:p w:rsidR="005B7F05" w:rsidRDefault="005B7F05" w:rsidP="004179B8">
            <w:pPr>
              <w:spacing w:line="480" w:lineRule="auto"/>
            </w:pPr>
            <w:r>
              <w:t>-1.47</w:t>
            </w:r>
          </w:p>
        </w:tc>
        <w:tc>
          <w:tcPr>
            <w:tcW w:w="1530" w:type="dxa"/>
            <w:tcBorders>
              <w:top w:val="nil"/>
              <w:left w:val="nil"/>
              <w:bottom w:val="nil"/>
              <w:right w:val="nil"/>
            </w:tcBorders>
          </w:tcPr>
          <w:p w:rsidR="005B7F05" w:rsidRDefault="002D7FE5" w:rsidP="004179B8">
            <w:pPr>
              <w:spacing w:line="480" w:lineRule="auto"/>
            </w:pPr>
            <w:r>
              <w:t>108.67</w:t>
            </w:r>
          </w:p>
        </w:tc>
        <w:tc>
          <w:tcPr>
            <w:tcW w:w="1530" w:type="dxa"/>
            <w:tcBorders>
              <w:top w:val="nil"/>
              <w:left w:val="nil"/>
              <w:bottom w:val="nil"/>
              <w:right w:val="nil"/>
            </w:tcBorders>
          </w:tcPr>
          <w:p w:rsidR="005B7F05" w:rsidRDefault="005B7F05" w:rsidP="004179B8">
            <w:pPr>
              <w:spacing w:line="480" w:lineRule="auto"/>
            </w:pPr>
            <w:r>
              <w:t>0.14</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r>
              <w:t>Sex</w:t>
            </w:r>
          </w:p>
        </w:tc>
        <w:tc>
          <w:tcPr>
            <w:tcW w:w="2520" w:type="dxa"/>
            <w:tcBorders>
              <w:top w:val="nil"/>
              <w:left w:val="nil"/>
              <w:bottom w:val="nil"/>
              <w:right w:val="nil"/>
            </w:tcBorders>
          </w:tcPr>
          <w:p w:rsidR="005B7F05" w:rsidRDefault="005B7F05" w:rsidP="004179B8">
            <w:pPr>
              <w:spacing w:line="480" w:lineRule="auto"/>
            </w:pPr>
            <w:r>
              <w:t>-0.25 ± 0.12</w:t>
            </w:r>
          </w:p>
        </w:tc>
        <w:tc>
          <w:tcPr>
            <w:tcW w:w="1920" w:type="dxa"/>
            <w:tcBorders>
              <w:top w:val="nil"/>
              <w:left w:val="nil"/>
              <w:bottom w:val="nil"/>
              <w:right w:val="nil"/>
            </w:tcBorders>
          </w:tcPr>
          <w:p w:rsidR="005B7F05" w:rsidRDefault="005B7F05" w:rsidP="004179B8">
            <w:pPr>
              <w:spacing w:line="480" w:lineRule="auto"/>
            </w:pPr>
            <w:r>
              <w:t>-2.13</w:t>
            </w:r>
          </w:p>
        </w:tc>
        <w:tc>
          <w:tcPr>
            <w:tcW w:w="1530" w:type="dxa"/>
            <w:tcBorders>
              <w:top w:val="nil"/>
              <w:left w:val="nil"/>
              <w:bottom w:val="nil"/>
              <w:right w:val="nil"/>
            </w:tcBorders>
          </w:tcPr>
          <w:p w:rsidR="005B7F05" w:rsidRPr="004E34B8" w:rsidRDefault="002D7FE5" w:rsidP="004179B8">
            <w:pPr>
              <w:spacing w:line="480" w:lineRule="auto"/>
              <w:rPr>
                <w:b/>
              </w:rPr>
            </w:pPr>
            <w:r>
              <w:rPr>
                <w:b/>
              </w:rPr>
              <w:t>106.06</w:t>
            </w:r>
          </w:p>
        </w:tc>
        <w:tc>
          <w:tcPr>
            <w:tcW w:w="1530" w:type="dxa"/>
            <w:tcBorders>
              <w:top w:val="nil"/>
              <w:left w:val="nil"/>
              <w:bottom w:val="nil"/>
              <w:right w:val="nil"/>
            </w:tcBorders>
          </w:tcPr>
          <w:p w:rsidR="005B7F05" w:rsidRPr="004E34B8" w:rsidRDefault="005B7F05" w:rsidP="004179B8">
            <w:pPr>
              <w:spacing w:line="480" w:lineRule="auto"/>
              <w:rPr>
                <w:b/>
              </w:rPr>
            </w:pPr>
            <w:r w:rsidRPr="004E34B8">
              <w:rPr>
                <w:b/>
              </w:rPr>
              <w:t>0.03</w:t>
            </w:r>
            <w:r>
              <w:rPr>
                <w:b/>
              </w:rPr>
              <w:t>6</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p>
        </w:tc>
        <w:tc>
          <w:tcPr>
            <w:tcW w:w="252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CC3A14">
        <w:tc>
          <w:tcPr>
            <w:tcW w:w="3468" w:type="dxa"/>
            <w:tcBorders>
              <w:top w:val="nil"/>
              <w:left w:val="nil"/>
              <w:bottom w:val="nil"/>
              <w:right w:val="nil"/>
            </w:tcBorders>
          </w:tcPr>
          <w:p w:rsidR="005B7F05" w:rsidRDefault="005B7F05" w:rsidP="004179B8">
            <w:pPr>
              <w:spacing w:line="480" w:lineRule="auto"/>
            </w:pPr>
            <w:r>
              <w:t>Adult body coccinelline</w:t>
            </w:r>
          </w:p>
        </w:tc>
        <w:tc>
          <w:tcPr>
            <w:tcW w:w="3000" w:type="dxa"/>
            <w:tcBorders>
              <w:top w:val="nil"/>
              <w:left w:val="nil"/>
              <w:bottom w:val="nil"/>
              <w:right w:val="nil"/>
            </w:tcBorders>
          </w:tcPr>
          <w:p w:rsidR="005B7F05" w:rsidRDefault="005B7F05" w:rsidP="004179B8">
            <w:pPr>
              <w:spacing w:line="480" w:lineRule="auto"/>
            </w:pPr>
            <w:r>
              <w:t>Adult elytra hue2</w:t>
            </w:r>
          </w:p>
        </w:tc>
        <w:tc>
          <w:tcPr>
            <w:tcW w:w="2520" w:type="dxa"/>
            <w:tcBorders>
              <w:top w:val="nil"/>
              <w:left w:val="nil"/>
              <w:bottom w:val="nil"/>
              <w:right w:val="nil"/>
            </w:tcBorders>
          </w:tcPr>
          <w:p w:rsidR="005B7F05" w:rsidRDefault="005B7F05" w:rsidP="004179B8">
            <w:pPr>
              <w:spacing w:line="480" w:lineRule="auto"/>
            </w:pPr>
            <w:r>
              <w:t>1.07 ± 0.35</w:t>
            </w:r>
          </w:p>
        </w:tc>
        <w:tc>
          <w:tcPr>
            <w:tcW w:w="1920" w:type="dxa"/>
            <w:tcBorders>
              <w:top w:val="nil"/>
              <w:left w:val="nil"/>
              <w:bottom w:val="nil"/>
              <w:right w:val="nil"/>
            </w:tcBorders>
          </w:tcPr>
          <w:p w:rsidR="005B7F05" w:rsidRDefault="005B7F05" w:rsidP="004179B8">
            <w:pPr>
              <w:spacing w:line="480" w:lineRule="auto"/>
            </w:pPr>
            <w:r>
              <w:t>3.01</w:t>
            </w:r>
          </w:p>
        </w:tc>
        <w:tc>
          <w:tcPr>
            <w:tcW w:w="1530" w:type="dxa"/>
            <w:tcBorders>
              <w:top w:val="nil"/>
              <w:left w:val="nil"/>
              <w:bottom w:val="nil"/>
              <w:right w:val="nil"/>
            </w:tcBorders>
          </w:tcPr>
          <w:p w:rsidR="005B7F05" w:rsidRPr="004E34B8" w:rsidRDefault="002D7FE5" w:rsidP="004179B8">
            <w:pPr>
              <w:spacing w:line="480" w:lineRule="auto"/>
              <w:rPr>
                <w:b/>
              </w:rPr>
            </w:pPr>
            <w:r>
              <w:rPr>
                <w:b/>
              </w:rPr>
              <w:t>109.45</w:t>
            </w:r>
          </w:p>
        </w:tc>
        <w:tc>
          <w:tcPr>
            <w:tcW w:w="1530" w:type="dxa"/>
            <w:tcBorders>
              <w:top w:val="nil"/>
              <w:left w:val="nil"/>
              <w:bottom w:val="nil"/>
              <w:right w:val="nil"/>
            </w:tcBorders>
          </w:tcPr>
          <w:p w:rsidR="005B7F05" w:rsidRPr="004E34B8" w:rsidRDefault="005B7F05" w:rsidP="004179B8">
            <w:pPr>
              <w:spacing w:line="480" w:lineRule="auto"/>
              <w:rPr>
                <w:b/>
              </w:rPr>
            </w:pPr>
            <w:r w:rsidRPr="004E34B8">
              <w:rPr>
                <w:b/>
              </w:rPr>
              <w:t>0.00</w:t>
            </w:r>
            <w:r>
              <w:rPr>
                <w:b/>
              </w:rPr>
              <w:t>3</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r>
              <w:t>Sex</w:t>
            </w:r>
          </w:p>
        </w:tc>
        <w:tc>
          <w:tcPr>
            <w:tcW w:w="2520" w:type="dxa"/>
            <w:tcBorders>
              <w:top w:val="nil"/>
              <w:left w:val="nil"/>
              <w:bottom w:val="nil"/>
              <w:right w:val="nil"/>
            </w:tcBorders>
          </w:tcPr>
          <w:p w:rsidR="005B7F05" w:rsidRDefault="005B7F05" w:rsidP="004179B8">
            <w:pPr>
              <w:spacing w:line="480" w:lineRule="auto"/>
            </w:pPr>
            <w:r>
              <w:t>-0.25 ± 0.09</w:t>
            </w:r>
          </w:p>
        </w:tc>
        <w:tc>
          <w:tcPr>
            <w:tcW w:w="1920" w:type="dxa"/>
            <w:tcBorders>
              <w:top w:val="nil"/>
              <w:left w:val="nil"/>
              <w:bottom w:val="nil"/>
              <w:right w:val="nil"/>
            </w:tcBorders>
          </w:tcPr>
          <w:p w:rsidR="005B7F05" w:rsidRDefault="005B7F05" w:rsidP="004179B8">
            <w:pPr>
              <w:spacing w:line="480" w:lineRule="auto"/>
            </w:pPr>
            <w:r>
              <w:t>-2.13</w:t>
            </w:r>
          </w:p>
        </w:tc>
        <w:tc>
          <w:tcPr>
            <w:tcW w:w="1530" w:type="dxa"/>
            <w:tcBorders>
              <w:top w:val="nil"/>
              <w:left w:val="nil"/>
              <w:bottom w:val="nil"/>
              <w:right w:val="nil"/>
            </w:tcBorders>
          </w:tcPr>
          <w:p w:rsidR="005B7F05" w:rsidRPr="008B59D5" w:rsidRDefault="002D7FE5" w:rsidP="004179B8">
            <w:pPr>
              <w:spacing w:line="480" w:lineRule="auto"/>
              <w:rPr>
                <w:b/>
              </w:rPr>
            </w:pPr>
            <w:r>
              <w:rPr>
                <w:b/>
              </w:rPr>
              <w:t>106.12</w:t>
            </w:r>
          </w:p>
        </w:tc>
        <w:tc>
          <w:tcPr>
            <w:tcW w:w="1530" w:type="dxa"/>
            <w:tcBorders>
              <w:top w:val="nil"/>
              <w:left w:val="nil"/>
              <w:bottom w:val="nil"/>
              <w:right w:val="nil"/>
            </w:tcBorders>
          </w:tcPr>
          <w:p w:rsidR="005B7F05" w:rsidRPr="008B59D5" w:rsidRDefault="005B7F05" w:rsidP="004179B8">
            <w:pPr>
              <w:spacing w:line="480" w:lineRule="auto"/>
              <w:rPr>
                <w:b/>
              </w:rPr>
            </w:pPr>
            <w:r w:rsidRPr="008B59D5">
              <w:rPr>
                <w:b/>
              </w:rPr>
              <w:t>0.037</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p>
        </w:tc>
        <w:tc>
          <w:tcPr>
            <w:tcW w:w="2520" w:type="dxa"/>
            <w:tcBorders>
              <w:top w:val="nil"/>
              <w:left w:val="nil"/>
              <w:bottom w:val="nil"/>
              <w:right w:val="nil"/>
            </w:tcBorders>
          </w:tcPr>
          <w:p w:rsidR="005B7F05" w:rsidRDefault="005B7F05" w:rsidP="004179B8">
            <w:pPr>
              <w:spacing w:line="480" w:lineRule="auto"/>
            </w:pPr>
          </w:p>
        </w:tc>
        <w:tc>
          <w:tcPr>
            <w:tcW w:w="192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c>
          <w:tcPr>
            <w:tcW w:w="1530" w:type="dxa"/>
            <w:tcBorders>
              <w:top w:val="nil"/>
              <w:left w:val="nil"/>
              <w:bottom w:val="nil"/>
              <w:right w:val="nil"/>
            </w:tcBorders>
          </w:tcPr>
          <w:p w:rsidR="005B7F05" w:rsidRDefault="005B7F05" w:rsidP="004179B8">
            <w:pPr>
              <w:spacing w:line="480" w:lineRule="auto"/>
            </w:pPr>
          </w:p>
        </w:tc>
      </w:tr>
      <w:tr w:rsidR="005B7F05" w:rsidTr="00CC3A14">
        <w:tc>
          <w:tcPr>
            <w:tcW w:w="3468" w:type="dxa"/>
            <w:tcBorders>
              <w:top w:val="nil"/>
              <w:left w:val="nil"/>
              <w:bottom w:val="nil"/>
              <w:right w:val="nil"/>
            </w:tcBorders>
          </w:tcPr>
          <w:p w:rsidR="005B7F05" w:rsidRDefault="005B7F05" w:rsidP="004179B8">
            <w:pPr>
              <w:spacing w:line="480" w:lineRule="auto"/>
            </w:pPr>
            <w:r>
              <w:t>Adult body coccinelline</w:t>
            </w:r>
          </w:p>
        </w:tc>
        <w:tc>
          <w:tcPr>
            <w:tcW w:w="3000" w:type="dxa"/>
            <w:tcBorders>
              <w:top w:val="nil"/>
              <w:left w:val="nil"/>
              <w:bottom w:val="nil"/>
              <w:right w:val="nil"/>
            </w:tcBorders>
          </w:tcPr>
          <w:p w:rsidR="005B7F05" w:rsidRDefault="005B7F05" w:rsidP="004179B8">
            <w:pPr>
              <w:spacing w:line="480" w:lineRule="auto"/>
            </w:pPr>
            <w:r>
              <w:t>Adult elytra brightness</w:t>
            </w:r>
          </w:p>
        </w:tc>
        <w:tc>
          <w:tcPr>
            <w:tcW w:w="2520" w:type="dxa"/>
            <w:tcBorders>
              <w:top w:val="nil"/>
              <w:left w:val="nil"/>
              <w:bottom w:val="nil"/>
              <w:right w:val="nil"/>
            </w:tcBorders>
          </w:tcPr>
          <w:p w:rsidR="005B7F05" w:rsidRDefault="005B7F05" w:rsidP="004179B8">
            <w:pPr>
              <w:spacing w:line="480" w:lineRule="auto"/>
            </w:pPr>
            <w:r>
              <w:t>-0.05 ± 0.02</w:t>
            </w:r>
          </w:p>
        </w:tc>
        <w:tc>
          <w:tcPr>
            <w:tcW w:w="1920" w:type="dxa"/>
            <w:tcBorders>
              <w:top w:val="nil"/>
              <w:left w:val="nil"/>
              <w:bottom w:val="nil"/>
              <w:right w:val="nil"/>
            </w:tcBorders>
          </w:tcPr>
          <w:p w:rsidR="005B7F05" w:rsidRDefault="005B7F05" w:rsidP="004179B8">
            <w:pPr>
              <w:spacing w:line="480" w:lineRule="auto"/>
            </w:pPr>
            <w:r>
              <w:t>-2.62</w:t>
            </w:r>
          </w:p>
        </w:tc>
        <w:tc>
          <w:tcPr>
            <w:tcW w:w="1530" w:type="dxa"/>
            <w:tcBorders>
              <w:top w:val="nil"/>
              <w:left w:val="nil"/>
              <w:bottom w:val="nil"/>
              <w:right w:val="nil"/>
            </w:tcBorders>
          </w:tcPr>
          <w:p w:rsidR="005B7F05" w:rsidRPr="004E34B8" w:rsidRDefault="002D7FE5" w:rsidP="004179B8">
            <w:pPr>
              <w:spacing w:line="480" w:lineRule="auto"/>
              <w:rPr>
                <w:b/>
              </w:rPr>
            </w:pPr>
            <w:r>
              <w:rPr>
                <w:b/>
              </w:rPr>
              <w:t>110.02</w:t>
            </w:r>
          </w:p>
        </w:tc>
        <w:tc>
          <w:tcPr>
            <w:tcW w:w="1530" w:type="dxa"/>
            <w:tcBorders>
              <w:top w:val="nil"/>
              <w:left w:val="nil"/>
              <w:bottom w:val="nil"/>
              <w:right w:val="nil"/>
            </w:tcBorders>
          </w:tcPr>
          <w:p w:rsidR="005B7F05" w:rsidRPr="004E34B8" w:rsidRDefault="005B7F05" w:rsidP="004179B8">
            <w:pPr>
              <w:spacing w:line="480" w:lineRule="auto"/>
              <w:rPr>
                <w:b/>
              </w:rPr>
            </w:pPr>
            <w:r w:rsidRPr="004E34B8">
              <w:rPr>
                <w:b/>
              </w:rPr>
              <w:t>0.01</w:t>
            </w:r>
          </w:p>
        </w:tc>
      </w:tr>
      <w:tr w:rsidR="005B7F05" w:rsidTr="00CC3A14">
        <w:tc>
          <w:tcPr>
            <w:tcW w:w="3468" w:type="dxa"/>
            <w:tcBorders>
              <w:top w:val="nil"/>
              <w:left w:val="nil"/>
              <w:bottom w:val="nil"/>
              <w:right w:val="nil"/>
            </w:tcBorders>
          </w:tcPr>
          <w:p w:rsidR="005B7F05" w:rsidRDefault="005B7F05" w:rsidP="004179B8">
            <w:pPr>
              <w:spacing w:line="480" w:lineRule="auto"/>
            </w:pPr>
          </w:p>
        </w:tc>
        <w:tc>
          <w:tcPr>
            <w:tcW w:w="3000" w:type="dxa"/>
            <w:tcBorders>
              <w:top w:val="nil"/>
              <w:left w:val="nil"/>
              <w:bottom w:val="nil"/>
              <w:right w:val="nil"/>
            </w:tcBorders>
          </w:tcPr>
          <w:p w:rsidR="005B7F05" w:rsidRDefault="005B7F05" w:rsidP="004179B8">
            <w:pPr>
              <w:spacing w:line="480" w:lineRule="auto"/>
            </w:pPr>
            <w:r>
              <w:t>Sex</w:t>
            </w:r>
          </w:p>
        </w:tc>
        <w:tc>
          <w:tcPr>
            <w:tcW w:w="2520" w:type="dxa"/>
            <w:tcBorders>
              <w:top w:val="nil"/>
              <w:left w:val="nil"/>
              <w:bottom w:val="nil"/>
              <w:right w:val="nil"/>
            </w:tcBorders>
          </w:tcPr>
          <w:p w:rsidR="005B7F05" w:rsidRDefault="005B7F05" w:rsidP="004179B8">
            <w:pPr>
              <w:spacing w:line="480" w:lineRule="auto"/>
            </w:pPr>
            <w:r>
              <w:t>-0.25 ± 0.12</w:t>
            </w:r>
          </w:p>
        </w:tc>
        <w:tc>
          <w:tcPr>
            <w:tcW w:w="1920" w:type="dxa"/>
            <w:tcBorders>
              <w:top w:val="nil"/>
              <w:left w:val="nil"/>
              <w:bottom w:val="nil"/>
              <w:right w:val="nil"/>
            </w:tcBorders>
          </w:tcPr>
          <w:p w:rsidR="005B7F05" w:rsidRDefault="005B7F05" w:rsidP="004179B8">
            <w:pPr>
              <w:spacing w:line="480" w:lineRule="auto"/>
            </w:pPr>
            <w:r>
              <w:t>-2.13</w:t>
            </w:r>
          </w:p>
        </w:tc>
        <w:tc>
          <w:tcPr>
            <w:tcW w:w="1530" w:type="dxa"/>
            <w:tcBorders>
              <w:top w:val="nil"/>
              <w:left w:val="nil"/>
              <w:bottom w:val="nil"/>
              <w:right w:val="nil"/>
            </w:tcBorders>
          </w:tcPr>
          <w:p w:rsidR="005B7F05" w:rsidRPr="008B59D5" w:rsidRDefault="002D7FE5" w:rsidP="004179B8">
            <w:pPr>
              <w:spacing w:line="480" w:lineRule="auto"/>
              <w:rPr>
                <w:b/>
              </w:rPr>
            </w:pPr>
            <w:r>
              <w:rPr>
                <w:b/>
              </w:rPr>
              <w:t>106.06</w:t>
            </w:r>
          </w:p>
        </w:tc>
        <w:tc>
          <w:tcPr>
            <w:tcW w:w="1530" w:type="dxa"/>
            <w:tcBorders>
              <w:top w:val="nil"/>
              <w:left w:val="nil"/>
              <w:bottom w:val="nil"/>
              <w:right w:val="nil"/>
            </w:tcBorders>
          </w:tcPr>
          <w:p w:rsidR="005B7F05" w:rsidRPr="008B59D5" w:rsidRDefault="005B7F05" w:rsidP="004179B8">
            <w:pPr>
              <w:spacing w:line="480" w:lineRule="auto"/>
              <w:rPr>
                <w:b/>
              </w:rPr>
            </w:pPr>
            <w:r w:rsidRPr="008B59D5">
              <w:rPr>
                <w:b/>
              </w:rPr>
              <w:t>0.036</w:t>
            </w:r>
          </w:p>
        </w:tc>
      </w:tr>
      <w:tr w:rsidR="005B7F05" w:rsidTr="00CC3A14">
        <w:tc>
          <w:tcPr>
            <w:tcW w:w="3468" w:type="dxa"/>
            <w:tcBorders>
              <w:left w:val="nil"/>
              <w:bottom w:val="nil"/>
              <w:right w:val="nil"/>
            </w:tcBorders>
          </w:tcPr>
          <w:p w:rsidR="005B7F05" w:rsidRDefault="005B7F05" w:rsidP="004179B8">
            <w:pPr>
              <w:spacing w:line="480" w:lineRule="auto"/>
            </w:pPr>
          </w:p>
        </w:tc>
        <w:tc>
          <w:tcPr>
            <w:tcW w:w="3000" w:type="dxa"/>
            <w:tcBorders>
              <w:left w:val="nil"/>
              <w:bottom w:val="nil"/>
              <w:right w:val="nil"/>
            </w:tcBorders>
          </w:tcPr>
          <w:p w:rsidR="005B7F05" w:rsidRDefault="005B7F05" w:rsidP="004179B8">
            <w:pPr>
              <w:spacing w:line="480" w:lineRule="auto"/>
            </w:pPr>
          </w:p>
        </w:tc>
        <w:tc>
          <w:tcPr>
            <w:tcW w:w="2520" w:type="dxa"/>
            <w:tcBorders>
              <w:left w:val="nil"/>
              <w:bottom w:val="nil"/>
              <w:right w:val="nil"/>
            </w:tcBorders>
          </w:tcPr>
          <w:p w:rsidR="005B7F05" w:rsidRDefault="005B7F05" w:rsidP="004179B8">
            <w:pPr>
              <w:spacing w:line="480" w:lineRule="auto"/>
            </w:pPr>
          </w:p>
        </w:tc>
        <w:tc>
          <w:tcPr>
            <w:tcW w:w="1920" w:type="dxa"/>
            <w:tcBorders>
              <w:left w:val="nil"/>
              <w:bottom w:val="nil"/>
              <w:right w:val="nil"/>
            </w:tcBorders>
          </w:tcPr>
          <w:p w:rsidR="005B7F05" w:rsidRDefault="005B7F05" w:rsidP="004179B8">
            <w:pPr>
              <w:spacing w:line="480" w:lineRule="auto"/>
            </w:pPr>
          </w:p>
        </w:tc>
        <w:tc>
          <w:tcPr>
            <w:tcW w:w="1530" w:type="dxa"/>
            <w:tcBorders>
              <w:left w:val="nil"/>
              <w:bottom w:val="nil"/>
              <w:right w:val="nil"/>
            </w:tcBorders>
          </w:tcPr>
          <w:p w:rsidR="005B7F05" w:rsidRDefault="005B7F05" w:rsidP="004179B8">
            <w:pPr>
              <w:spacing w:line="480" w:lineRule="auto"/>
            </w:pPr>
          </w:p>
        </w:tc>
        <w:tc>
          <w:tcPr>
            <w:tcW w:w="1530" w:type="dxa"/>
            <w:tcBorders>
              <w:left w:val="nil"/>
              <w:bottom w:val="nil"/>
              <w:right w:val="nil"/>
            </w:tcBorders>
          </w:tcPr>
          <w:p w:rsidR="005B7F05" w:rsidRDefault="005B7F05" w:rsidP="004179B8">
            <w:pPr>
              <w:spacing w:line="480" w:lineRule="auto"/>
            </w:pPr>
          </w:p>
        </w:tc>
      </w:tr>
    </w:tbl>
    <w:p w:rsidR="00AB5BF4" w:rsidRDefault="00AB5BF4" w:rsidP="00256B6D">
      <w:pPr>
        <w:pStyle w:val="p-ni"/>
        <w:tabs>
          <w:tab w:val="left" w:pos="284"/>
        </w:tabs>
        <w:spacing w:after="0" w:line="480" w:lineRule="auto"/>
      </w:pPr>
    </w:p>
    <w:sectPr w:rsidR="00AB5BF4" w:rsidSect="00256B6D">
      <w:pgSz w:w="16840" w:h="11907" w:orient="landscape" w:code="9"/>
      <w:pgMar w:top="1418" w:right="1418" w:bottom="1418" w:left="1418" w:header="720" w:footer="720" w:gutter="0"/>
      <w:lnNumType w:countBy="1"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E5" w:rsidRDefault="00B843E5">
      <w:r>
        <w:separator/>
      </w:r>
    </w:p>
  </w:endnote>
  <w:endnote w:type="continuationSeparator" w:id="0">
    <w:p w:rsidR="00B843E5" w:rsidRDefault="00B8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28" w:rsidRDefault="00DC6328" w:rsidP="004179B8">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5C0581">
      <w:rPr>
        <w:rStyle w:val="PageNumber"/>
        <w:noProof/>
      </w:rPr>
      <w:t>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E5" w:rsidRDefault="00B843E5">
      <w:r>
        <w:separator/>
      </w:r>
    </w:p>
  </w:footnote>
  <w:footnote w:type="continuationSeparator" w:id="0">
    <w:p w:rsidR="00B843E5" w:rsidRDefault="00B84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numPicBullet w:numPicBulletId="1">
    <w:pict>
      <v:shape id="_x0000_i1030" type="#_x0000_t75" style="width:3in;height:3in" o:bullet="t">
        <v:imagedata r:id="rId2" o:title=""/>
      </v:shape>
    </w:pict>
  </w:numPicBullet>
  <w:numPicBullet w:numPicBulletId="2">
    <w:pict>
      <v:shape id="_x0000_i1031" type="#_x0000_t75" style="width:3in;height:3in" o:bullet="t">
        <v:imagedata r:id="rId3" o:title=""/>
      </v:shape>
    </w:pict>
  </w:numPicBullet>
  <w:abstractNum w:abstractNumId="0">
    <w:nsid w:val="FFFFFF1D"/>
    <w:multiLevelType w:val="multilevel"/>
    <w:tmpl w:val="58680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11081"/>
    <w:multiLevelType w:val="hybridMultilevel"/>
    <w:tmpl w:val="AAD2E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3636B"/>
    <w:multiLevelType w:val="hybridMultilevel"/>
    <w:tmpl w:val="67EC51CE"/>
    <w:lvl w:ilvl="0" w:tplc="F45855F0">
      <w:start w:val="1"/>
      <w:numFmt w:val="upperLetter"/>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8B4BCC"/>
    <w:multiLevelType w:val="hybridMultilevel"/>
    <w:tmpl w:val="12107072"/>
    <w:lvl w:ilvl="0" w:tplc="B9BC13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62661D"/>
    <w:multiLevelType w:val="hybridMultilevel"/>
    <w:tmpl w:val="87A08292"/>
    <w:lvl w:ilvl="0" w:tplc="C5DAD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D382D19"/>
    <w:multiLevelType w:val="multilevel"/>
    <w:tmpl w:val="B83EB0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60EAB"/>
    <w:multiLevelType w:val="hybridMultilevel"/>
    <w:tmpl w:val="FF282DE6"/>
    <w:lvl w:ilvl="0" w:tplc="91D4D70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64B5DC1"/>
    <w:multiLevelType w:val="hybridMultilevel"/>
    <w:tmpl w:val="46C09276"/>
    <w:lvl w:ilvl="0" w:tplc="B5D2B1D2">
      <w:start w:val="1"/>
      <w:numFmt w:val="low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179B8"/>
    <w:rsid w:val="000065EE"/>
    <w:rsid w:val="00012B2D"/>
    <w:rsid w:val="00012F37"/>
    <w:rsid w:val="000425F3"/>
    <w:rsid w:val="00055B1A"/>
    <w:rsid w:val="00057E7A"/>
    <w:rsid w:val="000704DC"/>
    <w:rsid w:val="00074B62"/>
    <w:rsid w:val="00082179"/>
    <w:rsid w:val="00086E39"/>
    <w:rsid w:val="00096813"/>
    <w:rsid w:val="0009683E"/>
    <w:rsid w:val="000B49A5"/>
    <w:rsid w:val="000C71C6"/>
    <w:rsid w:val="000E18C0"/>
    <w:rsid w:val="000E3D42"/>
    <w:rsid w:val="00100827"/>
    <w:rsid w:val="0010357F"/>
    <w:rsid w:val="00105815"/>
    <w:rsid w:val="00113C2E"/>
    <w:rsid w:val="0011441F"/>
    <w:rsid w:val="00140FF9"/>
    <w:rsid w:val="00141FF7"/>
    <w:rsid w:val="001500B5"/>
    <w:rsid w:val="00150386"/>
    <w:rsid w:val="001531AE"/>
    <w:rsid w:val="001538DD"/>
    <w:rsid w:val="00167B1E"/>
    <w:rsid w:val="00173200"/>
    <w:rsid w:val="00183D08"/>
    <w:rsid w:val="00184A35"/>
    <w:rsid w:val="001852A1"/>
    <w:rsid w:val="001931D6"/>
    <w:rsid w:val="001944AA"/>
    <w:rsid w:val="001A22BF"/>
    <w:rsid w:val="001A466B"/>
    <w:rsid w:val="001A4F93"/>
    <w:rsid w:val="001B6F16"/>
    <w:rsid w:val="001B70A8"/>
    <w:rsid w:val="001C5CFB"/>
    <w:rsid w:val="001C7DB1"/>
    <w:rsid w:val="001D2765"/>
    <w:rsid w:val="00256B6D"/>
    <w:rsid w:val="00267D80"/>
    <w:rsid w:val="002829F8"/>
    <w:rsid w:val="0028639B"/>
    <w:rsid w:val="002B4252"/>
    <w:rsid w:val="002B66A0"/>
    <w:rsid w:val="002D7638"/>
    <w:rsid w:val="002D7FE5"/>
    <w:rsid w:val="00307245"/>
    <w:rsid w:val="00311826"/>
    <w:rsid w:val="0031473F"/>
    <w:rsid w:val="00315159"/>
    <w:rsid w:val="00330002"/>
    <w:rsid w:val="003325E0"/>
    <w:rsid w:val="00350ABA"/>
    <w:rsid w:val="00355C16"/>
    <w:rsid w:val="00357EFF"/>
    <w:rsid w:val="00361993"/>
    <w:rsid w:val="003659CF"/>
    <w:rsid w:val="003877D7"/>
    <w:rsid w:val="00387BB3"/>
    <w:rsid w:val="00392511"/>
    <w:rsid w:val="00392F9F"/>
    <w:rsid w:val="003D22CB"/>
    <w:rsid w:val="003D63B9"/>
    <w:rsid w:val="003E1AEB"/>
    <w:rsid w:val="003E3BCB"/>
    <w:rsid w:val="003E6410"/>
    <w:rsid w:val="003F1B08"/>
    <w:rsid w:val="003F3554"/>
    <w:rsid w:val="003F620F"/>
    <w:rsid w:val="00414269"/>
    <w:rsid w:val="00415098"/>
    <w:rsid w:val="00416E93"/>
    <w:rsid w:val="004179B8"/>
    <w:rsid w:val="0042098E"/>
    <w:rsid w:val="004253DB"/>
    <w:rsid w:val="00430D48"/>
    <w:rsid w:val="00435FBF"/>
    <w:rsid w:val="00437AC9"/>
    <w:rsid w:val="00450ABE"/>
    <w:rsid w:val="0045419A"/>
    <w:rsid w:val="00462C82"/>
    <w:rsid w:val="00472754"/>
    <w:rsid w:val="004D36A3"/>
    <w:rsid w:val="004D77FE"/>
    <w:rsid w:val="004F68B2"/>
    <w:rsid w:val="005063CD"/>
    <w:rsid w:val="0051704B"/>
    <w:rsid w:val="00522946"/>
    <w:rsid w:val="00523CBE"/>
    <w:rsid w:val="005430E3"/>
    <w:rsid w:val="00543753"/>
    <w:rsid w:val="005761EE"/>
    <w:rsid w:val="00580A4F"/>
    <w:rsid w:val="00595678"/>
    <w:rsid w:val="005A2EB1"/>
    <w:rsid w:val="005A6AEB"/>
    <w:rsid w:val="005A74DD"/>
    <w:rsid w:val="005B714C"/>
    <w:rsid w:val="005B7F05"/>
    <w:rsid w:val="005C0581"/>
    <w:rsid w:val="005D17F9"/>
    <w:rsid w:val="005D1DFF"/>
    <w:rsid w:val="005D2D28"/>
    <w:rsid w:val="005D3551"/>
    <w:rsid w:val="005D5F46"/>
    <w:rsid w:val="005D7679"/>
    <w:rsid w:val="005E4B1F"/>
    <w:rsid w:val="005F7146"/>
    <w:rsid w:val="00602D7D"/>
    <w:rsid w:val="00603714"/>
    <w:rsid w:val="00633D0D"/>
    <w:rsid w:val="00634E07"/>
    <w:rsid w:val="00662BEA"/>
    <w:rsid w:val="006659D6"/>
    <w:rsid w:val="00690C74"/>
    <w:rsid w:val="006967E6"/>
    <w:rsid w:val="006A6651"/>
    <w:rsid w:val="006A6EDC"/>
    <w:rsid w:val="006B1EF4"/>
    <w:rsid w:val="006D04F0"/>
    <w:rsid w:val="006D0984"/>
    <w:rsid w:val="006D244D"/>
    <w:rsid w:val="006D2D9F"/>
    <w:rsid w:val="006E080A"/>
    <w:rsid w:val="006E104E"/>
    <w:rsid w:val="006E7184"/>
    <w:rsid w:val="006E7368"/>
    <w:rsid w:val="006E7787"/>
    <w:rsid w:val="00703A90"/>
    <w:rsid w:val="007063D0"/>
    <w:rsid w:val="0070680F"/>
    <w:rsid w:val="00706F59"/>
    <w:rsid w:val="007075F1"/>
    <w:rsid w:val="007076A7"/>
    <w:rsid w:val="00722D3A"/>
    <w:rsid w:val="00724089"/>
    <w:rsid w:val="00724B67"/>
    <w:rsid w:val="00730DA5"/>
    <w:rsid w:val="00747B4F"/>
    <w:rsid w:val="00763813"/>
    <w:rsid w:val="00765120"/>
    <w:rsid w:val="007731E7"/>
    <w:rsid w:val="00795677"/>
    <w:rsid w:val="007A4EDF"/>
    <w:rsid w:val="007C6193"/>
    <w:rsid w:val="007F50C3"/>
    <w:rsid w:val="0080166E"/>
    <w:rsid w:val="00804487"/>
    <w:rsid w:val="008574AA"/>
    <w:rsid w:val="008639D8"/>
    <w:rsid w:val="00877BCC"/>
    <w:rsid w:val="00896FBB"/>
    <w:rsid w:val="008A42A3"/>
    <w:rsid w:val="008B1BE5"/>
    <w:rsid w:val="008B59D5"/>
    <w:rsid w:val="008C5219"/>
    <w:rsid w:val="008D5DAA"/>
    <w:rsid w:val="008E7682"/>
    <w:rsid w:val="008F1019"/>
    <w:rsid w:val="008F2AE7"/>
    <w:rsid w:val="008F4E39"/>
    <w:rsid w:val="009070A7"/>
    <w:rsid w:val="009172BF"/>
    <w:rsid w:val="0092514D"/>
    <w:rsid w:val="00927472"/>
    <w:rsid w:val="009340CC"/>
    <w:rsid w:val="00937111"/>
    <w:rsid w:val="00942EB5"/>
    <w:rsid w:val="00952C8F"/>
    <w:rsid w:val="009544C9"/>
    <w:rsid w:val="00975753"/>
    <w:rsid w:val="00984D43"/>
    <w:rsid w:val="0099463D"/>
    <w:rsid w:val="009A03CB"/>
    <w:rsid w:val="009B4841"/>
    <w:rsid w:val="009B510F"/>
    <w:rsid w:val="009C11AB"/>
    <w:rsid w:val="009C59A0"/>
    <w:rsid w:val="00A12521"/>
    <w:rsid w:val="00A13604"/>
    <w:rsid w:val="00A169B0"/>
    <w:rsid w:val="00A23231"/>
    <w:rsid w:val="00A2353A"/>
    <w:rsid w:val="00A31A47"/>
    <w:rsid w:val="00A4173D"/>
    <w:rsid w:val="00A43835"/>
    <w:rsid w:val="00A54935"/>
    <w:rsid w:val="00A82F4B"/>
    <w:rsid w:val="00A83AA7"/>
    <w:rsid w:val="00A92171"/>
    <w:rsid w:val="00A94E0E"/>
    <w:rsid w:val="00A970E1"/>
    <w:rsid w:val="00AA13B9"/>
    <w:rsid w:val="00AA1F5F"/>
    <w:rsid w:val="00AA6086"/>
    <w:rsid w:val="00AB5BF4"/>
    <w:rsid w:val="00AC3CC2"/>
    <w:rsid w:val="00AC5DE8"/>
    <w:rsid w:val="00AD1678"/>
    <w:rsid w:val="00AD75CC"/>
    <w:rsid w:val="00AE32AC"/>
    <w:rsid w:val="00AE4B77"/>
    <w:rsid w:val="00AE6270"/>
    <w:rsid w:val="00AF18F0"/>
    <w:rsid w:val="00B05CBA"/>
    <w:rsid w:val="00B071C2"/>
    <w:rsid w:val="00B15D26"/>
    <w:rsid w:val="00B1611F"/>
    <w:rsid w:val="00B3215C"/>
    <w:rsid w:val="00B4165E"/>
    <w:rsid w:val="00B431FE"/>
    <w:rsid w:val="00B47478"/>
    <w:rsid w:val="00B60950"/>
    <w:rsid w:val="00B71143"/>
    <w:rsid w:val="00B7435F"/>
    <w:rsid w:val="00B75E06"/>
    <w:rsid w:val="00B843E5"/>
    <w:rsid w:val="00B87714"/>
    <w:rsid w:val="00BA021E"/>
    <w:rsid w:val="00BA663C"/>
    <w:rsid w:val="00BC0606"/>
    <w:rsid w:val="00BC6161"/>
    <w:rsid w:val="00BD36A2"/>
    <w:rsid w:val="00BD573E"/>
    <w:rsid w:val="00BE41C3"/>
    <w:rsid w:val="00C1094D"/>
    <w:rsid w:val="00C34964"/>
    <w:rsid w:val="00C42C18"/>
    <w:rsid w:val="00C50921"/>
    <w:rsid w:val="00C52031"/>
    <w:rsid w:val="00C67000"/>
    <w:rsid w:val="00C75D0A"/>
    <w:rsid w:val="00C8095E"/>
    <w:rsid w:val="00C856F9"/>
    <w:rsid w:val="00C8742F"/>
    <w:rsid w:val="00CA116C"/>
    <w:rsid w:val="00CA4CD2"/>
    <w:rsid w:val="00CB2D32"/>
    <w:rsid w:val="00CC3A14"/>
    <w:rsid w:val="00CE1A83"/>
    <w:rsid w:val="00CF42E4"/>
    <w:rsid w:val="00D0368A"/>
    <w:rsid w:val="00D07AB1"/>
    <w:rsid w:val="00D109DF"/>
    <w:rsid w:val="00D160D1"/>
    <w:rsid w:val="00D30E6E"/>
    <w:rsid w:val="00D32041"/>
    <w:rsid w:val="00D417C5"/>
    <w:rsid w:val="00D44E3D"/>
    <w:rsid w:val="00D528D2"/>
    <w:rsid w:val="00D53F66"/>
    <w:rsid w:val="00D571F1"/>
    <w:rsid w:val="00D62952"/>
    <w:rsid w:val="00D6303E"/>
    <w:rsid w:val="00D714AE"/>
    <w:rsid w:val="00D81692"/>
    <w:rsid w:val="00D96E4E"/>
    <w:rsid w:val="00D9752F"/>
    <w:rsid w:val="00DA42F9"/>
    <w:rsid w:val="00DA5FF8"/>
    <w:rsid w:val="00DC6328"/>
    <w:rsid w:val="00DD17D0"/>
    <w:rsid w:val="00DD39CF"/>
    <w:rsid w:val="00DD3E30"/>
    <w:rsid w:val="00DD68C6"/>
    <w:rsid w:val="00DF2F6A"/>
    <w:rsid w:val="00DF6DCC"/>
    <w:rsid w:val="00E21EB4"/>
    <w:rsid w:val="00E25231"/>
    <w:rsid w:val="00E457ED"/>
    <w:rsid w:val="00E46B8C"/>
    <w:rsid w:val="00E47F0A"/>
    <w:rsid w:val="00E55606"/>
    <w:rsid w:val="00E65FC5"/>
    <w:rsid w:val="00E766B4"/>
    <w:rsid w:val="00EA0F88"/>
    <w:rsid w:val="00ED2AF7"/>
    <w:rsid w:val="00EE3A02"/>
    <w:rsid w:val="00EE6A9E"/>
    <w:rsid w:val="00F03A35"/>
    <w:rsid w:val="00F03B22"/>
    <w:rsid w:val="00F10699"/>
    <w:rsid w:val="00F22AA4"/>
    <w:rsid w:val="00F402C7"/>
    <w:rsid w:val="00F40388"/>
    <w:rsid w:val="00F66BC6"/>
    <w:rsid w:val="00F71D0E"/>
    <w:rsid w:val="00F77342"/>
    <w:rsid w:val="00F81654"/>
    <w:rsid w:val="00FA6C21"/>
    <w:rsid w:val="00FB1864"/>
    <w:rsid w:val="00FC3BD7"/>
    <w:rsid w:val="00FC447E"/>
    <w:rsid w:val="00FC4E06"/>
    <w:rsid w:val="00FD21F1"/>
    <w:rsid w:val="00FD2A48"/>
    <w:rsid w:val="00FD4699"/>
    <w:rsid w:val="00FD5CA7"/>
    <w:rsid w:val="00FE03C5"/>
    <w:rsid w:val="00FF26B6"/>
    <w:rsid w:val="00FF43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9B8"/>
    <w:rPr>
      <w:rFonts w:eastAsia="MS ??"/>
      <w:sz w:val="24"/>
      <w:szCs w:val="24"/>
      <w:lang w:val="en-GB"/>
    </w:rPr>
  </w:style>
  <w:style w:type="paragraph" w:styleId="Heading1">
    <w:name w:val="heading 1"/>
    <w:basedOn w:val="Normal"/>
    <w:next w:val="Normal"/>
    <w:link w:val="Heading1Char"/>
    <w:qFormat/>
    <w:rsid w:val="004179B8"/>
    <w:pPr>
      <w:keepNext/>
      <w:keepLines/>
      <w:spacing w:before="480" w:line="276" w:lineRule="auto"/>
      <w:outlineLvl w:val="0"/>
    </w:pPr>
    <w:rPr>
      <w:rFonts w:ascii="Calibri" w:eastAsia="MS ????"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179B8"/>
    <w:rPr>
      <w:rFonts w:ascii="Calibri" w:eastAsia="MS ????" w:hAnsi="Calibri"/>
      <w:b/>
      <w:bCs/>
      <w:color w:val="365F91"/>
      <w:sz w:val="28"/>
      <w:szCs w:val="28"/>
      <w:lang w:val="en-GB" w:eastAsia="en-US" w:bidi="ar-SA"/>
    </w:rPr>
  </w:style>
  <w:style w:type="paragraph" w:styleId="BalloonText">
    <w:name w:val="Balloon Text"/>
    <w:basedOn w:val="Normal"/>
    <w:link w:val="BalloonTextChar"/>
    <w:semiHidden/>
    <w:rsid w:val="004179B8"/>
    <w:rPr>
      <w:rFonts w:ascii="Lucida Grande" w:hAnsi="Lucida Grande"/>
      <w:sz w:val="18"/>
      <w:szCs w:val="18"/>
    </w:rPr>
  </w:style>
  <w:style w:type="character" w:customStyle="1" w:styleId="BalloonTextChar">
    <w:name w:val="Balloon Text Char"/>
    <w:link w:val="BalloonText"/>
    <w:semiHidden/>
    <w:locked/>
    <w:rsid w:val="004179B8"/>
    <w:rPr>
      <w:rFonts w:ascii="Lucida Grande" w:eastAsia="MS ??" w:hAnsi="Lucida Grande"/>
      <w:sz w:val="18"/>
      <w:szCs w:val="18"/>
      <w:lang w:val="en-GB" w:eastAsia="en-US" w:bidi="ar-SA"/>
    </w:rPr>
  </w:style>
  <w:style w:type="paragraph" w:styleId="EndnoteText">
    <w:name w:val="endnote text"/>
    <w:basedOn w:val="Normal"/>
    <w:link w:val="EndnoteTextChar"/>
    <w:rsid w:val="004179B8"/>
  </w:style>
  <w:style w:type="character" w:customStyle="1" w:styleId="EndnoteTextChar">
    <w:name w:val="Endnote Text Char"/>
    <w:link w:val="EndnoteText"/>
    <w:locked/>
    <w:rsid w:val="004179B8"/>
    <w:rPr>
      <w:rFonts w:eastAsia="MS ??"/>
      <w:sz w:val="24"/>
      <w:szCs w:val="24"/>
      <w:lang w:val="en-GB" w:eastAsia="en-US" w:bidi="ar-SA"/>
    </w:rPr>
  </w:style>
  <w:style w:type="character" w:styleId="EndnoteReference">
    <w:name w:val="endnote reference"/>
    <w:rsid w:val="004179B8"/>
    <w:rPr>
      <w:rFonts w:cs="Times New Roman"/>
      <w:vertAlign w:val="superscript"/>
    </w:rPr>
  </w:style>
  <w:style w:type="character" w:styleId="LineNumber">
    <w:name w:val="line number"/>
    <w:semiHidden/>
    <w:rsid w:val="004179B8"/>
    <w:rPr>
      <w:rFonts w:cs="Times New Roman"/>
    </w:rPr>
  </w:style>
  <w:style w:type="character" w:styleId="Hyperlink">
    <w:name w:val="Hyperlink"/>
    <w:rsid w:val="004179B8"/>
    <w:rPr>
      <w:rFonts w:cs="Times New Roman"/>
      <w:color w:val="0000FF"/>
      <w:u w:val="single"/>
    </w:rPr>
  </w:style>
  <w:style w:type="paragraph" w:styleId="ListParagraph">
    <w:name w:val="List Paragraph"/>
    <w:basedOn w:val="Normal"/>
    <w:qFormat/>
    <w:rsid w:val="004179B8"/>
    <w:pPr>
      <w:ind w:left="720"/>
      <w:contextualSpacing/>
    </w:pPr>
  </w:style>
  <w:style w:type="character" w:styleId="FollowedHyperlink">
    <w:name w:val="FollowedHyperlink"/>
    <w:semiHidden/>
    <w:rsid w:val="004179B8"/>
    <w:rPr>
      <w:rFonts w:cs="Times New Roman"/>
      <w:color w:val="800080"/>
      <w:u w:val="single"/>
    </w:rPr>
  </w:style>
  <w:style w:type="character" w:customStyle="1" w:styleId="st">
    <w:name w:val="st"/>
    <w:rsid w:val="004179B8"/>
    <w:rPr>
      <w:rFonts w:cs="Times New Roman"/>
    </w:rPr>
  </w:style>
  <w:style w:type="character" w:styleId="Emphasis">
    <w:name w:val="Emphasis"/>
    <w:qFormat/>
    <w:rsid w:val="004179B8"/>
    <w:rPr>
      <w:rFonts w:cs="Times New Roman"/>
      <w:i/>
      <w:iCs/>
    </w:rPr>
  </w:style>
  <w:style w:type="character" w:styleId="CommentReference">
    <w:name w:val="annotation reference"/>
    <w:semiHidden/>
    <w:rsid w:val="004179B8"/>
    <w:rPr>
      <w:rFonts w:cs="Times New Roman"/>
      <w:sz w:val="16"/>
      <w:szCs w:val="16"/>
    </w:rPr>
  </w:style>
  <w:style w:type="paragraph" w:styleId="CommentText">
    <w:name w:val="annotation text"/>
    <w:basedOn w:val="Normal"/>
    <w:link w:val="CommentTextChar"/>
    <w:semiHidden/>
    <w:rsid w:val="004179B8"/>
    <w:rPr>
      <w:sz w:val="20"/>
      <w:szCs w:val="20"/>
    </w:rPr>
  </w:style>
  <w:style w:type="character" w:customStyle="1" w:styleId="CommentTextChar">
    <w:name w:val="Comment Text Char"/>
    <w:link w:val="CommentText"/>
    <w:semiHidden/>
    <w:locked/>
    <w:rsid w:val="004179B8"/>
    <w:rPr>
      <w:rFonts w:eastAsia="MS ??"/>
      <w:lang w:val="en-GB" w:eastAsia="en-US" w:bidi="ar-SA"/>
    </w:rPr>
  </w:style>
  <w:style w:type="paragraph" w:styleId="CommentSubject">
    <w:name w:val="annotation subject"/>
    <w:basedOn w:val="CommentText"/>
    <w:next w:val="CommentText"/>
    <w:link w:val="CommentSubjectChar"/>
    <w:semiHidden/>
    <w:rsid w:val="004179B8"/>
    <w:rPr>
      <w:b/>
      <w:bCs/>
    </w:rPr>
  </w:style>
  <w:style w:type="character" w:customStyle="1" w:styleId="CommentSubjectChar">
    <w:name w:val="Comment Subject Char"/>
    <w:link w:val="CommentSubject"/>
    <w:semiHidden/>
    <w:locked/>
    <w:rsid w:val="004179B8"/>
    <w:rPr>
      <w:rFonts w:eastAsia="MS ??"/>
      <w:b/>
      <w:bCs/>
      <w:lang w:val="en-GB" w:eastAsia="en-US" w:bidi="ar-SA"/>
    </w:rPr>
  </w:style>
  <w:style w:type="paragraph" w:styleId="Header">
    <w:name w:val="header"/>
    <w:basedOn w:val="Normal"/>
    <w:link w:val="HeaderChar"/>
    <w:rsid w:val="004179B8"/>
    <w:pPr>
      <w:tabs>
        <w:tab w:val="center" w:pos="4320"/>
        <w:tab w:val="right" w:pos="8640"/>
      </w:tabs>
    </w:pPr>
  </w:style>
  <w:style w:type="character" w:customStyle="1" w:styleId="HeaderChar">
    <w:name w:val="Header Char"/>
    <w:link w:val="Header"/>
    <w:locked/>
    <w:rsid w:val="004179B8"/>
    <w:rPr>
      <w:rFonts w:eastAsia="MS ??"/>
      <w:sz w:val="24"/>
      <w:szCs w:val="24"/>
      <w:lang w:val="en-GB" w:eastAsia="en-US" w:bidi="ar-SA"/>
    </w:rPr>
  </w:style>
  <w:style w:type="paragraph" w:styleId="Footer">
    <w:name w:val="footer"/>
    <w:basedOn w:val="Normal"/>
    <w:link w:val="FooterChar"/>
    <w:rsid w:val="004179B8"/>
    <w:pPr>
      <w:tabs>
        <w:tab w:val="center" w:pos="4320"/>
        <w:tab w:val="right" w:pos="8640"/>
      </w:tabs>
    </w:pPr>
  </w:style>
  <w:style w:type="character" w:customStyle="1" w:styleId="FooterChar">
    <w:name w:val="Footer Char"/>
    <w:link w:val="Footer"/>
    <w:locked/>
    <w:rsid w:val="004179B8"/>
    <w:rPr>
      <w:rFonts w:eastAsia="MS ??"/>
      <w:sz w:val="24"/>
      <w:szCs w:val="24"/>
      <w:lang w:val="en-GB" w:eastAsia="en-US" w:bidi="ar-SA"/>
    </w:rPr>
  </w:style>
  <w:style w:type="character" w:styleId="PageNumber">
    <w:name w:val="page number"/>
    <w:semiHidden/>
    <w:rsid w:val="004179B8"/>
    <w:rPr>
      <w:rFonts w:cs="Times New Roman"/>
    </w:rPr>
  </w:style>
  <w:style w:type="table" w:styleId="TableGrid">
    <w:name w:val="Table Grid"/>
    <w:basedOn w:val="TableNormal"/>
    <w:rsid w:val="004179B8"/>
    <w:rPr>
      <w:rFonts w:eastAsia="MS ??"/>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rsid w:val="004179B8"/>
    <w:rPr>
      <w:rFonts w:eastAsia="MS ??"/>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LEGEND">
    <w:name w:val="LEGEND"/>
    <w:basedOn w:val="p-ni"/>
    <w:rsid w:val="004179B8"/>
    <w:rPr>
      <w:rFonts w:ascii="Arial" w:hAnsi="Arial"/>
    </w:rPr>
  </w:style>
  <w:style w:type="paragraph" w:customStyle="1" w:styleId="p-ni">
    <w:name w:val="p-ni"/>
    <w:basedOn w:val="Normal"/>
    <w:rsid w:val="004179B8"/>
    <w:pPr>
      <w:spacing w:after="240" w:line="480" w:lineRule="atLeast"/>
    </w:pPr>
    <w:rPr>
      <w:szCs w:val="20"/>
    </w:rPr>
  </w:style>
  <w:style w:type="character" w:customStyle="1" w:styleId="hithilite3">
    <w:name w:val="hithilite3"/>
    <w:rsid w:val="004179B8"/>
    <w:rPr>
      <w:rFonts w:cs="Times New Roman"/>
      <w:shd w:val="clear" w:color="auto" w:fill="FFFF00"/>
    </w:rPr>
  </w:style>
  <w:style w:type="character" w:customStyle="1" w:styleId="frlabel1">
    <w:name w:val="fr_label1"/>
    <w:rsid w:val="004179B8"/>
    <w:rPr>
      <w:rFonts w:cs="Times New Roman"/>
      <w:b/>
      <w:bCs/>
    </w:rPr>
  </w:style>
  <w:style w:type="character" w:customStyle="1" w:styleId="label2">
    <w:name w:val="label2"/>
    <w:rsid w:val="004179B8"/>
    <w:rPr>
      <w:rFonts w:cs="Times New Roman"/>
    </w:rPr>
  </w:style>
  <w:style w:type="character" w:customStyle="1" w:styleId="databold1">
    <w:name w:val="data_bold1"/>
    <w:rsid w:val="004179B8"/>
    <w:rPr>
      <w:rFonts w:cs="Times New Roman"/>
      <w:b/>
      <w:bCs/>
    </w:rPr>
  </w:style>
  <w:style w:type="character" w:customStyle="1" w:styleId="ptbrand3">
    <w:name w:val="ptbrand3"/>
    <w:rsid w:val="004179B8"/>
    <w:rPr>
      <w:rFonts w:cs="Times New Roman"/>
    </w:rPr>
  </w:style>
  <w:style w:type="character" w:customStyle="1" w:styleId="bindingandrelease">
    <w:name w:val="bindingandrelease"/>
    <w:rsid w:val="004179B8"/>
    <w:rPr>
      <w:rFonts w:cs="Times New Roman"/>
    </w:rPr>
  </w:style>
  <w:style w:type="character" w:customStyle="1" w:styleId="binding5">
    <w:name w:val="binding5"/>
    <w:rsid w:val="004179B8"/>
    <w:rPr>
      <w:rFonts w:cs="Times New Roman"/>
    </w:rPr>
  </w:style>
  <w:style w:type="character" w:customStyle="1" w:styleId="author">
    <w:name w:val="author"/>
    <w:rsid w:val="004179B8"/>
    <w:rPr>
      <w:rFonts w:cs="Times New Roman"/>
    </w:rPr>
  </w:style>
  <w:style w:type="character" w:customStyle="1" w:styleId="container2">
    <w:name w:val="container2"/>
    <w:rsid w:val="004179B8"/>
    <w:rPr>
      <w:rFonts w:cs="Times New Roman"/>
    </w:rPr>
  </w:style>
  <w:style w:type="character" w:customStyle="1" w:styleId="year">
    <w:name w:val="year"/>
    <w:rsid w:val="004179B8"/>
    <w:rPr>
      <w:rFonts w:cs="Times New Roman"/>
    </w:rPr>
  </w:style>
  <w:style w:type="character" w:customStyle="1" w:styleId="info3">
    <w:name w:val="info3"/>
    <w:rsid w:val="004179B8"/>
    <w:rPr>
      <w:rFonts w:cs="Times New Roman"/>
    </w:rPr>
  </w:style>
  <w:style w:type="character" w:customStyle="1" w:styleId="volume">
    <w:name w:val="volume"/>
    <w:rsid w:val="004179B8"/>
    <w:rPr>
      <w:rFonts w:cs="Times New Roman"/>
    </w:rPr>
  </w:style>
  <w:style w:type="character" w:customStyle="1" w:styleId="issue">
    <w:name w:val="issue"/>
    <w:rsid w:val="004179B8"/>
    <w:rPr>
      <w:rFonts w:cs="Times New Roman"/>
    </w:rPr>
  </w:style>
  <w:style w:type="character" w:customStyle="1" w:styleId="pages">
    <w:name w:val="pages"/>
    <w:rsid w:val="004179B8"/>
    <w:rPr>
      <w:rFonts w:cs="Times New Roman"/>
    </w:rPr>
  </w:style>
  <w:style w:type="character" w:styleId="Strong">
    <w:name w:val="Strong"/>
    <w:qFormat/>
    <w:rsid w:val="004179B8"/>
    <w:rPr>
      <w:rFonts w:cs="Times New Roman"/>
      <w:b/>
      <w:bCs/>
    </w:rPr>
  </w:style>
  <w:style w:type="paragraph" w:styleId="NormalWeb">
    <w:name w:val="Normal (Web)"/>
    <w:basedOn w:val="Normal"/>
    <w:rsid w:val="004179B8"/>
    <w:pPr>
      <w:spacing w:before="100" w:beforeAutospacing="1" w:after="100" w:afterAutospacing="1" w:line="360" w:lineRule="auto"/>
    </w:pPr>
    <w:rPr>
      <w:color w:val="000000"/>
      <w:lang w:eastAsia="en-GB"/>
    </w:rPr>
  </w:style>
  <w:style w:type="paragraph" w:styleId="Revision">
    <w:name w:val="Revision"/>
    <w:hidden/>
    <w:semiHidden/>
    <w:rsid w:val="004179B8"/>
    <w:rPr>
      <w:rFonts w:eastAsia="MS ??"/>
      <w:sz w:val="24"/>
      <w:szCs w:val="24"/>
      <w:lang w:val="en-GB"/>
    </w:rPr>
  </w:style>
  <w:style w:type="character" w:styleId="HTMLCite">
    <w:name w:val="HTML Cite"/>
    <w:semiHidden/>
    <w:rsid w:val="004179B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9B8"/>
    <w:rPr>
      <w:rFonts w:eastAsia="MS ??"/>
      <w:sz w:val="24"/>
      <w:szCs w:val="24"/>
      <w:lang w:val="en-GB"/>
    </w:rPr>
  </w:style>
  <w:style w:type="paragraph" w:styleId="Heading1">
    <w:name w:val="heading 1"/>
    <w:basedOn w:val="Normal"/>
    <w:next w:val="Normal"/>
    <w:link w:val="Heading1Char"/>
    <w:qFormat/>
    <w:rsid w:val="004179B8"/>
    <w:pPr>
      <w:keepNext/>
      <w:keepLines/>
      <w:spacing w:before="480" w:line="276" w:lineRule="auto"/>
      <w:outlineLvl w:val="0"/>
    </w:pPr>
    <w:rPr>
      <w:rFonts w:ascii="Calibri" w:eastAsia="MS ????"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179B8"/>
    <w:rPr>
      <w:rFonts w:ascii="Calibri" w:eastAsia="MS ????" w:hAnsi="Calibri"/>
      <w:b/>
      <w:bCs/>
      <w:color w:val="365F91"/>
      <w:sz w:val="28"/>
      <w:szCs w:val="28"/>
      <w:lang w:val="en-GB" w:eastAsia="en-US" w:bidi="ar-SA"/>
    </w:rPr>
  </w:style>
  <w:style w:type="paragraph" w:styleId="BalloonText">
    <w:name w:val="Balloon Text"/>
    <w:basedOn w:val="Normal"/>
    <w:link w:val="BalloonTextChar"/>
    <w:semiHidden/>
    <w:rsid w:val="004179B8"/>
    <w:rPr>
      <w:rFonts w:ascii="Lucida Grande" w:hAnsi="Lucida Grande"/>
      <w:sz w:val="18"/>
      <w:szCs w:val="18"/>
    </w:rPr>
  </w:style>
  <w:style w:type="character" w:customStyle="1" w:styleId="BalloonTextChar">
    <w:name w:val="Balloon Text Char"/>
    <w:link w:val="BalloonText"/>
    <w:semiHidden/>
    <w:locked/>
    <w:rsid w:val="004179B8"/>
    <w:rPr>
      <w:rFonts w:ascii="Lucida Grande" w:eastAsia="MS ??" w:hAnsi="Lucida Grande"/>
      <w:sz w:val="18"/>
      <w:szCs w:val="18"/>
      <w:lang w:val="en-GB" w:eastAsia="en-US" w:bidi="ar-SA"/>
    </w:rPr>
  </w:style>
  <w:style w:type="paragraph" w:styleId="EndnoteText">
    <w:name w:val="endnote text"/>
    <w:basedOn w:val="Normal"/>
    <w:link w:val="EndnoteTextChar"/>
    <w:rsid w:val="004179B8"/>
  </w:style>
  <w:style w:type="character" w:customStyle="1" w:styleId="EndnoteTextChar">
    <w:name w:val="Endnote Text Char"/>
    <w:link w:val="EndnoteText"/>
    <w:locked/>
    <w:rsid w:val="004179B8"/>
    <w:rPr>
      <w:rFonts w:eastAsia="MS ??"/>
      <w:sz w:val="24"/>
      <w:szCs w:val="24"/>
      <w:lang w:val="en-GB" w:eastAsia="en-US" w:bidi="ar-SA"/>
    </w:rPr>
  </w:style>
  <w:style w:type="character" w:styleId="EndnoteReference">
    <w:name w:val="endnote reference"/>
    <w:rsid w:val="004179B8"/>
    <w:rPr>
      <w:rFonts w:cs="Times New Roman"/>
      <w:vertAlign w:val="superscript"/>
    </w:rPr>
  </w:style>
  <w:style w:type="character" w:styleId="LineNumber">
    <w:name w:val="line number"/>
    <w:semiHidden/>
    <w:rsid w:val="004179B8"/>
    <w:rPr>
      <w:rFonts w:cs="Times New Roman"/>
    </w:rPr>
  </w:style>
  <w:style w:type="character" w:styleId="Hyperlink">
    <w:name w:val="Hyperlink"/>
    <w:rsid w:val="004179B8"/>
    <w:rPr>
      <w:rFonts w:cs="Times New Roman"/>
      <w:color w:val="0000FF"/>
      <w:u w:val="single"/>
    </w:rPr>
  </w:style>
  <w:style w:type="paragraph" w:styleId="ListParagraph">
    <w:name w:val="List Paragraph"/>
    <w:basedOn w:val="Normal"/>
    <w:qFormat/>
    <w:rsid w:val="004179B8"/>
    <w:pPr>
      <w:ind w:left="720"/>
      <w:contextualSpacing/>
    </w:pPr>
  </w:style>
  <w:style w:type="character" w:styleId="FollowedHyperlink">
    <w:name w:val="FollowedHyperlink"/>
    <w:semiHidden/>
    <w:rsid w:val="004179B8"/>
    <w:rPr>
      <w:rFonts w:cs="Times New Roman"/>
      <w:color w:val="800080"/>
      <w:u w:val="single"/>
    </w:rPr>
  </w:style>
  <w:style w:type="character" w:customStyle="1" w:styleId="st">
    <w:name w:val="st"/>
    <w:rsid w:val="004179B8"/>
    <w:rPr>
      <w:rFonts w:cs="Times New Roman"/>
    </w:rPr>
  </w:style>
  <w:style w:type="character" w:styleId="Emphasis">
    <w:name w:val="Emphasis"/>
    <w:qFormat/>
    <w:rsid w:val="004179B8"/>
    <w:rPr>
      <w:rFonts w:cs="Times New Roman"/>
      <w:i/>
      <w:iCs/>
    </w:rPr>
  </w:style>
  <w:style w:type="character" w:styleId="CommentReference">
    <w:name w:val="annotation reference"/>
    <w:semiHidden/>
    <w:rsid w:val="004179B8"/>
    <w:rPr>
      <w:rFonts w:cs="Times New Roman"/>
      <w:sz w:val="16"/>
      <w:szCs w:val="16"/>
    </w:rPr>
  </w:style>
  <w:style w:type="paragraph" w:styleId="CommentText">
    <w:name w:val="annotation text"/>
    <w:basedOn w:val="Normal"/>
    <w:link w:val="CommentTextChar"/>
    <w:semiHidden/>
    <w:rsid w:val="004179B8"/>
    <w:rPr>
      <w:sz w:val="20"/>
      <w:szCs w:val="20"/>
    </w:rPr>
  </w:style>
  <w:style w:type="character" w:customStyle="1" w:styleId="CommentTextChar">
    <w:name w:val="Comment Text Char"/>
    <w:link w:val="CommentText"/>
    <w:semiHidden/>
    <w:locked/>
    <w:rsid w:val="004179B8"/>
    <w:rPr>
      <w:rFonts w:eastAsia="MS ??"/>
      <w:lang w:val="en-GB" w:eastAsia="en-US" w:bidi="ar-SA"/>
    </w:rPr>
  </w:style>
  <w:style w:type="paragraph" w:styleId="CommentSubject">
    <w:name w:val="annotation subject"/>
    <w:basedOn w:val="CommentText"/>
    <w:next w:val="CommentText"/>
    <w:link w:val="CommentSubjectChar"/>
    <w:semiHidden/>
    <w:rsid w:val="004179B8"/>
    <w:rPr>
      <w:b/>
      <w:bCs/>
    </w:rPr>
  </w:style>
  <w:style w:type="character" w:customStyle="1" w:styleId="CommentSubjectChar">
    <w:name w:val="Comment Subject Char"/>
    <w:link w:val="CommentSubject"/>
    <w:semiHidden/>
    <w:locked/>
    <w:rsid w:val="004179B8"/>
    <w:rPr>
      <w:rFonts w:eastAsia="MS ??"/>
      <w:b/>
      <w:bCs/>
      <w:lang w:val="en-GB" w:eastAsia="en-US" w:bidi="ar-SA"/>
    </w:rPr>
  </w:style>
  <w:style w:type="paragraph" w:styleId="Header">
    <w:name w:val="header"/>
    <w:basedOn w:val="Normal"/>
    <w:link w:val="HeaderChar"/>
    <w:rsid w:val="004179B8"/>
    <w:pPr>
      <w:tabs>
        <w:tab w:val="center" w:pos="4320"/>
        <w:tab w:val="right" w:pos="8640"/>
      </w:tabs>
    </w:pPr>
  </w:style>
  <w:style w:type="character" w:customStyle="1" w:styleId="HeaderChar">
    <w:name w:val="Header Char"/>
    <w:link w:val="Header"/>
    <w:locked/>
    <w:rsid w:val="004179B8"/>
    <w:rPr>
      <w:rFonts w:eastAsia="MS ??"/>
      <w:sz w:val="24"/>
      <w:szCs w:val="24"/>
      <w:lang w:val="en-GB" w:eastAsia="en-US" w:bidi="ar-SA"/>
    </w:rPr>
  </w:style>
  <w:style w:type="paragraph" w:styleId="Footer">
    <w:name w:val="footer"/>
    <w:basedOn w:val="Normal"/>
    <w:link w:val="FooterChar"/>
    <w:rsid w:val="004179B8"/>
    <w:pPr>
      <w:tabs>
        <w:tab w:val="center" w:pos="4320"/>
        <w:tab w:val="right" w:pos="8640"/>
      </w:tabs>
    </w:pPr>
  </w:style>
  <w:style w:type="character" w:customStyle="1" w:styleId="FooterChar">
    <w:name w:val="Footer Char"/>
    <w:link w:val="Footer"/>
    <w:locked/>
    <w:rsid w:val="004179B8"/>
    <w:rPr>
      <w:rFonts w:eastAsia="MS ??"/>
      <w:sz w:val="24"/>
      <w:szCs w:val="24"/>
      <w:lang w:val="en-GB" w:eastAsia="en-US" w:bidi="ar-SA"/>
    </w:rPr>
  </w:style>
  <w:style w:type="character" w:styleId="PageNumber">
    <w:name w:val="page number"/>
    <w:semiHidden/>
    <w:rsid w:val="004179B8"/>
    <w:rPr>
      <w:rFonts w:cs="Times New Roman"/>
    </w:rPr>
  </w:style>
  <w:style w:type="table" w:styleId="TableGrid">
    <w:name w:val="Table Grid"/>
    <w:basedOn w:val="TableNormal"/>
    <w:rsid w:val="004179B8"/>
    <w:rPr>
      <w:rFonts w:eastAsia="MS ??"/>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rsid w:val="004179B8"/>
    <w:rPr>
      <w:rFonts w:eastAsia="MS ??"/>
      <w:color w:val="365F91"/>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LEGEND">
    <w:name w:val="LEGEND"/>
    <w:basedOn w:val="p-ni"/>
    <w:rsid w:val="004179B8"/>
    <w:rPr>
      <w:rFonts w:ascii="Arial" w:hAnsi="Arial"/>
    </w:rPr>
  </w:style>
  <w:style w:type="paragraph" w:customStyle="1" w:styleId="p-ni">
    <w:name w:val="p-ni"/>
    <w:basedOn w:val="Normal"/>
    <w:rsid w:val="004179B8"/>
    <w:pPr>
      <w:spacing w:after="240" w:line="480" w:lineRule="atLeast"/>
    </w:pPr>
    <w:rPr>
      <w:szCs w:val="20"/>
    </w:rPr>
  </w:style>
  <w:style w:type="character" w:customStyle="1" w:styleId="hithilite3">
    <w:name w:val="hithilite3"/>
    <w:rsid w:val="004179B8"/>
    <w:rPr>
      <w:rFonts w:cs="Times New Roman"/>
      <w:shd w:val="clear" w:color="auto" w:fill="FFFF00"/>
    </w:rPr>
  </w:style>
  <w:style w:type="character" w:customStyle="1" w:styleId="frlabel1">
    <w:name w:val="fr_label1"/>
    <w:rsid w:val="004179B8"/>
    <w:rPr>
      <w:rFonts w:cs="Times New Roman"/>
      <w:b/>
      <w:bCs/>
    </w:rPr>
  </w:style>
  <w:style w:type="character" w:customStyle="1" w:styleId="label2">
    <w:name w:val="label2"/>
    <w:rsid w:val="004179B8"/>
    <w:rPr>
      <w:rFonts w:cs="Times New Roman"/>
    </w:rPr>
  </w:style>
  <w:style w:type="character" w:customStyle="1" w:styleId="databold1">
    <w:name w:val="data_bold1"/>
    <w:rsid w:val="004179B8"/>
    <w:rPr>
      <w:rFonts w:cs="Times New Roman"/>
      <w:b/>
      <w:bCs/>
    </w:rPr>
  </w:style>
  <w:style w:type="character" w:customStyle="1" w:styleId="ptbrand3">
    <w:name w:val="ptbrand3"/>
    <w:rsid w:val="004179B8"/>
    <w:rPr>
      <w:rFonts w:cs="Times New Roman"/>
    </w:rPr>
  </w:style>
  <w:style w:type="character" w:customStyle="1" w:styleId="bindingandrelease">
    <w:name w:val="bindingandrelease"/>
    <w:rsid w:val="004179B8"/>
    <w:rPr>
      <w:rFonts w:cs="Times New Roman"/>
    </w:rPr>
  </w:style>
  <w:style w:type="character" w:customStyle="1" w:styleId="binding5">
    <w:name w:val="binding5"/>
    <w:rsid w:val="004179B8"/>
    <w:rPr>
      <w:rFonts w:cs="Times New Roman"/>
    </w:rPr>
  </w:style>
  <w:style w:type="character" w:customStyle="1" w:styleId="author">
    <w:name w:val="author"/>
    <w:rsid w:val="004179B8"/>
    <w:rPr>
      <w:rFonts w:cs="Times New Roman"/>
    </w:rPr>
  </w:style>
  <w:style w:type="character" w:customStyle="1" w:styleId="container2">
    <w:name w:val="container2"/>
    <w:rsid w:val="004179B8"/>
    <w:rPr>
      <w:rFonts w:cs="Times New Roman"/>
    </w:rPr>
  </w:style>
  <w:style w:type="character" w:customStyle="1" w:styleId="year">
    <w:name w:val="year"/>
    <w:rsid w:val="004179B8"/>
    <w:rPr>
      <w:rFonts w:cs="Times New Roman"/>
    </w:rPr>
  </w:style>
  <w:style w:type="character" w:customStyle="1" w:styleId="info3">
    <w:name w:val="info3"/>
    <w:rsid w:val="004179B8"/>
    <w:rPr>
      <w:rFonts w:cs="Times New Roman"/>
    </w:rPr>
  </w:style>
  <w:style w:type="character" w:customStyle="1" w:styleId="volume">
    <w:name w:val="volume"/>
    <w:rsid w:val="004179B8"/>
    <w:rPr>
      <w:rFonts w:cs="Times New Roman"/>
    </w:rPr>
  </w:style>
  <w:style w:type="character" w:customStyle="1" w:styleId="issue">
    <w:name w:val="issue"/>
    <w:rsid w:val="004179B8"/>
    <w:rPr>
      <w:rFonts w:cs="Times New Roman"/>
    </w:rPr>
  </w:style>
  <w:style w:type="character" w:customStyle="1" w:styleId="pages">
    <w:name w:val="pages"/>
    <w:rsid w:val="004179B8"/>
    <w:rPr>
      <w:rFonts w:cs="Times New Roman"/>
    </w:rPr>
  </w:style>
  <w:style w:type="character" w:styleId="Strong">
    <w:name w:val="Strong"/>
    <w:qFormat/>
    <w:rsid w:val="004179B8"/>
    <w:rPr>
      <w:rFonts w:cs="Times New Roman"/>
      <w:b/>
      <w:bCs/>
    </w:rPr>
  </w:style>
  <w:style w:type="paragraph" w:styleId="NormalWeb">
    <w:name w:val="Normal (Web)"/>
    <w:basedOn w:val="Normal"/>
    <w:rsid w:val="004179B8"/>
    <w:pPr>
      <w:spacing w:before="100" w:beforeAutospacing="1" w:after="100" w:afterAutospacing="1" w:line="360" w:lineRule="auto"/>
    </w:pPr>
    <w:rPr>
      <w:color w:val="000000"/>
      <w:lang w:eastAsia="en-GB"/>
    </w:rPr>
  </w:style>
  <w:style w:type="paragraph" w:styleId="Revision">
    <w:name w:val="Revision"/>
    <w:hidden/>
    <w:semiHidden/>
    <w:rsid w:val="004179B8"/>
    <w:rPr>
      <w:rFonts w:eastAsia="MS ??"/>
      <w:sz w:val="24"/>
      <w:szCs w:val="24"/>
      <w:lang w:val="en-GB"/>
    </w:rPr>
  </w:style>
  <w:style w:type="character" w:styleId="HTMLCite">
    <w:name w:val="HTML Cite"/>
    <w:semiHidden/>
    <w:rsid w:val="004179B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1778">
      <w:bodyDiv w:val="1"/>
      <w:marLeft w:val="0"/>
      <w:marRight w:val="0"/>
      <w:marTop w:val="0"/>
      <w:marBottom w:val="0"/>
      <w:divBdr>
        <w:top w:val="none" w:sz="0" w:space="0" w:color="auto"/>
        <w:left w:val="none" w:sz="0" w:space="0" w:color="auto"/>
        <w:bottom w:val="none" w:sz="0" w:space="0" w:color="auto"/>
        <w:right w:val="none" w:sz="0" w:space="0" w:color="auto"/>
      </w:divBdr>
    </w:div>
    <w:div w:id="162940063">
      <w:bodyDiv w:val="1"/>
      <w:marLeft w:val="0"/>
      <w:marRight w:val="0"/>
      <w:marTop w:val="0"/>
      <w:marBottom w:val="0"/>
      <w:divBdr>
        <w:top w:val="none" w:sz="0" w:space="0" w:color="auto"/>
        <w:left w:val="none" w:sz="0" w:space="0" w:color="auto"/>
        <w:bottom w:val="none" w:sz="0" w:space="0" w:color="auto"/>
        <w:right w:val="none" w:sz="0" w:space="0" w:color="auto"/>
      </w:divBdr>
      <w:divsChild>
        <w:div w:id="1800223555">
          <w:marLeft w:val="0"/>
          <w:marRight w:val="0"/>
          <w:marTop w:val="0"/>
          <w:marBottom w:val="0"/>
          <w:divBdr>
            <w:top w:val="none" w:sz="0" w:space="0" w:color="auto"/>
            <w:left w:val="none" w:sz="0" w:space="0" w:color="auto"/>
            <w:bottom w:val="none" w:sz="0" w:space="0" w:color="auto"/>
            <w:right w:val="none" w:sz="0" w:space="0" w:color="auto"/>
          </w:divBdr>
        </w:div>
      </w:divsChild>
    </w:div>
    <w:div w:id="515508438">
      <w:bodyDiv w:val="1"/>
      <w:marLeft w:val="0"/>
      <w:marRight w:val="0"/>
      <w:marTop w:val="0"/>
      <w:marBottom w:val="0"/>
      <w:divBdr>
        <w:top w:val="none" w:sz="0" w:space="0" w:color="auto"/>
        <w:left w:val="none" w:sz="0" w:space="0" w:color="auto"/>
        <w:bottom w:val="none" w:sz="0" w:space="0" w:color="auto"/>
        <w:right w:val="none" w:sz="0" w:space="0" w:color="auto"/>
      </w:divBdr>
    </w:div>
    <w:div w:id="1051616447">
      <w:bodyDiv w:val="1"/>
      <w:marLeft w:val="0"/>
      <w:marRight w:val="0"/>
      <w:marTop w:val="0"/>
      <w:marBottom w:val="0"/>
      <w:divBdr>
        <w:top w:val="none" w:sz="0" w:space="0" w:color="auto"/>
        <w:left w:val="none" w:sz="0" w:space="0" w:color="auto"/>
        <w:bottom w:val="none" w:sz="0" w:space="0" w:color="auto"/>
        <w:right w:val="none" w:sz="0" w:space="0" w:color="auto"/>
      </w:divBdr>
      <w:divsChild>
        <w:div w:id="742800013">
          <w:marLeft w:val="0"/>
          <w:marRight w:val="0"/>
          <w:marTop w:val="0"/>
          <w:marBottom w:val="0"/>
          <w:divBdr>
            <w:top w:val="none" w:sz="0" w:space="0" w:color="auto"/>
            <w:left w:val="none" w:sz="0" w:space="0" w:color="auto"/>
            <w:bottom w:val="none" w:sz="0" w:space="0" w:color="auto"/>
            <w:right w:val="none" w:sz="0" w:space="0" w:color="auto"/>
          </w:divBdr>
        </w:div>
      </w:divsChild>
    </w:div>
    <w:div w:id="1085692074">
      <w:bodyDiv w:val="1"/>
      <w:marLeft w:val="0"/>
      <w:marRight w:val="0"/>
      <w:marTop w:val="0"/>
      <w:marBottom w:val="0"/>
      <w:divBdr>
        <w:top w:val="none" w:sz="0" w:space="0" w:color="auto"/>
        <w:left w:val="none" w:sz="0" w:space="0" w:color="auto"/>
        <w:bottom w:val="none" w:sz="0" w:space="0" w:color="auto"/>
        <w:right w:val="none" w:sz="0" w:space="0" w:color="auto"/>
      </w:divBdr>
    </w:div>
    <w:div w:id="1099787951">
      <w:bodyDiv w:val="1"/>
      <w:marLeft w:val="0"/>
      <w:marRight w:val="0"/>
      <w:marTop w:val="0"/>
      <w:marBottom w:val="0"/>
      <w:divBdr>
        <w:top w:val="none" w:sz="0" w:space="0" w:color="auto"/>
        <w:left w:val="none" w:sz="0" w:space="0" w:color="auto"/>
        <w:bottom w:val="none" w:sz="0" w:space="0" w:color="auto"/>
        <w:right w:val="none" w:sz="0" w:space="0" w:color="auto"/>
      </w:divBdr>
      <w:divsChild>
        <w:div w:id="1367173866">
          <w:marLeft w:val="0"/>
          <w:marRight w:val="0"/>
          <w:marTop w:val="0"/>
          <w:marBottom w:val="0"/>
          <w:divBdr>
            <w:top w:val="none" w:sz="0" w:space="0" w:color="auto"/>
            <w:left w:val="none" w:sz="0" w:space="0" w:color="auto"/>
            <w:bottom w:val="none" w:sz="0" w:space="0" w:color="auto"/>
            <w:right w:val="none" w:sz="0" w:space="0" w:color="auto"/>
          </w:divBdr>
          <w:divsChild>
            <w:div w:id="16449657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6692423">
                  <w:marLeft w:val="0"/>
                  <w:marRight w:val="0"/>
                  <w:marTop w:val="0"/>
                  <w:marBottom w:val="0"/>
                  <w:divBdr>
                    <w:top w:val="none" w:sz="0" w:space="0" w:color="auto"/>
                    <w:left w:val="none" w:sz="0" w:space="0" w:color="auto"/>
                    <w:bottom w:val="none" w:sz="0" w:space="0" w:color="auto"/>
                    <w:right w:val="none" w:sz="0" w:space="0" w:color="auto"/>
                  </w:divBdr>
                  <w:divsChild>
                    <w:div w:id="792284124">
                      <w:marLeft w:val="0"/>
                      <w:marRight w:val="0"/>
                      <w:marTop w:val="0"/>
                      <w:marBottom w:val="0"/>
                      <w:divBdr>
                        <w:top w:val="none" w:sz="0" w:space="0" w:color="auto"/>
                        <w:left w:val="none" w:sz="0" w:space="0" w:color="auto"/>
                        <w:bottom w:val="none" w:sz="0" w:space="0" w:color="auto"/>
                        <w:right w:val="none" w:sz="0" w:space="0" w:color="auto"/>
                      </w:divBdr>
                      <w:divsChild>
                        <w:div w:id="9491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6991">
      <w:bodyDiv w:val="1"/>
      <w:marLeft w:val="0"/>
      <w:marRight w:val="0"/>
      <w:marTop w:val="0"/>
      <w:marBottom w:val="0"/>
      <w:divBdr>
        <w:top w:val="none" w:sz="0" w:space="0" w:color="auto"/>
        <w:left w:val="none" w:sz="0" w:space="0" w:color="auto"/>
        <w:bottom w:val="none" w:sz="0" w:space="0" w:color="auto"/>
        <w:right w:val="none" w:sz="0" w:space="0" w:color="auto"/>
      </w:divBdr>
    </w:div>
    <w:div w:id="1753817907">
      <w:bodyDiv w:val="1"/>
      <w:marLeft w:val="0"/>
      <w:marRight w:val="0"/>
      <w:marTop w:val="0"/>
      <w:marBottom w:val="0"/>
      <w:divBdr>
        <w:top w:val="none" w:sz="0" w:space="0" w:color="auto"/>
        <w:left w:val="none" w:sz="0" w:space="0" w:color="auto"/>
        <w:bottom w:val="none" w:sz="0" w:space="0" w:color="auto"/>
        <w:right w:val="none" w:sz="0" w:space="0" w:color="auto"/>
      </w:divBdr>
      <w:divsChild>
        <w:div w:id="94056540">
          <w:marLeft w:val="0"/>
          <w:marRight w:val="0"/>
          <w:marTop w:val="0"/>
          <w:marBottom w:val="0"/>
          <w:divBdr>
            <w:top w:val="none" w:sz="0" w:space="0" w:color="auto"/>
            <w:left w:val="none" w:sz="0" w:space="0" w:color="auto"/>
            <w:bottom w:val="none" w:sz="0" w:space="0" w:color="auto"/>
            <w:right w:val="none" w:sz="0" w:space="0" w:color="auto"/>
          </w:divBdr>
        </w:div>
        <w:div w:id="1644116011">
          <w:marLeft w:val="0"/>
          <w:marRight w:val="0"/>
          <w:marTop w:val="0"/>
          <w:marBottom w:val="0"/>
          <w:divBdr>
            <w:top w:val="none" w:sz="0" w:space="0" w:color="auto"/>
            <w:left w:val="none" w:sz="0" w:space="0" w:color="auto"/>
            <w:bottom w:val="none" w:sz="0" w:space="0" w:color="auto"/>
            <w:right w:val="none" w:sz="0" w:space="0" w:color="auto"/>
          </w:divBdr>
        </w:div>
      </w:divsChild>
    </w:div>
    <w:div w:id="1893225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8226</Words>
  <Characters>46891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Maternal effects and warning signal honesty in eggs and offspring of an aposematic ladybird beetle</vt:lpstr>
    </vt:vector>
  </TitlesOfParts>
  <Company>UEC</Company>
  <LinksUpToDate>false</LinksUpToDate>
  <CharactersWithSpaces>55007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effects and warning signal honesty in eggs and offspring of an aposematic ladybird beetle</dc:title>
  <dc:creator>Jon Blount</dc:creator>
  <cp:lastModifiedBy>Blount, Jonathan</cp:lastModifiedBy>
  <cp:revision>3</cp:revision>
  <dcterms:created xsi:type="dcterms:W3CDTF">2014-01-09T13:36:00Z</dcterms:created>
  <dcterms:modified xsi:type="dcterms:W3CDTF">2016-03-02T15:35:00Z</dcterms:modified>
</cp:coreProperties>
</file>