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381A" w14:textId="70C2FC81" w:rsidR="00A467BA" w:rsidRPr="00DA2C98" w:rsidRDefault="00A467BA" w:rsidP="00A467BA">
      <w:pPr>
        <w:spacing w:after="200" w:line="360" w:lineRule="auto"/>
        <w:jc w:val="center"/>
        <w:rPr>
          <w:b/>
          <w:sz w:val="32"/>
          <w:szCs w:val="32"/>
          <w:lang w:eastAsia="en-US"/>
        </w:rPr>
      </w:pPr>
      <w:r w:rsidRPr="00DA2C98">
        <w:rPr>
          <w:b/>
          <w:sz w:val="32"/>
          <w:szCs w:val="32"/>
          <w:lang w:eastAsia="en-US"/>
        </w:rPr>
        <w:t>Environmental and Social Disclosures and Firm Risk</w:t>
      </w:r>
    </w:p>
    <w:p w14:paraId="175DF725" w14:textId="77777777" w:rsidR="00A467BA" w:rsidRDefault="00A467BA" w:rsidP="00A467BA">
      <w:pPr>
        <w:spacing w:after="200" w:line="360" w:lineRule="auto"/>
        <w:jc w:val="center"/>
        <w:rPr>
          <w:b/>
        </w:rPr>
      </w:pPr>
      <w:r>
        <w:rPr>
          <w:b/>
        </w:rPr>
        <w:t>(CSR Disclosures and Firm Risk)</w:t>
      </w:r>
    </w:p>
    <w:p w14:paraId="0ADEF4AD" w14:textId="77777777" w:rsidR="00A467BA" w:rsidRPr="009F77C7" w:rsidRDefault="00A467BA" w:rsidP="00A467BA">
      <w:pPr>
        <w:spacing w:after="200" w:line="360" w:lineRule="auto"/>
        <w:jc w:val="center"/>
        <w:rPr>
          <w:vertAlign w:val="superscript"/>
          <w:lang w:eastAsia="en-US"/>
        </w:rPr>
      </w:pPr>
      <w:r w:rsidRPr="00DA2C98">
        <w:rPr>
          <w:lang w:eastAsia="en-US"/>
        </w:rPr>
        <w:t>Mohammed Benlemlih</w:t>
      </w:r>
      <w:r w:rsidRPr="00DA2C98">
        <w:rPr>
          <w:vertAlign w:val="superscript"/>
          <w:lang w:eastAsia="en-US"/>
        </w:rPr>
        <w:t>a</w:t>
      </w:r>
      <w:r>
        <w:rPr>
          <w:lang w:eastAsia="en-US"/>
        </w:rPr>
        <w:t xml:space="preserve">, </w:t>
      </w:r>
      <w:r w:rsidRPr="00DA2C98">
        <w:rPr>
          <w:lang w:eastAsia="en-US"/>
        </w:rPr>
        <w:t>Amama</w:t>
      </w:r>
      <w:r>
        <w:rPr>
          <w:lang w:eastAsia="en-US"/>
        </w:rPr>
        <w:t xml:space="preserve"> </w:t>
      </w:r>
      <w:r w:rsidRPr="00DA2C98">
        <w:rPr>
          <w:lang w:eastAsia="en-US"/>
        </w:rPr>
        <w:t>Shaukat</w:t>
      </w:r>
      <w:r>
        <w:rPr>
          <w:vertAlign w:val="superscript"/>
          <w:lang w:eastAsia="en-US"/>
        </w:rPr>
        <w:t>b</w:t>
      </w:r>
      <w:r>
        <w:rPr>
          <w:lang w:eastAsia="en-US"/>
        </w:rPr>
        <w:t xml:space="preserve">, </w:t>
      </w:r>
      <w:r w:rsidRPr="00DA2C98">
        <w:rPr>
          <w:lang w:eastAsia="en-US"/>
        </w:rPr>
        <w:t>Y</w:t>
      </w:r>
      <w:bookmarkStart w:id="0" w:name="_GoBack"/>
      <w:bookmarkEnd w:id="0"/>
      <w:r w:rsidRPr="00DA2C98">
        <w:rPr>
          <w:lang w:eastAsia="en-US"/>
        </w:rPr>
        <w:t>an Qiu</w:t>
      </w:r>
      <w:r>
        <w:rPr>
          <w:vertAlign w:val="superscript"/>
          <w:lang w:eastAsia="en-US"/>
        </w:rPr>
        <w:t>c</w:t>
      </w:r>
      <w:r>
        <w:rPr>
          <w:lang w:eastAsia="en-US"/>
        </w:rPr>
        <w:t>, Grzegorz Trojanowski</w:t>
      </w:r>
      <w:r>
        <w:rPr>
          <w:vertAlign w:val="superscript"/>
          <w:lang w:eastAsia="en-US"/>
        </w:rPr>
        <w:t>d</w:t>
      </w:r>
    </w:p>
    <w:p w14:paraId="265D4719" w14:textId="22AC2954" w:rsidR="00A467BA" w:rsidRDefault="003678A6" w:rsidP="00A467BA">
      <w:pPr>
        <w:spacing w:after="200" w:line="360" w:lineRule="auto"/>
        <w:jc w:val="center"/>
        <w:rPr>
          <w:b/>
        </w:rPr>
      </w:pPr>
      <w:r>
        <w:rPr>
          <w:b/>
        </w:rPr>
        <w:t xml:space="preserve">This version: </w:t>
      </w:r>
      <w:r w:rsidR="00CF7D92">
        <w:rPr>
          <w:b/>
        </w:rPr>
        <w:t>20 July</w:t>
      </w:r>
      <w:r>
        <w:rPr>
          <w:b/>
        </w:rPr>
        <w:t xml:space="preserve"> 2016</w:t>
      </w:r>
    </w:p>
    <w:p w14:paraId="637D510A" w14:textId="77777777" w:rsidR="00A467BA" w:rsidRPr="001C7434" w:rsidRDefault="00A467BA" w:rsidP="00A467BA">
      <w:pPr>
        <w:spacing w:after="200" w:line="360" w:lineRule="auto"/>
        <w:jc w:val="center"/>
        <w:rPr>
          <w:b/>
        </w:rPr>
      </w:pPr>
      <w:r w:rsidRPr="001C7434">
        <w:rPr>
          <w:b/>
        </w:rPr>
        <w:t>Abstract</w:t>
      </w:r>
    </w:p>
    <w:p w14:paraId="599AC6FF" w14:textId="77777777" w:rsidR="00A467BA" w:rsidRDefault="00A467BA" w:rsidP="00A467BA">
      <w:pPr>
        <w:pBdr>
          <w:bottom w:val="single" w:sz="6" w:space="1" w:color="auto"/>
        </w:pBdr>
        <w:spacing w:line="360" w:lineRule="auto"/>
        <w:jc w:val="both"/>
      </w:pPr>
      <w:r>
        <w:t>W</w:t>
      </w:r>
      <w:r w:rsidRPr="00DA2C98">
        <w:t>e examine the link between a firm’s environmental (E) and social (S) disclosures and measures of its risk including total, systematic</w:t>
      </w:r>
      <w:r>
        <w:t xml:space="preserve">, </w:t>
      </w:r>
      <w:r w:rsidRPr="00DA2C98">
        <w:t>and idiosyncratic</w:t>
      </w:r>
      <w:r>
        <w:t xml:space="preserve"> </w:t>
      </w:r>
      <w:r w:rsidRPr="00DA2C98">
        <w:t xml:space="preserve">risk. While we do not find any link between a firm’s E and S disclosures and its systematic risk, we find a negative and significant association between these disclosures and a firm’s </w:t>
      </w:r>
      <w:r>
        <w:t xml:space="preserve">total and </w:t>
      </w:r>
      <w:r w:rsidRPr="00DA2C98">
        <w:t xml:space="preserve">idiosyncratic risk. These are novel findings and </w:t>
      </w:r>
      <w:r>
        <w:t xml:space="preserve">are </w:t>
      </w:r>
      <w:r w:rsidRPr="00DA2C98">
        <w:t xml:space="preserve">consistent with the predictions of the </w:t>
      </w:r>
      <w:r>
        <w:t xml:space="preserve">stakeholder theory and the </w:t>
      </w:r>
      <w:r w:rsidRPr="00DA2C98">
        <w:t xml:space="preserve">resource based view of the firm suggesting that firms which make extensive and objective E and S disclosures </w:t>
      </w:r>
      <w:r>
        <w:t xml:space="preserve">promote corporate transparency that can help them </w:t>
      </w:r>
      <w:r w:rsidRPr="00DA2C98">
        <w:t xml:space="preserve">build </w:t>
      </w:r>
      <w:r>
        <w:t xml:space="preserve">a positive reputation and trust with its </w:t>
      </w:r>
      <w:r w:rsidRPr="00DA2C98">
        <w:t>stakeholders</w:t>
      </w:r>
      <w:r>
        <w:t>, which in turn can help mitigate the firm’s idiosyncratic/operational risk.</w:t>
      </w:r>
      <w:r w:rsidRPr="00DA2C98">
        <w:t xml:space="preserve"> These findings are important for all corporate stakeholders </w:t>
      </w:r>
      <w:r>
        <w:t xml:space="preserve">including managers, employees, and suppliers </w:t>
      </w:r>
      <w:r w:rsidRPr="00DA2C98">
        <w:t>who have a signific</w:t>
      </w:r>
      <w:r w:rsidRPr="00A41FF7">
        <w:t>ant economic interest in the survival and success of the firm</w:t>
      </w:r>
      <w:r>
        <w:t>.</w:t>
      </w:r>
    </w:p>
    <w:p w14:paraId="21D100BA" w14:textId="77777777" w:rsidR="00A467BA" w:rsidRDefault="00A467BA" w:rsidP="00A467BA">
      <w:pPr>
        <w:pBdr>
          <w:bottom w:val="single" w:sz="6" w:space="1" w:color="auto"/>
        </w:pBdr>
        <w:spacing w:before="240" w:line="360" w:lineRule="auto"/>
        <w:jc w:val="both"/>
      </w:pPr>
      <w:r w:rsidRPr="0009230F">
        <w:rPr>
          <w:b/>
        </w:rPr>
        <w:t>Keywords:</w:t>
      </w:r>
      <w:r>
        <w:t xml:space="preserve"> </w:t>
      </w:r>
      <w:r w:rsidRPr="009F77C7">
        <w:t>environmental and social disclosures;</w:t>
      </w:r>
      <w:r>
        <w:t xml:space="preserve"> </w:t>
      </w:r>
      <w:r w:rsidRPr="009F77C7">
        <w:t>firm risk;</w:t>
      </w:r>
      <w:r>
        <w:t xml:space="preserve"> </w:t>
      </w:r>
      <w:r w:rsidRPr="009F77C7">
        <w:t>voluntary disclosure;</w:t>
      </w:r>
      <w:r>
        <w:t xml:space="preserve"> </w:t>
      </w:r>
      <w:r w:rsidRPr="009F77C7">
        <w:t>corporate social responsibility;</w:t>
      </w:r>
      <w:r>
        <w:t xml:space="preserve"> </w:t>
      </w:r>
      <w:r w:rsidRPr="009F77C7">
        <w:t>stakeholder theory;</w:t>
      </w:r>
      <w:r>
        <w:t xml:space="preserve"> </w:t>
      </w:r>
      <w:r w:rsidRPr="009F77C7">
        <w:t>resource based view;</w:t>
      </w:r>
      <w:r>
        <w:t xml:space="preserve"> </w:t>
      </w:r>
      <w:r w:rsidRPr="009F77C7">
        <w:t>risk management</w:t>
      </w:r>
      <w:r>
        <w:t>.</w:t>
      </w:r>
    </w:p>
    <w:p w14:paraId="6A159C1C" w14:textId="77777777" w:rsidR="00A467BA" w:rsidRDefault="00A467BA" w:rsidP="00A467BA">
      <w:pPr>
        <w:pBdr>
          <w:bottom w:val="single" w:sz="6" w:space="1" w:color="auto"/>
        </w:pBdr>
        <w:spacing w:line="360" w:lineRule="auto"/>
        <w:jc w:val="both"/>
      </w:pPr>
    </w:p>
    <w:p w14:paraId="5A12D562" w14:textId="77777777" w:rsidR="00A467BA" w:rsidRPr="00DA2C98" w:rsidRDefault="00A467BA" w:rsidP="00A467BA">
      <w:pPr>
        <w:spacing w:after="200" w:line="360" w:lineRule="auto"/>
        <w:jc w:val="both"/>
      </w:pPr>
      <w:r w:rsidRPr="00DA2C98">
        <w:rPr>
          <w:vertAlign w:val="superscript"/>
          <w:lang w:eastAsia="en-US"/>
        </w:rPr>
        <w:t>a</w:t>
      </w:r>
      <w:r>
        <w:rPr>
          <w:vertAlign w:val="superscript"/>
          <w:lang w:eastAsia="en-US"/>
        </w:rPr>
        <w:t xml:space="preserve"> </w:t>
      </w:r>
      <w:r w:rsidRPr="00DA2C98">
        <w:t>Grenoble University- CERAG UMR CNRS 5820 - BP 47, 38040 Grenoble Cedex 9, France. E-mail: mohammed.benlemlih@upmf-grenoble.fr</w:t>
      </w:r>
    </w:p>
    <w:p w14:paraId="1F90EA11" w14:textId="77777777" w:rsidR="00A467BA" w:rsidRPr="004B5EBF" w:rsidRDefault="00A467BA" w:rsidP="00A467BA">
      <w:pPr>
        <w:spacing w:after="200" w:line="360" w:lineRule="auto"/>
        <w:jc w:val="both"/>
        <w:rPr>
          <w:lang w:eastAsia="en-US"/>
        </w:rPr>
      </w:pPr>
      <w:r w:rsidRPr="00DA2C98">
        <w:rPr>
          <w:vertAlign w:val="superscript"/>
          <w:lang w:eastAsia="en-US"/>
        </w:rPr>
        <w:t>b</w:t>
      </w:r>
      <w:r w:rsidRPr="00DA2C98">
        <w:rPr>
          <w:lang w:eastAsia="en-US"/>
        </w:rPr>
        <w:t xml:space="preserve"> Corresponding author. </w:t>
      </w:r>
      <w:r>
        <w:rPr>
          <w:lang w:eastAsia="en-US"/>
        </w:rPr>
        <w:t>Essex Accounting Centre, Essex Business School, University of Essex, Wivenhoe Park, Colchester, CO4 3SQ, UK. Tel: +44 1206 873447, E-mail: ashaukat@essex.ac.uk</w:t>
      </w:r>
    </w:p>
    <w:p w14:paraId="1570635F" w14:textId="77777777" w:rsidR="00A467BA" w:rsidRDefault="00A467BA" w:rsidP="00A467BA">
      <w:pPr>
        <w:spacing w:after="200" w:line="360" w:lineRule="auto"/>
        <w:jc w:val="both"/>
        <w:rPr>
          <w:lang w:eastAsia="en-US"/>
        </w:rPr>
      </w:pPr>
      <w:r w:rsidRPr="00A41FF7">
        <w:rPr>
          <w:vertAlign w:val="superscript"/>
          <w:lang w:eastAsia="en-US"/>
        </w:rPr>
        <w:t>c</w:t>
      </w:r>
      <w:r w:rsidRPr="00DA2C98">
        <w:rPr>
          <w:lang w:eastAsia="en-US"/>
        </w:rPr>
        <w:t xml:space="preserve"> Manchester Business School, University of Manchester, Booth Street West, Manchester M15 6PB, UK. E-mail: </w:t>
      </w:r>
      <w:hyperlink r:id="rId8" w:history="1">
        <w:r w:rsidRPr="004B5EBF">
          <w:rPr>
            <w:lang w:eastAsia="en-US"/>
          </w:rPr>
          <w:t>yan.qiu@mbs.ac.uk</w:t>
        </w:r>
      </w:hyperlink>
    </w:p>
    <w:p w14:paraId="13A0FB25" w14:textId="77777777" w:rsidR="00A467BA" w:rsidRPr="009F77C7" w:rsidRDefault="00A467BA" w:rsidP="00A467BA">
      <w:pPr>
        <w:spacing w:after="200" w:line="360" w:lineRule="auto"/>
        <w:jc w:val="both"/>
      </w:pPr>
      <w:r>
        <w:rPr>
          <w:vertAlign w:val="superscript"/>
          <w:lang w:eastAsia="en-US"/>
        </w:rPr>
        <w:t>d</w:t>
      </w:r>
      <w:r>
        <w:rPr>
          <w:lang w:eastAsia="en-US"/>
        </w:rPr>
        <w:t xml:space="preserve"> </w:t>
      </w:r>
      <w:r w:rsidRPr="00DA2C98">
        <w:rPr>
          <w:lang w:eastAsia="en-US"/>
        </w:rPr>
        <w:t xml:space="preserve">University of Exeter Business School, </w:t>
      </w:r>
      <w:r>
        <w:rPr>
          <w:lang w:eastAsia="en-US"/>
        </w:rPr>
        <w:t>Xfi Building</w:t>
      </w:r>
      <w:r w:rsidRPr="00DA2C98">
        <w:rPr>
          <w:lang w:eastAsia="en-US"/>
        </w:rPr>
        <w:t>, Rennes Drive, Exeter EX4 4</w:t>
      </w:r>
      <w:r>
        <w:rPr>
          <w:lang w:eastAsia="en-US"/>
        </w:rPr>
        <w:t>ST</w:t>
      </w:r>
      <w:r w:rsidRPr="00DA2C98">
        <w:rPr>
          <w:lang w:eastAsia="en-US"/>
        </w:rPr>
        <w:t xml:space="preserve">, UK. E-mail: </w:t>
      </w:r>
      <w:r w:rsidRPr="009F77C7">
        <w:rPr>
          <w:bdr w:val="none" w:sz="0" w:space="0" w:color="auto" w:frame="1"/>
          <w:lang w:eastAsia="en-US"/>
        </w:rPr>
        <w:t>g.trojanowski@ex.ac.uk</w:t>
      </w:r>
    </w:p>
    <w:p w14:paraId="4E6B2271" w14:textId="77777777" w:rsidR="00A467BA" w:rsidRDefault="00A467BA">
      <w:pPr>
        <w:spacing w:after="200" w:line="276" w:lineRule="auto"/>
        <w:rPr>
          <w:b/>
          <w:sz w:val="32"/>
          <w:szCs w:val="32"/>
          <w:lang w:eastAsia="en-US"/>
        </w:rPr>
      </w:pPr>
    </w:p>
    <w:p w14:paraId="11D70447" w14:textId="7DE17C51" w:rsidR="00FD7A56" w:rsidRPr="00DA2C98" w:rsidRDefault="00FD7A56" w:rsidP="00FD7A56">
      <w:pPr>
        <w:spacing w:after="200" w:line="360" w:lineRule="auto"/>
        <w:jc w:val="center"/>
        <w:rPr>
          <w:b/>
          <w:sz w:val="32"/>
          <w:szCs w:val="32"/>
          <w:lang w:eastAsia="en-US"/>
        </w:rPr>
      </w:pPr>
      <w:r w:rsidRPr="00DA2C98">
        <w:rPr>
          <w:b/>
          <w:sz w:val="32"/>
          <w:szCs w:val="32"/>
          <w:lang w:eastAsia="en-US"/>
        </w:rPr>
        <w:t>Environmental and Social Disclosures and Firm Risk</w:t>
      </w:r>
    </w:p>
    <w:p w14:paraId="00CBD5D6" w14:textId="4ECAE522" w:rsidR="001765D5" w:rsidRDefault="0029253A" w:rsidP="001765D5">
      <w:pPr>
        <w:spacing w:after="200" w:line="480" w:lineRule="auto"/>
        <w:jc w:val="center"/>
        <w:rPr>
          <w:b/>
        </w:rPr>
      </w:pPr>
      <w:r>
        <w:rPr>
          <w:b/>
        </w:rPr>
        <w:t>(</w:t>
      </w:r>
      <w:r w:rsidR="002D1C73">
        <w:rPr>
          <w:b/>
        </w:rPr>
        <w:t xml:space="preserve">CSR </w:t>
      </w:r>
      <w:r>
        <w:rPr>
          <w:b/>
        </w:rPr>
        <w:t xml:space="preserve">Disclosures and </w:t>
      </w:r>
      <w:r w:rsidR="00762FE6">
        <w:rPr>
          <w:b/>
        </w:rPr>
        <w:t xml:space="preserve">Firm </w:t>
      </w:r>
      <w:r>
        <w:rPr>
          <w:b/>
        </w:rPr>
        <w:t>Risk)</w:t>
      </w:r>
    </w:p>
    <w:p w14:paraId="26D73581" w14:textId="77777777" w:rsidR="001765D5" w:rsidRPr="001C7434" w:rsidRDefault="001765D5" w:rsidP="001765D5">
      <w:pPr>
        <w:spacing w:after="200" w:line="480" w:lineRule="auto"/>
        <w:jc w:val="center"/>
        <w:rPr>
          <w:b/>
        </w:rPr>
      </w:pPr>
      <w:r w:rsidRPr="001C7434">
        <w:rPr>
          <w:b/>
        </w:rPr>
        <w:t>Abstract</w:t>
      </w:r>
    </w:p>
    <w:p w14:paraId="292C69A3" w14:textId="0C3659B7" w:rsidR="001765D5" w:rsidRPr="00DA2C98" w:rsidRDefault="00CD6117" w:rsidP="001765D5">
      <w:pPr>
        <w:spacing w:after="200" w:line="480" w:lineRule="auto"/>
        <w:jc w:val="both"/>
      </w:pPr>
      <w:r>
        <w:t>W</w:t>
      </w:r>
      <w:r w:rsidR="001765D5" w:rsidRPr="00DA2C98">
        <w:t>e examine the link between a firm’s environmental (E) and social (S) disclosures and measures of its risk including total, systematic</w:t>
      </w:r>
      <w:r w:rsidR="001765D5">
        <w:t xml:space="preserve">, </w:t>
      </w:r>
      <w:r w:rsidR="001765D5" w:rsidRPr="00DA2C98">
        <w:t>and idiosyncratic</w:t>
      </w:r>
      <w:r w:rsidR="001765D5">
        <w:t xml:space="preserve"> </w:t>
      </w:r>
      <w:r w:rsidR="001765D5" w:rsidRPr="00DA2C98">
        <w:t xml:space="preserve">risk. While we do not find any link between a firm’s E and S disclosures and its systematic risk, we find a negative and significant association between these disclosures and a firm’s </w:t>
      </w:r>
      <w:r w:rsidR="001765D5">
        <w:t xml:space="preserve">total and </w:t>
      </w:r>
      <w:r w:rsidR="001765D5" w:rsidRPr="00DA2C98">
        <w:t xml:space="preserve">idiosyncratic risk. These are novel findings and </w:t>
      </w:r>
      <w:r w:rsidR="001765D5">
        <w:t xml:space="preserve">are </w:t>
      </w:r>
      <w:r w:rsidR="001765D5" w:rsidRPr="00DA2C98">
        <w:t xml:space="preserve">consistent with the predictions of the </w:t>
      </w:r>
      <w:r w:rsidR="00DB74C7">
        <w:t xml:space="preserve">stakeholder theory and the </w:t>
      </w:r>
      <w:r w:rsidR="001765D5" w:rsidRPr="00DA2C98">
        <w:t xml:space="preserve">resource based view of the firm suggesting that firms which make extensive and objective E and S disclosures </w:t>
      </w:r>
      <w:r w:rsidR="00474E55">
        <w:t xml:space="preserve">promote corporate transparency that can help them </w:t>
      </w:r>
      <w:r w:rsidR="001765D5" w:rsidRPr="00DA2C98">
        <w:t xml:space="preserve">build </w:t>
      </w:r>
      <w:r w:rsidR="00474E55">
        <w:t xml:space="preserve">a positive reputation and trust with its </w:t>
      </w:r>
      <w:r w:rsidR="001765D5" w:rsidRPr="00DA2C98">
        <w:t>stakeholders</w:t>
      </w:r>
      <w:r w:rsidR="001765D5">
        <w:t xml:space="preserve">, which in turn </w:t>
      </w:r>
      <w:r w:rsidR="00474E55">
        <w:t xml:space="preserve">can help mitigate </w:t>
      </w:r>
      <w:r w:rsidR="001765D5">
        <w:t>the firm’s idiosyncratic</w:t>
      </w:r>
      <w:r w:rsidR="00474E55">
        <w:t>/operational</w:t>
      </w:r>
      <w:r w:rsidR="001765D5">
        <w:t xml:space="preserve"> risk.</w:t>
      </w:r>
      <w:r w:rsidR="001765D5" w:rsidRPr="00DA2C98">
        <w:t xml:space="preserve"> These findings are important for all corporate stakeholders </w:t>
      </w:r>
      <w:r w:rsidR="001765D5">
        <w:t xml:space="preserve">including managers, employees, and suppliers </w:t>
      </w:r>
      <w:r w:rsidR="001765D5" w:rsidRPr="00DA2C98">
        <w:t>who have a signific</w:t>
      </w:r>
      <w:r w:rsidR="001765D5" w:rsidRPr="00A41FF7">
        <w:t>ant economic interest in the survival and success of the firm</w:t>
      </w:r>
      <w:r w:rsidR="001765D5">
        <w:t>.</w:t>
      </w:r>
    </w:p>
    <w:p w14:paraId="27DD540B" w14:textId="77777777" w:rsidR="001765D5" w:rsidRPr="00A41FF7" w:rsidRDefault="001765D5" w:rsidP="001765D5">
      <w:pPr>
        <w:spacing w:line="480" w:lineRule="auto"/>
        <w:jc w:val="both"/>
      </w:pPr>
    </w:p>
    <w:p w14:paraId="70EDE034" w14:textId="77777777" w:rsidR="001765D5" w:rsidRPr="00DA2C98" w:rsidRDefault="001765D5" w:rsidP="001765D5">
      <w:pPr>
        <w:spacing w:line="480" w:lineRule="auto"/>
        <w:jc w:val="both"/>
      </w:pPr>
      <w:r>
        <w:t xml:space="preserve">Key words: </w:t>
      </w:r>
      <w:r w:rsidR="002D1C73">
        <w:t>e</w:t>
      </w:r>
      <w:r>
        <w:t xml:space="preserve">nvironmental and social disclosures, </w:t>
      </w:r>
      <w:r w:rsidR="00342A62">
        <w:t>f</w:t>
      </w:r>
      <w:r>
        <w:t xml:space="preserve">inancial risk, </w:t>
      </w:r>
      <w:r w:rsidR="00342A62">
        <w:t>r</w:t>
      </w:r>
      <w:r>
        <w:t xml:space="preserve">esource based view, </w:t>
      </w:r>
      <w:r w:rsidR="00342A62">
        <w:t>r</w:t>
      </w:r>
      <w:r>
        <w:t xml:space="preserve">isk management, </w:t>
      </w:r>
      <w:r w:rsidR="00342A62">
        <w:t>s</w:t>
      </w:r>
      <w:r>
        <w:t xml:space="preserve">takeholder theory, </w:t>
      </w:r>
      <w:r w:rsidR="00342A62">
        <w:t>v</w:t>
      </w:r>
      <w:r>
        <w:t xml:space="preserve">oluntary disclosure, </w:t>
      </w:r>
      <w:r w:rsidR="00342A62">
        <w:t>c</w:t>
      </w:r>
      <w:r>
        <w:t xml:space="preserve">orporate </w:t>
      </w:r>
      <w:r w:rsidR="00342A62">
        <w:t>s</w:t>
      </w:r>
      <w:r>
        <w:t xml:space="preserve">ocial </w:t>
      </w:r>
      <w:r w:rsidR="00342A62">
        <w:t>r</w:t>
      </w:r>
      <w:r>
        <w:t>esponsibility</w:t>
      </w:r>
      <w:r w:rsidR="00342A62">
        <w:t>.</w:t>
      </w:r>
    </w:p>
    <w:p w14:paraId="619D013B" w14:textId="77777777" w:rsidR="00FD7A56" w:rsidRPr="00DA2C98" w:rsidRDefault="00FD7A56" w:rsidP="00FD7A56">
      <w:pPr>
        <w:autoSpaceDE w:val="0"/>
        <w:autoSpaceDN w:val="0"/>
        <w:adjustRightInd w:val="0"/>
        <w:spacing w:after="200" w:line="360" w:lineRule="auto"/>
        <w:rPr>
          <w:color w:val="000000"/>
          <w:vertAlign w:val="superscript"/>
          <w:lang w:eastAsia="en-US"/>
        </w:rPr>
      </w:pPr>
    </w:p>
    <w:p w14:paraId="5F45262C" w14:textId="77777777" w:rsidR="00FD7A56" w:rsidRPr="00DA2C98" w:rsidRDefault="00FD7A56" w:rsidP="00FD7A56">
      <w:pPr>
        <w:autoSpaceDE w:val="0"/>
        <w:autoSpaceDN w:val="0"/>
        <w:adjustRightInd w:val="0"/>
        <w:spacing w:after="200" w:line="360" w:lineRule="auto"/>
        <w:rPr>
          <w:color w:val="000000"/>
          <w:lang w:eastAsia="en-US"/>
        </w:rPr>
      </w:pPr>
    </w:p>
    <w:p w14:paraId="7AD65BD8" w14:textId="77777777" w:rsidR="00FD7A56" w:rsidRPr="00A41FF7" w:rsidRDefault="00FD7A56" w:rsidP="00FD7A56">
      <w:pPr>
        <w:spacing w:line="360" w:lineRule="auto"/>
        <w:jc w:val="center"/>
        <w:rPr>
          <w:b/>
        </w:rPr>
      </w:pPr>
    </w:p>
    <w:p w14:paraId="0C8E62F6" w14:textId="77777777" w:rsidR="00FD7A56" w:rsidRPr="00DA2C98" w:rsidRDefault="00FD7A56" w:rsidP="00FD7A56">
      <w:pPr>
        <w:spacing w:line="360" w:lineRule="auto"/>
      </w:pPr>
      <w:r w:rsidRPr="00DA2C98">
        <w:br w:type="page"/>
      </w:r>
    </w:p>
    <w:p w14:paraId="4D7723A6" w14:textId="77777777" w:rsidR="00E611D5" w:rsidRPr="00E611D5" w:rsidRDefault="00E611D5" w:rsidP="00E611D5">
      <w:pPr>
        <w:spacing w:after="200" w:line="276" w:lineRule="auto"/>
        <w:rPr>
          <w:rFonts w:eastAsia="Times New Roman"/>
          <w:b/>
          <w:lang w:val="en-GB" w:eastAsia="en-GB"/>
        </w:rPr>
      </w:pPr>
      <w:r w:rsidRPr="00E611D5">
        <w:rPr>
          <w:rFonts w:eastAsia="Times New Roman"/>
          <w:b/>
          <w:lang w:val="en-GB" w:eastAsia="en-GB"/>
        </w:rPr>
        <w:lastRenderedPageBreak/>
        <w:t>Abbreviations</w:t>
      </w:r>
    </w:p>
    <w:p w14:paraId="77C6F2F6"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CAPM</w:t>
      </w:r>
      <w:r w:rsidRPr="00E611D5">
        <w:rPr>
          <w:rFonts w:eastAsia="Times New Roman"/>
          <w:lang w:val="en-GB" w:eastAsia="en-GB"/>
        </w:rPr>
        <w:tab/>
      </w:r>
      <w:r w:rsidRPr="00E611D5">
        <w:rPr>
          <w:rFonts w:eastAsia="Times New Roman"/>
          <w:lang w:val="en-GB" w:eastAsia="en-GB"/>
        </w:rPr>
        <w:tab/>
        <w:t>Capital Asset Pricing Model</w:t>
      </w:r>
    </w:p>
    <w:p w14:paraId="2663BE6E"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CFP</w:t>
      </w:r>
      <w:r w:rsidRPr="00E611D5">
        <w:rPr>
          <w:rFonts w:eastAsia="Times New Roman"/>
          <w:lang w:val="en-GB" w:eastAsia="en-GB"/>
        </w:rPr>
        <w:tab/>
      </w:r>
      <w:r w:rsidRPr="00E611D5">
        <w:rPr>
          <w:rFonts w:eastAsia="Times New Roman"/>
          <w:lang w:val="en-GB" w:eastAsia="en-GB"/>
        </w:rPr>
        <w:tab/>
        <w:t>Corporate Financial Performance</w:t>
      </w:r>
    </w:p>
    <w:p w14:paraId="3604F3E7" w14:textId="770DBC0E" w:rsidR="00B56E29" w:rsidRDefault="00B56E29" w:rsidP="00E611D5">
      <w:pPr>
        <w:spacing w:after="200" w:line="276" w:lineRule="auto"/>
        <w:rPr>
          <w:rFonts w:eastAsia="Times New Roman"/>
          <w:lang w:val="en-GB" w:eastAsia="en-GB"/>
        </w:rPr>
      </w:pPr>
      <w:r>
        <w:rPr>
          <w:rFonts w:eastAsia="Times New Roman"/>
          <w:lang w:val="en-GB" w:eastAsia="en-GB"/>
        </w:rPr>
        <w:t>CSD</w:t>
      </w:r>
      <w:r>
        <w:rPr>
          <w:rFonts w:eastAsia="Times New Roman"/>
          <w:lang w:val="en-GB" w:eastAsia="en-GB"/>
        </w:rPr>
        <w:tab/>
      </w:r>
      <w:r>
        <w:rPr>
          <w:rFonts w:eastAsia="Times New Roman"/>
          <w:lang w:val="en-GB" w:eastAsia="en-GB"/>
        </w:rPr>
        <w:tab/>
        <w:t>Corporate Social Disclosure</w:t>
      </w:r>
    </w:p>
    <w:p w14:paraId="5B8D4D90"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CSP</w:t>
      </w:r>
      <w:r w:rsidRPr="00E611D5">
        <w:rPr>
          <w:rFonts w:eastAsia="Times New Roman"/>
          <w:lang w:val="en-GB" w:eastAsia="en-GB"/>
        </w:rPr>
        <w:tab/>
      </w:r>
      <w:r w:rsidRPr="00E611D5">
        <w:rPr>
          <w:rFonts w:eastAsia="Times New Roman"/>
          <w:lang w:val="en-GB" w:eastAsia="en-GB"/>
        </w:rPr>
        <w:tab/>
        <w:t>Corporate Social Performance</w:t>
      </w:r>
    </w:p>
    <w:p w14:paraId="56E571B7"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 xml:space="preserve">CSR </w:t>
      </w:r>
      <w:r w:rsidRPr="00E611D5">
        <w:rPr>
          <w:rFonts w:eastAsia="Times New Roman"/>
          <w:lang w:val="en-GB" w:eastAsia="en-GB"/>
        </w:rPr>
        <w:tab/>
      </w:r>
      <w:r w:rsidRPr="00E611D5">
        <w:rPr>
          <w:rFonts w:eastAsia="Times New Roman"/>
          <w:lang w:val="en-GB" w:eastAsia="en-GB"/>
        </w:rPr>
        <w:tab/>
        <w:t>Corporate Social Responsibility</w:t>
      </w:r>
    </w:p>
    <w:p w14:paraId="3B48629B"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E</w:t>
      </w:r>
      <w:r w:rsidRPr="00E611D5">
        <w:rPr>
          <w:rFonts w:eastAsia="Times New Roman"/>
          <w:lang w:val="en-GB" w:eastAsia="en-GB"/>
        </w:rPr>
        <w:tab/>
      </w:r>
      <w:r w:rsidRPr="00E611D5">
        <w:rPr>
          <w:rFonts w:eastAsia="Times New Roman"/>
          <w:lang w:val="en-GB" w:eastAsia="en-GB"/>
        </w:rPr>
        <w:tab/>
        <w:t>Environmental</w:t>
      </w:r>
    </w:p>
    <w:p w14:paraId="62FBA814"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FTSE</w:t>
      </w:r>
      <w:r w:rsidRPr="00E611D5">
        <w:rPr>
          <w:rFonts w:eastAsia="Times New Roman"/>
          <w:lang w:val="en-GB" w:eastAsia="en-GB"/>
        </w:rPr>
        <w:tab/>
      </w:r>
      <w:r w:rsidRPr="00E611D5">
        <w:rPr>
          <w:rFonts w:eastAsia="Times New Roman"/>
          <w:lang w:val="en-GB" w:eastAsia="en-GB"/>
        </w:rPr>
        <w:tab/>
        <w:t xml:space="preserve">Financial Times Stock Exchange Group </w:t>
      </w:r>
    </w:p>
    <w:p w14:paraId="6B6BE3F3"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GHG</w:t>
      </w:r>
      <w:r w:rsidRPr="00E611D5">
        <w:rPr>
          <w:rFonts w:eastAsia="Times New Roman"/>
          <w:lang w:val="en-GB" w:eastAsia="en-GB"/>
        </w:rPr>
        <w:tab/>
      </w:r>
      <w:r w:rsidRPr="00E611D5">
        <w:rPr>
          <w:rFonts w:eastAsia="Times New Roman"/>
          <w:lang w:val="en-GB" w:eastAsia="en-GB"/>
        </w:rPr>
        <w:tab/>
        <w:t>Green House Gas</w:t>
      </w:r>
    </w:p>
    <w:p w14:paraId="2B51F1EB"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GRI</w:t>
      </w:r>
      <w:r w:rsidRPr="00E611D5">
        <w:rPr>
          <w:rFonts w:eastAsia="Times New Roman"/>
          <w:lang w:val="en-GB" w:eastAsia="en-GB"/>
        </w:rPr>
        <w:tab/>
      </w:r>
      <w:r w:rsidRPr="00E611D5">
        <w:rPr>
          <w:rFonts w:eastAsia="Times New Roman"/>
          <w:lang w:val="en-GB" w:eastAsia="en-GB"/>
        </w:rPr>
        <w:tab/>
        <w:t>Global Reporting Initiative</w:t>
      </w:r>
    </w:p>
    <w:p w14:paraId="01BAA0D6"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ISO</w:t>
      </w:r>
      <w:r w:rsidRPr="00E611D5">
        <w:rPr>
          <w:rFonts w:eastAsia="Times New Roman"/>
          <w:lang w:val="en-GB" w:eastAsia="en-GB"/>
        </w:rPr>
        <w:tab/>
      </w:r>
      <w:r w:rsidRPr="00E611D5">
        <w:rPr>
          <w:rFonts w:eastAsia="Times New Roman"/>
          <w:lang w:val="en-GB" w:eastAsia="en-GB"/>
        </w:rPr>
        <w:tab/>
        <w:t>International Organization for Standardization</w:t>
      </w:r>
    </w:p>
    <w:p w14:paraId="6FB8EAC3"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MTB</w:t>
      </w:r>
      <w:r w:rsidRPr="00E611D5">
        <w:rPr>
          <w:rFonts w:eastAsia="Times New Roman"/>
          <w:lang w:val="en-GB" w:eastAsia="en-GB"/>
        </w:rPr>
        <w:tab/>
      </w:r>
      <w:r w:rsidRPr="00E611D5">
        <w:rPr>
          <w:rFonts w:eastAsia="Times New Roman"/>
          <w:lang w:val="en-GB" w:eastAsia="en-GB"/>
        </w:rPr>
        <w:tab/>
        <w:t>Market to Book Ratio</w:t>
      </w:r>
    </w:p>
    <w:p w14:paraId="24131D73" w14:textId="77777777" w:rsidR="00E611D5" w:rsidRDefault="00E611D5" w:rsidP="00E611D5">
      <w:pPr>
        <w:spacing w:after="200" w:line="276" w:lineRule="auto"/>
        <w:rPr>
          <w:rFonts w:eastAsia="Times New Roman"/>
          <w:lang w:val="en-GB" w:eastAsia="en-GB"/>
        </w:rPr>
      </w:pPr>
      <w:r w:rsidRPr="00E611D5">
        <w:rPr>
          <w:rFonts w:eastAsia="Times New Roman"/>
          <w:lang w:val="en-GB" w:eastAsia="en-GB"/>
        </w:rPr>
        <w:t xml:space="preserve">RBV </w:t>
      </w:r>
      <w:r w:rsidRPr="00E611D5">
        <w:rPr>
          <w:rFonts w:eastAsia="Times New Roman"/>
          <w:lang w:val="en-GB" w:eastAsia="en-GB"/>
        </w:rPr>
        <w:tab/>
      </w:r>
      <w:r w:rsidRPr="00E611D5">
        <w:rPr>
          <w:rFonts w:eastAsia="Times New Roman"/>
          <w:lang w:val="en-GB" w:eastAsia="en-GB"/>
        </w:rPr>
        <w:tab/>
        <w:t>Resource Based View (of the firm)</w:t>
      </w:r>
    </w:p>
    <w:p w14:paraId="0C5D90D5"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ROA</w:t>
      </w:r>
      <w:r w:rsidRPr="00E611D5">
        <w:rPr>
          <w:rFonts w:eastAsia="Times New Roman"/>
          <w:lang w:val="en-GB" w:eastAsia="en-GB"/>
        </w:rPr>
        <w:tab/>
      </w:r>
      <w:r w:rsidRPr="00E611D5">
        <w:rPr>
          <w:rFonts w:eastAsia="Times New Roman"/>
          <w:lang w:val="en-GB" w:eastAsia="en-GB"/>
        </w:rPr>
        <w:tab/>
        <w:t>Return on Assets</w:t>
      </w:r>
    </w:p>
    <w:p w14:paraId="7C89FCDD"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 xml:space="preserve">S </w:t>
      </w:r>
      <w:r w:rsidRPr="00E611D5">
        <w:rPr>
          <w:rFonts w:eastAsia="Times New Roman"/>
          <w:lang w:val="en-GB" w:eastAsia="en-GB"/>
        </w:rPr>
        <w:tab/>
      </w:r>
      <w:r w:rsidRPr="00E611D5">
        <w:rPr>
          <w:rFonts w:eastAsia="Times New Roman"/>
          <w:lang w:val="en-GB" w:eastAsia="en-GB"/>
        </w:rPr>
        <w:tab/>
        <w:t>Social</w:t>
      </w:r>
    </w:p>
    <w:p w14:paraId="54B6A10C"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SIC</w:t>
      </w:r>
      <w:r w:rsidRPr="00E611D5">
        <w:rPr>
          <w:rFonts w:eastAsia="Times New Roman"/>
          <w:lang w:val="en-GB" w:eastAsia="en-GB"/>
        </w:rPr>
        <w:tab/>
      </w:r>
      <w:r w:rsidRPr="00E611D5">
        <w:rPr>
          <w:rFonts w:eastAsia="Times New Roman"/>
          <w:lang w:val="en-GB" w:eastAsia="en-GB"/>
        </w:rPr>
        <w:tab/>
        <w:t>Standard Industrial Classification</w:t>
      </w:r>
    </w:p>
    <w:p w14:paraId="7D4D1F73" w14:textId="77777777" w:rsidR="00E611D5" w:rsidRPr="00E611D5" w:rsidRDefault="00E611D5" w:rsidP="00E611D5">
      <w:pPr>
        <w:spacing w:after="200" w:line="276" w:lineRule="auto"/>
        <w:rPr>
          <w:rFonts w:eastAsia="Times New Roman"/>
          <w:lang w:val="en-GB" w:eastAsia="en-GB"/>
        </w:rPr>
      </w:pPr>
      <w:r w:rsidRPr="00E611D5">
        <w:rPr>
          <w:rFonts w:eastAsia="Times New Roman"/>
          <w:lang w:val="en-GB" w:eastAsia="en-GB"/>
        </w:rPr>
        <w:t>UK</w:t>
      </w:r>
      <w:r w:rsidRPr="00E611D5">
        <w:rPr>
          <w:rFonts w:eastAsia="Times New Roman"/>
          <w:lang w:val="en-GB" w:eastAsia="en-GB"/>
        </w:rPr>
        <w:tab/>
      </w:r>
      <w:r w:rsidRPr="00E611D5">
        <w:rPr>
          <w:rFonts w:eastAsia="Times New Roman"/>
          <w:lang w:val="en-GB" w:eastAsia="en-GB"/>
        </w:rPr>
        <w:tab/>
        <w:t>United Kingdom</w:t>
      </w:r>
    </w:p>
    <w:p w14:paraId="62AE2862" w14:textId="77777777" w:rsidR="00E611D5" w:rsidRPr="00E611D5" w:rsidRDefault="00E611D5" w:rsidP="00E611D5">
      <w:pPr>
        <w:spacing w:after="200" w:line="276" w:lineRule="auto"/>
        <w:rPr>
          <w:rFonts w:eastAsia="Times New Roman"/>
          <w:lang w:val="en-GB" w:eastAsia="en-GB"/>
        </w:rPr>
      </w:pPr>
    </w:p>
    <w:p w14:paraId="4E501975" w14:textId="77777777" w:rsidR="00E611D5" w:rsidRPr="00E611D5" w:rsidRDefault="00E611D5" w:rsidP="00E611D5">
      <w:pPr>
        <w:spacing w:after="200" w:line="276" w:lineRule="auto"/>
        <w:rPr>
          <w:rFonts w:eastAsia="Times New Roman"/>
          <w:lang w:val="en-GB" w:eastAsia="en-GB"/>
        </w:rPr>
      </w:pPr>
    </w:p>
    <w:p w14:paraId="71ED7FE2" w14:textId="77777777" w:rsidR="00E611D5" w:rsidRDefault="00E611D5">
      <w:pPr>
        <w:spacing w:after="200" w:line="276" w:lineRule="auto"/>
        <w:rPr>
          <w:b/>
          <w:lang w:eastAsia="en-US"/>
        </w:rPr>
      </w:pPr>
      <w:r>
        <w:rPr>
          <w:b/>
          <w:lang w:eastAsia="en-US"/>
        </w:rPr>
        <w:br w:type="page"/>
      </w:r>
    </w:p>
    <w:p w14:paraId="3F4FEDE6" w14:textId="77777777" w:rsidR="00FD7A56" w:rsidRPr="00DA2C98" w:rsidRDefault="00FD7A56" w:rsidP="003E5E5C">
      <w:pPr>
        <w:spacing w:before="480" w:line="480" w:lineRule="auto"/>
        <w:rPr>
          <w:b/>
          <w:lang w:eastAsia="en-US"/>
        </w:rPr>
      </w:pPr>
      <w:r w:rsidRPr="00DA2C98">
        <w:rPr>
          <w:b/>
          <w:lang w:eastAsia="en-US"/>
        </w:rPr>
        <w:lastRenderedPageBreak/>
        <w:t>1. Introduction</w:t>
      </w:r>
    </w:p>
    <w:p w14:paraId="78666080" w14:textId="6912B072" w:rsidR="00FD7A56" w:rsidRPr="00DA2C98" w:rsidRDefault="004205FB" w:rsidP="003E5E5C">
      <w:pPr>
        <w:spacing w:line="480" w:lineRule="auto"/>
        <w:jc w:val="both"/>
        <w:rPr>
          <w:lang w:eastAsia="en-US"/>
        </w:rPr>
      </w:pPr>
      <w:r>
        <w:rPr>
          <w:lang w:eastAsia="en-US"/>
        </w:rPr>
        <w:t xml:space="preserve">In </w:t>
      </w:r>
      <w:r w:rsidR="00BC1C28">
        <w:rPr>
          <w:lang w:eastAsia="en-US"/>
        </w:rPr>
        <w:t>recent years there has been a</w:t>
      </w:r>
      <w:r>
        <w:rPr>
          <w:lang w:eastAsia="en-US"/>
        </w:rPr>
        <w:t xml:space="preserve"> growing interest in environmental and social issues on the part of a variety of corporate stakeholders including investors, employees, suppliers</w:t>
      </w:r>
      <w:r w:rsidR="00BC1C28">
        <w:rPr>
          <w:lang w:eastAsia="en-US"/>
        </w:rPr>
        <w:t xml:space="preserve">, </w:t>
      </w:r>
      <w:r>
        <w:rPr>
          <w:lang w:eastAsia="en-US"/>
        </w:rPr>
        <w:t>customers</w:t>
      </w:r>
      <w:r w:rsidR="00EA44BC">
        <w:rPr>
          <w:lang w:eastAsia="en-US"/>
        </w:rPr>
        <w:t>,</w:t>
      </w:r>
      <w:r w:rsidR="00BC1C28">
        <w:rPr>
          <w:lang w:eastAsia="en-US"/>
        </w:rPr>
        <w:t xml:space="preserve"> government</w:t>
      </w:r>
      <w:r w:rsidR="00762FE6">
        <w:rPr>
          <w:lang w:eastAsia="en-US"/>
        </w:rPr>
        <w:t>,</w:t>
      </w:r>
      <w:r w:rsidR="00BC1C28">
        <w:rPr>
          <w:lang w:eastAsia="en-US"/>
        </w:rPr>
        <w:t xml:space="preserve"> and the wider society. </w:t>
      </w:r>
      <w:r w:rsidR="00DC70C0">
        <w:rPr>
          <w:lang w:eastAsia="en-US"/>
        </w:rPr>
        <w:t xml:space="preserve">In line with this trend, </w:t>
      </w:r>
      <w:r>
        <w:rPr>
          <w:lang w:eastAsia="en-US"/>
        </w:rPr>
        <w:t xml:space="preserve">a considerable </w:t>
      </w:r>
      <w:r w:rsidR="000E47D5" w:rsidRPr="00DA2C98">
        <w:rPr>
          <w:lang w:eastAsia="en-US"/>
        </w:rPr>
        <w:t xml:space="preserve">body of </w:t>
      </w:r>
      <w:r w:rsidR="00FD7A56" w:rsidRPr="00DA2C98">
        <w:rPr>
          <w:lang w:eastAsia="en-US"/>
        </w:rPr>
        <w:t xml:space="preserve">academic </w:t>
      </w:r>
      <w:r w:rsidR="00EA44BC">
        <w:rPr>
          <w:lang w:eastAsia="en-US"/>
        </w:rPr>
        <w:t xml:space="preserve">research </w:t>
      </w:r>
      <w:r>
        <w:rPr>
          <w:lang w:eastAsia="en-US"/>
        </w:rPr>
        <w:t xml:space="preserve">has </w:t>
      </w:r>
      <w:r w:rsidR="00EA44BC">
        <w:rPr>
          <w:lang w:eastAsia="en-US"/>
        </w:rPr>
        <w:t xml:space="preserve">focused on </w:t>
      </w:r>
      <w:r>
        <w:rPr>
          <w:lang w:eastAsia="en-US"/>
        </w:rPr>
        <w:t xml:space="preserve">examining the </w:t>
      </w:r>
      <w:r w:rsidR="002D50D0">
        <w:rPr>
          <w:lang w:eastAsia="en-US"/>
        </w:rPr>
        <w:t xml:space="preserve">various </w:t>
      </w:r>
      <w:r w:rsidR="00DC70C0">
        <w:rPr>
          <w:lang w:eastAsia="en-US"/>
        </w:rPr>
        <w:t xml:space="preserve">stakeholder related </w:t>
      </w:r>
      <w:r>
        <w:rPr>
          <w:lang w:eastAsia="en-US"/>
        </w:rPr>
        <w:t xml:space="preserve">implications of a firm’s </w:t>
      </w:r>
      <w:r w:rsidR="00FD7A56" w:rsidRPr="00DA2C98">
        <w:rPr>
          <w:lang w:eastAsia="en-US"/>
        </w:rPr>
        <w:t xml:space="preserve">actions aimed at addressing </w:t>
      </w:r>
      <w:r>
        <w:rPr>
          <w:lang w:eastAsia="en-US"/>
        </w:rPr>
        <w:t xml:space="preserve">its </w:t>
      </w:r>
      <w:r w:rsidR="00FD7A56" w:rsidRPr="00DA2C98">
        <w:rPr>
          <w:lang w:eastAsia="en-US"/>
        </w:rPr>
        <w:t>corporate environmental and social responsibility</w:t>
      </w:r>
      <w:r w:rsidR="00DA2C98">
        <w:rPr>
          <w:lang w:eastAsia="en-US"/>
        </w:rPr>
        <w:t>,</w:t>
      </w:r>
      <w:r w:rsidR="00FD7A56" w:rsidRPr="00DA2C98">
        <w:rPr>
          <w:lang w:eastAsia="en-US"/>
        </w:rPr>
        <w:t xml:space="preserve"> generally referred to as CSR</w:t>
      </w:r>
      <w:r>
        <w:rPr>
          <w:lang w:eastAsia="en-US"/>
        </w:rPr>
        <w:t xml:space="preserve">. Scholars have found investments in CSR to be associated </w:t>
      </w:r>
      <w:r w:rsidR="00FD7A56" w:rsidRPr="00DA2C98">
        <w:rPr>
          <w:lang w:eastAsia="en-US"/>
        </w:rPr>
        <w:t>with a number of benefits</w:t>
      </w:r>
      <w:r w:rsidR="00474E55">
        <w:rPr>
          <w:lang w:eastAsia="en-US"/>
        </w:rPr>
        <w:t>,</w:t>
      </w:r>
      <w:r w:rsidR="00FD7A56" w:rsidRPr="00DA2C98">
        <w:rPr>
          <w:lang w:eastAsia="en-US"/>
        </w:rPr>
        <w:t xml:space="preserve"> including superior economic performance (see Beurden and Gossling</w:t>
      </w:r>
      <w:r w:rsidR="007F7840">
        <w:rPr>
          <w:lang w:eastAsia="en-US"/>
        </w:rPr>
        <w:t>,</w:t>
      </w:r>
      <w:r w:rsidR="00FD7A56" w:rsidRPr="00A41FF7">
        <w:rPr>
          <w:lang w:eastAsia="en-US"/>
        </w:rPr>
        <w:t xml:space="preserve"> 2008</w:t>
      </w:r>
      <w:r w:rsidR="009030C4">
        <w:rPr>
          <w:lang w:eastAsia="en-US"/>
        </w:rPr>
        <w:t>,</w:t>
      </w:r>
      <w:r w:rsidR="00FD7A56" w:rsidRPr="00A41FF7">
        <w:rPr>
          <w:lang w:eastAsia="en-US"/>
        </w:rPr>
        <w:t xml:space="preserve"> for a recent literature review) and reduced firm risk (see Orlitzky and Benjamin</w:t>
      </w:r>
      <w:r w:rsidR="009030C4">
        <w:rPr>
          <w:lang w:eastAsia="en-US"/>
        </w:rPr>
        <w:t>,</w:t>
      </w:r>
      <w:r w:rsidR="00FD7A56" w:rsidRPr="00DA2C98">
        <w:rPr>
          <w:lang w:eastAsia="en-US"/>
        </w:rPr>
        <w:t xml:space="preserve"> 2001</w:t>
      </w:r>
      <w:r w:rsidR="009030C4">
        <w:rPr>
          <w:lang w:eastAsia="en-US"/>
        </w:rPr>
        <w:t>,</w:t>
      </w:r>
      <w:r w:rsidR="00FD7A56" w:rsidRPr="00DA2C98">
        <w:rPr>
          <w:lang w:eastAsia="en-US"/>
        </w:rPr>
        <w:t xml:space="preserve"> for a meta-analytic review). </w:t>
      </w:r>
      <w:r>
        <w:rPr>
          <w:lang w:eastAsia="en-US"/>
        </w:rPr>
        <w:t xml:space="preserve">In the latter context, </w:t>
      </w:r>
      <w:r w:rsidR="00030535" w:rsidRPr="00DA2C98">
        <w:rPr>
          <w:lang w:eastAsia="en-US"/>
        </w:rPr>
        <w:t xml:space="preserve">scholars </w:t>
      </w:r>
      <w:r w:rsidR="00143DF2">
        <w:rPr>
          <w:lang w:eastAsia="en-US"/>
        </w:rPr>
        <w:t xml:space="preserve">to date have tended to </w:t>
      </w:r>
      <w:r w:rsidR="00030535" w:rsidRPr="00DA2C98">
        <w:rPr>
          <w:lang w:eastAsia="en-US"/>
        </w:rPr>
        <w:t xml:space="preserve">view </w:t>
      </w:r>
      <w:r w:rsidR="00143DF2" w:rsidRPr="00DA2C98">
        <w:rPr>
          <w:lang w:eastAsia="en-US"/>
        </w:rPr>
        <w:t xml:space="preserve">a firm’s investments in CSR as a risk management strategy </w:t>
      </w:r>
      <w:r w:rsidR="00F53802">
        <w:rPr>
          <w:lang w:eastAsia="en-US"/>
        </w:rPr>
        <w:t xml:space="preserve">that can </w:t>
      </w:r>
      <w:r w:rsidR="00143DF2" w:rsidRPr="00DA2C98">
        <w:rPr>
          <w:lang w:eastAsia="en-US"/>
        </w:rPr>
        <w:t>provid</w:t>
      </w:r>
      <w:r w:rsidR="00F53802">
        <w:rPr>
          <w:lang w:eastAsia="en-US"/>
        </w:rPr>
        <w:t>e</w:t>
      </w:r>
      <w:r w:rsidR="00143DF2" w:rsidRPr="00DA2C98">
        <w:rPr>
          <w:lang w:eastAsia="en-US"/>
        </w:rPr>
        <w:t xml:space="preserve"> an insurance</w:t>
      </w:r>
      <w:r w:rsidR="00143DF2">
        <w:rPr>
          <w:lang w:eastAsia="en-US"/>
        </w:rPr>
        <w:t>-</w:t>
      </w:r>
      <w:r w:rsidR="00143DF2" w:rsidRPr="00DA2C98">
        <w:rPr>
          <w:lang w:eastAsia="en-US"/>
        </w:rPr>
        <w:t>like protec</w:t>
      </w:r>
      <w:r w:rsidR="00143DF2" w:rsidRPr="00A41FF7">
        <w:rPr>
          <w:lang w:eastAsia="en-US"/>
        </w:rPr>
        <w:t>tion for its cash flows</w:t>
      </w:r>
      <w:r w:rsidR="00F53802">
        <w:rPr>
          <w:lang w:eastAsia="en-US"/>
        </w:rPr>
        <w:t>,</w:t>
      </w:r>
      <w:r w:rsidR="00143DF2" w:rsidRPr="00A41FF7">
        <w:rPr>
          <w:lang w:eastAsia="en-US"/>
        </w:rPr>
        <w:t xml:space="preserve"> reducing their riskiness </w:t>
      </w:r>
      <w:r w:rsidR="00143DF2">
        <w:t xml:space="preserve">vis-à-vis </w:t>
      </w:r>
      <w:r w:rsidR="00143DF2" w:rsidRPr="00A41FF7">
        <w:rPr>
          <w:lang w:eastAsia="en-US"/>
        </w:rPr>
        <w:t xml:space="preserve">the market </w:t>
      </w:r>
      <w:r w:rsidR="00F53802" w:rsidRPr="00DA2C98">
        <w:rPr>
          <w:lang w:eastAsia="en-US"/>
        </w:rPr>
        <w:t>(</w:t>
      </w:r>
      <w:r w:rsidR="00F53802">
        <w:rPr>
          <w:lang w:eastAsia="en-US"/>
        </w:rPr>
        <w:t>see Godfrey</w:t>
      </w:r>
      <w:r w:rsidR="00BB4A06">
        <w:rPr>
          <w:lang w:eastAsia="en-US"/>
        </w:rPr>
        <w:t>,</w:t>
      </w:r>
      <w:r w:rsidR="00F53802">
        <w:rPr>
          <w:lang w:eastAsia="en-US"/>
        </w:rPr>
        <w:t xml:space="preserve"> 2005) </w:t>
      </w:r>
      <w:r w:rsidR="00143DF2" w:rsidRPr="00A41FF7">
        <w:rPr>
          <w:lang w:eastAsia="en-US"/>
        </w:rPr>
        <w:t xml:space="preserve">and </w:t>
      </w:r>
      <w:r w:rsidR="00F53802">
        <w:rPr>
          <w:lang w:eastAsia="en-US"/>
        </w:rPr>
        <w:t xml:space="preserve">thus </w:t>
      </w:r>
      <w:r w:rsidR="00143DF2" w:rsidRPr="00A41FF7">
        <w:rPr>
          <w:lang w:eastAsia="en-US"/>
        </w:rPr>
        <w:t xml:space="preserve">impacting </w:t>
      </w:r>
      <w:r w:rsidR="00143DF2" w:rsidRPr="00DA2C98">
        <w:rPr>
          <w:lang w:eastAsia="en-US"/>
        </w:rPr>
        <w:t xml:space="preserve">the firm’s </w:t>
      </w:r>
      <w:r w:rsidR="000E78D2">
        <w:rPr>
          <w:lang w:eastAsia="en-US"/>
        </w:rPr>
        <w:t>financial/</w:t>
      </w:r>
      <w:r w:rsidR="00143DF2" w:rsidRPr="00DA2C98">
        <w:rPr>
          <w:lang w:eastAsia="en-US"/>
        </w:rPr>
        <w:t>systematic risk</w:t>
      </w:r>
      <w:r w:rsidR="00F53802">
        <w:rPr>
          <w:lang w:eastAsia="en-US"/>
        </w:rPr>
        <w:t xml:space="preserve"> (see </w:t>
      </w:r>
      <w:r w:rsidR="00143DF2">
        <w:rPr>
          <w:lang w:eastAsia="en-US"/>
        </w:rPr>
        <w:t>Hasseldine et al.</w:t>
      </w:r>
      <w:r w:rsidR="00BB4A06">
        <w:rPr>
          <w:lang w:eastAsia="en-US"/>
        </w:rPr>
        <w:t>,</w:t>
      </w:r>
      <w:r w:rsidR="00143DF2">
        <w:rPr>
          <w:lang w:eastAsia="en-US"/>
        </w:rPr>
        <w:t xml:space="preserve"> 2005;</w:t>
      </w:r>
      <w:r w:rsidR="00F53802">
        <w:rPr>
          <w:lang w:eastAsia="en-US"/>
        </w:rPr>
        <w:t xml:space="preserve"> </w:t>
      </w:r>
      <w:r w:rsidR="00F53802" w:rsidRPr="00DA2C98">
        <w:rPr>
          <w:lang w:eastAsia="en-US"/>
        </w:rPr>
        <w:t>Jo and Na</w:t>
      </w:r>
      <w:r w:rsidR="00F53802">
        <w:rPr>
          <w:lang w:eastAsia="en-US"/>
        </w:rPr>
        <w:t>,</w:t>
      </w:r>
      <w:r w:rsidR="00F53802" w:rsidRPr="00DA2C98">
        <w:rPr>
          <w:lang w:eastAsia="en-US"/>
        </w:rPr>
        <w:t xml:space="preserve"> 2012; Oikonomou et al.</w:t>
      </w:r>
      <w:r w:rsidR="00F53802">
        <w:rPr>
          <w:lang w:eastAsia="en-US"/>
        </w:rPr>
        <w:t>,</w:t>
      </w:r>
      <w:r w:rsidR="00F53802" w:rsidRPr="00DA2C98">
        <w:rPr>
          <w:lang w:eastAsia="en-US"/>
        </w:rPr>
        <w:t xml:space="preserve"> 2012</w:t>
      </w:r>
      <w:r w:rsidR="00143DF2" w:rsidRPr="00DA2C98">
        <w:rPr>
          <w:lang w:eastAsia="en-US"/>
        </w:rPr>
        <w:t>)</w:t>
      </w:r>
      <w:r w:rsidR="00143DF2">
        <w:rPr>
          <w:lang w:eastAsia="en-US"/>
        </w:rPr>
        <w:t>.</w:t>
      </w:r>
      <w:r w:rsidR="00F53802">
        <w:rPr>
          <w:lang w:eastAsia="en-US"/>
        </w:rPr>
        <w:t xml:space="preserve"> There is also</w:t>
      </w:r>
      <w:r w:rsidR="00474E55">
        <w:rPr>
          <w:lang w:eastAsia="en-US"/>
        </w:rPr>
        <w:t>,</w:t>
      </w:r>
      <w:r w:rsidR="00F53802">
        <w:rPr>
          <w:lang w:eastAsia="en-US"/>
        </w:rPr>
        <w:t xml:space="preserve"> however</w:t>
      </w:r>
      <w:r w:rsidR="000E78D2">
        <w:rPr>
          <w:lang w:eastAsia="en-US"/>
        </w:rPr>
        <w:t>,</w:t>
      </w:r>
      <w:r w:rsidR="00F53802">
        <w:rPr>
          <w:lang w:eastAsia="en-US"/>
        </w:rPr>
        <w:t xml:space="preserve"> a view in the literature that </w:t>
      </w:r>
      <w:r w:rsidR="00030535">
        <w:rPr>
          <w:lang w:eastAsia="en-US"/>
        </w:rPr>
        <w:t xml:space="preserve">investments </w:t>
      </w:r>
      <w:r w:rsidR="00F53802">
        <w:rPr>
          <w:lang w:eastAsia="en-US"/>
        </w:rPr>
        <w:t xml:space="preserve">in CSR-related activities that help build good relations with a firm’s stakeholders </w:t>
      </w:r>
      <w:r w:rsidR="00030535">
        <w:rPr>
          <w:lang w:eastAsia="en-US"/>
        </w:rPr>
        <w:t xml:space="preserve">are </w:t>
      </w:r>
      <w:r w:rsidR="00F53802">
        <w:rPr>
          <w:lang w:eastAsia="en-US"/>
        </w:rPr>
        <w:t xml:space="preserve">like a real option that </w:t>
      </w:r>
      <w:r w:rsidR="00030535" w:rsidRPr="00DA2C98">
        <w:rPr>
          <w:lang w:eastAsia="en-US"/>
        </w:rPr>
        <w:t xml:space="preserve">a firm </w:t>
      </w:r>
      <w:r w:rsidR="00F53802">
        <w:rPr>
          <w:lang w:eastAsia="en-US"/>
        </w:rPr>
        <w:t xml:space="preserve">can </w:t>
      </w:r>
      <w:r w:rsidR="000E78D2">
        <w:rPr>
          <w:lang w:eastAsia="en-US"/>
        </w:rPr>
        <w:t>use</w:t>
      </w:r>
      <w:r w:rsidR="00F53802">
        <w:rPr>
          <w:lang w:eastAsia="en-US"/>
        </w:rPr>
        <w:t xml:space="preserve"> to </w:t>
      </w:r>
      <w:r w:rsidR="00030535" w:rsidRPr="00DA2C98">
        <w:rPr>
          <w:lang w:eastAsia="en-US"/>
        </w:rPr>
        <w:t xml:space="preserve">reduce its </w:t>
      </w:r>
      <w:r w:rsidR="00030535">
        <w:rPr>
          <w:lang w:eastAsia="en-US"/>
        </w:rPr>
        <w:t xml:space="preserve">operational costs and/or input prices thus reducing </w:t>
      </w:r>
      <w:r w:rsidR="00E6475A">
        <w:rPr>
          <w:lang w:eastAsia="en-US"/>
        </w:rPr>
        <w:t>the firm’s</w:t>
      </w:r>
      <w:r w:rsidR="00030535">
        <w:rPr>
          <w:lang w:eastAsia="en-US"/>
        </w:rPr>
        <w:t xml:space="preserve"> </w:t>
      </w:r>
      <w:r w:rsidR="00E6475A">
        <w:rPr>
          <w:lang w:eastAsia="en-US"/>
        </w:rPr>
        <w:t>operational</w:t>
      </w:r>
      <w:r w:rsidR="00030535" w:rsidRPr="00DA2C98">
        <w:rPr>
          <w:lang w:eastAsia="en-US"/>
        </w:rPr>
        <w:t xml:space="preserve"> i.e. </w:t>
      </w:r>
      <w:r w:rsidR="00030535">
        <w:rPr>
          <w:lang w:eastAsia="en-US"/>
        </w:rPr>
        <w:t>idiosyncratic</w:t>
      </w:r>
      <w:r w:rsidR="00030535" w:rsidRPr="00DA2C98">
        <w:rPr>
          <w:lang w:eastAsia="en-US"/>
        </w:rPr>
        <w:t xml:space="preserve"> risk (Husted</w:t>
      </w:r>
      <w:r w:rsidR="00030535">
        <w:rPr>
          <w:lang w:eastAsia="en-US"/>
        </w:rPr>
        <w:t>,</w:t>
      </w:r>
      <w:r w:rsidR="00030535" w:rsidRPr="00DA2C98">
        <w:rPr>
          <w:lang w:eastAsia="en-US"/>
        </w:rPr>
        <w:t xml:space="preserve"> 2005)</w:t>
      </w:r>
      <w:r w:rsidR="00030535">
        <w:rPr>
          <w:lang w:eastAsia="en-US"/>
        </w:rPr>
        <w:t xml:space="preserve">. </w:t>
      </w:r>
      <w:r w:rsidR="00E6475A">
        <w:rPr>
          <w:lang w:eastAsia="en-US"/>
        </w:rPr>
        <w:t xml:space="preserve">This theoretical view however has not been explicitly tested in the literature although there is some </w:t>
      </w:r>
      <w:r w:rsidR="00762FE6">
        <w:rPr>
          <w:lang w:eastAsia="en-US"/>
        </w:rPr>
        <w:t xml:space="preserve">indirect </w:t>
      </w:r>
      <w:r w:rsidR="00E6475A">
        <w:rPr>
          <w:lang w:eastAsia="en-US"/>
        </w:rPr>
        <w:t>empirical evidence supporting this view (see Lee and Faff, 2009).</w:t>
      </w:r>
      <w:r w:rsidR="00706513" w:rsidRPr="00DA2C98">
        <w:rPr>
          <w:lang w:eastAsia="en-US"/>
        </w:rPr>
        <w:t xml:space="preserve"> </w:t>
      </w:r>
      <w:r w:rsidR="00E6475A">
        <w:rPr>
          <w:lang w:eastAsia="en-US"/>
        </w:rPr>
        <w:t xml:space="preserve">Moreover, </w:t>
      </w:r>
      <w:r w:rsidR="00FD7A56" w:rsidRPr="00DA2C98">
        <w:rPr>
          <w:lang w:eastAsia="en-US"/>
        </w:rPr>
        <w:t xml:space="preserve">while the link between corporate social performance and financial risk has been examined to some extent, corresponding studies related to environmental </w:t>
      </w:r>
      <w:r w:rsidR="00E961CE">
        <w:rPr>
          <w:lang w:eastAsia="en-US"/>
        </w:rPr>
        <w:t xml:space="preserve">(E) </w:t>
      </w:r>
      <w:r w:rsidR="00FD7A56" w:rsidRPr="00DA2C98">
        <w:rPr>
          <w:lang w:eastAsia="en-US"/>
        </w:rPr>
        <w:t xml:space="preserve">and social </w:t>
      </w:r>
      <w:r w:rsidR="00E961CE">
        <w:rPr>
          <w:lang w:eastAsia="en-US"/>
        </w:rPr>
        <w:t xml:space="preserve">(S) </w:t>
      </w:r>
      <w:r w:rsidR="00FD7A56" w:rsidRPr="00DA2C98">
        <w:rPr>
          <w:lang w:eastAsia="en-US"/>
        </w:rPr>
        <w:t>disclosures are lacking.</w:t>
      </w:r>
      <w:r w:rsidR="00706513">
        <w:rPr>
          <w:lang w:eastAsia="en-US"/>
        </w:rPr>
        <w:t xml:space="preserve"> Our paper attempts to address </w:t>
      </w:r>
      <w:r w:rsidR="00E6475A">
        <w:rPr>
          <w:lang w:eastAsia="en-US"/>
        </w:rPr>
        <w:t xml:space="preserve">both these </w:t>
      </w:r>
      <w:r w:rsidR="00706513">
        <w:rPr>
          <w:lang w:eastAsia="en-US"/>
        </w:rPr>
        <w:t>gap</w:t>
      </w:r>
      <w:r w:rsidR="00E6475A">
        <w:rPr>
          <w:lang w:eastAsia="en-US"/>
        </w:rPr>
        <w:t>s</w:t>
      </w:r>
      <w:r w:rsidR="00706513">
        <w:rPr>
          <w:lang w:eastAsia="en-US"/>
        </w:rPr>
        <w:t>.</w:t>
      </w:r>
      <w:r w:rsidR="00FD7A56" w:rsidRPr="00DA2C98">
        <w:rPr>
          <w:lang w:eastAsia="en-US"/>
        </w:rPr>
        <w:t xml:space="preserve"> </w:t>
      </w:r>
    </w:p>
    <w:p w14:paraId="0A910770" w14:textId="67D48920" w:rsidR="00FD7A56" w:rsidRPr="00DA2C98" w:rsidRDefault="00EB6BA3" w:rsidP="003E5E5C">
      <w:pPr>
        <w:spacing w:line="480" w:lineRule="auto"/>
        <w:ind w:firstLine="720"/>
        <w:jc w:val="both"/>
        <w:rPr>
          <w:lang w:eastAsia="en-US"/>
        </w:rPr>
      </w:pPr>
      <w:r>
        <w:rPr>
          <w:lang w:eastAsia="en-US"/>
        </w:rPr>
        <w:t xml:space="preserve">Increasingly public limited companies around the world are making extensive (i.e. </w:t>
      </w:r>
      <w:r w:rsidR="006E1B58">
        <w:rPr>
          <w:lang w:eastAsia="en-US"/>
        </w:rPr>
        <w:t>covering</w:t>
      </w:r>
      <w:r>
        <w:rPr>
          <w:lang w:eastAsia="en-US"/>
        </w:rPr>
        <w:t xml:space="preserve"> </w:t>
      </w:r>
      <w:r w:rsidR="006E1B58">
        <w:rPr>
          <w:lang w:eastAsia="en-US"/>
        </w:rPr>
        <w:t xml:space="preserve">a wide number of relevant </w:t>
      </w:r>
      <w:r>
        <w:rPr>
          <w:lang w:eastAsia="en-US"/>
        </w:rPr>
        <w:t>issues</w:t>
      </w:r>
      <w:r w:rsidR="006E1B58">
        <w:rPr>
          <w:lang w:eastAsia="en-US"/>
        </w:rPr>
        <w:t>, cf. Clarkson et al. 2008</w:t>
      </w:r>
      <w:r>
        <w:rPr>
          <w:lang w:eastAsia="en-US"/>
        </w:rPr>
        <w:t>) and objective (i.e. ‘hard’ quantified and hence more reliable, cf</w:t>
      </w:r>
      <w:r w:rsidR="003B638D">
        <w:rPr>
          <w:lang w:eastAsia="en-US"/>
        </w:rPr>
        <w:t>.</w:t>
      </w:r>
      <w:r>
        <w:rPr>
          <w:lang w:eastAsia="en-US"/>
        </w:rPr>
        <w:t xml:space="preserve"> Clarkson et al.</w:t>
      </w:r>
      <w:r w:rsidR="00BB4A06">
        <w:rPr>
          <w:lang w:eastAsia="en-US"/>
        </w:rPr>
        <w:t>,</w:t>
      </w:r>
      <w:r>
        <w:rPr>
          <w:lang w:eastAsia="en-US"/>
        </w:rPr>
        <w:t xml:space="preserve"> 2008; Cormier and Magnan, 2013) </w:t>
      </w:r>
      <w:r>
        <w:rPr>
          <w:lang w:eastAsia="en-US"/>
        </w:rPr>
        <w:lastRenderedPageBreak/>
        <w:t xml:space="preserve">environmental (E) and social (S) disclosures. In line with this trend, academic studies have also been conducted </w:t>
      </w:r>
      <w:r w:rsidR="001A028C">
        <w:rPr>
          <w:lang w:eastAsia="en-US"/>
        </w:rPr>
        <w:t xml:space="preserve">to </w:t>
      </w:r>
      <w:r>
        <w:rPr>
          <w:lang w:eastAsia="en-US"/>
        </w:rPr>
        <w:t>investigat</w:t>
      </w:r>
      <w:r w:rsidR="001A028C">
        <w:rPr>
          <w:lang w:eastAsia="en-US"/>
        </w:rPr>
        <w:t>e</w:t>
      </w:r>
      <w:r>
        <w:rPr>
          <w:lang w:eastAsia="en-US"/>
        </w:rPr>
        <w:t xml:space="preserve"> various capital market implications of such disclosures. </w:t>
      </w:r>
      <w:r w:rsidR="00C30803" w:rsidRPr="00DA2C98">
        <w:rPr>
          <w:lang w:eastAsia="en-US"/>
        </w:rPr>
        <w:t xml:space="preserve">While </w:t>
      </w:r>
      <w:r w:rsidR="007569B5">
        <w:rPr>
          <w:lang w:eastAsia="en-US"/>
        </w:rPr>
        <w:t xml:space="preserve">there is an ongoing </w:t>
      </w:r>
      <w:r w:rsidR="00FF6F87" w:rsidRPr="00DA2C98">
        <w:rPr>
          <w:lang w:eastAsia="en-US"/>
        </w:rPr>
        <w:t xml:space="preserve">debate </w:t>
      </w:r>
      <w:r w:rsidR="007569B5">
        <w:rPr>
          <w:lang w:eastAsia="en-US"/>
        </w:rPr>
        <w:t xml:space="preserve">in the literature as to </w:t>
      </w:r>
      <w:r w:rsidR="00FF6F87" w:rsidRPr="00DA2C98">
        <w:rPr>
          <w:lang w:eastAsia="en-US"/>
        </w:rPr>
        <w:t xml:space="preserve">whether extensive </w:t>
      </w:r>
      <w:r w:rsidR="00E961CE">
        <w:rPr>
          <w:lang w:eastAsia="en-US"/>
        </w:rPr>
        <w:t xml:space="preserve">E </w:t>
      </w:r>
      <w:r w:rsidR="00FF6F87" w:rsidRPr="00DA2C98">
        <w:rPr>
          <w:lang w:eastAsia="en-US"/>
        </w:rPr>
        <w:t>disclosures relate to superior environmental performance (see Al-Tuwaijri et al.</w:t>
      </w:r>
      <w:r w:rsidR="00634944">
        <w:rPr>
          <w:lang w:eastAsia="en-US"/>
        </w:rPr>
        <w:t>,</w:t>
      </w:r>
      <w:r w:rsidR="00FF6F87" w:rsidRPr="00DA2C98">
        <w:rPr>
          <w:lang w:eastAsia="en-US"/>
        </w:rPr>
        <w:t xml:space="preserve"> 2004; Clarkson et al.</w:t>
      </w:r>
      <w:r w:rsidR="00634944">
        <w:rPr>
          <w:lang w:eastAsia="en-US"/>
        </w:rPr>
        <w:t>,</w:t>
      </w:r>
      <w:r w:rsidR="00FF6F87" w:rsidRPr="00DA2C98">
        <w:rPr>
          <w:lang w:eastAsia="en-US"/>
        </w:rPr>
        <w:t xml:space="preserve"> 2008; Cho and Patten</w:t>
      </w:r>
      <w:r w:rsidR="00634944">
        <w:rPr>
          <w:lang w:eastAsia="en-US"/>
        </w:rPr>
        <w:t>,</w:t>
      </w:r>
      <w:r w:rsidR="00FF6F87" w:rsidRPr="00DA2C98">
        <w:rPr>
          <w:lang w:eastAsia="en-US"/>
        </w:rPr>
        <w:t xml:space="preserve"> 2007; </w:t>
      </w:r>
      <w:r w:rsidR="00921482">
        <w:rPr>
          <w:lang w:eastAsia="en-US"/>
        </w:rPr>
        <w:t xml:space="preserve">Guidry and Patten, 2012; </w:t>
      </w:r>
      <w:r w:rsidR="00FF6F87" w:rsidRPr="00DA2C98">
        <w:rPr>
          <w:lang w:eastAsia="en-US"/>
        </w:rPr>
        <w:t>Patten</w:t>
      </w:r>
      <w:r w:rsidR="00634944">
        <w:rPr>
          <w:lang w:eastAsia="en-US"/>
        </w:rPr>
        <w:t>,</w:t>
      </w:r>
      <w:r w:rsidR="00FF6F87" w:rsidRPr="00DA2C98">
        <w:rPr>
          <w:lang w:eastAsia="en-US"/>
        </w:rPr>
        <w:t xml:space="preserve"> 2002</w:t>
      </w:r>
      <w:r w:rsidR="007569B5">
        <w:rPr>
          <w:lang w:eastAsia="en-US"/>
        </w:rPr>
        <w:t>)</w:t>
      </w:r>
      <w:r w:rsidR="00E961CE">
        <w:rPr>
          <w:lang w:eastAsia="en-US"/>
        </w:rPr>
        <w:t xml:space="preserve">, </w:t>
      </w:r>
      <w:r w:rsidR="00FD7A56" w:rsidRPr="00DA2C98">
        <w:rPr>
          <w:lang w:eastAsia="en-US"/>
        </w:rPr>
        <w:t xml:space="preserve">evidence </w:t>
      </w:r>
      <w:r w:rsidR="000E78D2">
        <w:rPr>
          <w:lang w:eastAsia="en-US"/>
        </w:rPr>
        <w:t xml:space="preserve">to date </w:t>
      </w:r>
      <w:r w:rsidR="00FD7A56" w:rsidRPr="00DA2C98">
        <w:rPr>
          <w:lang w:eastAsia="en-US"/>
        </w:rPr>
        <w:t xml:space="preserve">suggests that </w:t>
      </w:r>
      <w:r w:rsidR="006E1B58">
        <w:rPr>
          <w:lang w:eastAsia="en-US"/>
        </w:rPr>
        <w:t xml:space="preserve">extensive and </w:t>
      </w:r>
      <w:r w:rsidR="00FF6F87" w:rsidRPr="00DA2C98">
        <w:rPr>
          <w:lang w:eastAsia="en-US"/>
        </w:rPr>
        <w:t>objective</w:t>
      </w:r>
      <w:r w:rsidR="006E1B58">
        <w:rPr>
          <w:lang w:eastAsia="en-US"/>
        </w:rPr>
        <w:t xml:space="preserve">, </w:t>
      </w:r>
      <w:r w:rsidR="00E61837">
        <w:rPr>
          <w:lang w:eastAsia="en-US"/>
        </w:rPr>
        <w:t xml:space="preserve">hence </w:t>
      </w:r>
      <w:r w:rsidR="00921482">
        <w:rPr>
          <w:lang w:eastAsia="en-US"/>
        </w:rPr>
        <w:t xml:space="preserve">implicitly </w:t>
      </w:r>
      <w:r w:rsidR="00E61837">
        <w:rPr>
          <w:lang w:eastAsia="en-US"/>
        </w:rPr>
        <w:t>reliable</w:t>
      </w:r>
      <w:r w:rsidR="001A028C">
        <w:rPr>
          <w:lang w:eastAsia="en-US"/>
        </w:rPr>
        <w:t>,</w:t>
      </w:r>
      <w:r w:rsidR="00E61837">
        <w:rPr>
          <w:lang w:eastAsia="en-US"/>
        </w:rPr>
        <w:t xml:space="preserve"> </w:t>
      </w:r>
      <w:r w:rsidR="00E961CE">
        <w:rPr>
          <w:lang w:eastAsia="en-US"/>
        </w:rPr>
        <w:t xml:space="preserve">E </w:t>
      </w:r>
      <w:r w:rsidR="007569B5">
        <w:rPr>
          <w:lang w:eastAsia="en-US"/>
        </w:rPr>
        <w:t xml:space="preserve">(and </w:t>
      </w:r>
      <w:r w:rsidR="00E961CE">
        <w:rPr>
          <w:lang w:eastAsia="en-US"/>
        </w:rPr>
        <w:t>S</w:t>
      </w:r>
      <w:r w:rsidR="007569B5">
        <w:rPr>
          <w:lang w:eastAsia="en-US"/>
        </w:rPr>
        <w:t xml:space="preserve">) </w:t>
      </w:r>
      <w:r w:rsidR="00FD7A56" w:rsidRPr="00DA2C98">
        <w:rPr>
          <w:lang w:eastAsia="en-US"/>
        </w:rPr>
        <w:t xml:space="preserve">disclosures </w:t>
      </w:r>
      <w:r w:rsidR="007569B5">
        <w:rPr>
          <w:lang w:eastAsia="en-US"/>
        </w:rPr>
        <w:t>reduce the information asymmetry between the firm and its investors (Cormier et al.</w:t>
      </w:r>
      <w:r w:rsidR="00634944">
        <w:rPr>
          <w:lang w:eastAsia="en-US"/>
        </w:rPr>
        <w:t>,</w:t>
      </w:r>
      <w:r w:rsidR="007569B5">
        <w:rPr>
          <w:lang w:eastAsia="en-US"/>
        </w:rPr>
        <w:t xml:space="preserve"> 2009)</w:t>
      </w:r>
      <w:r w:rsidR="00921482">
        <w:rPr>
          <w:lang w:eastAsia="en-US"/>
        </w:rPr>
        <w:t>. S</w:t>
      </w:r>
      <w:r w:rsidR="00F17506">
        <w:rPr>
          <w:lang w:eastAsia="en-US"/>
        </w:rPr>
        <w:t xml:space="preserve">uch </w:t>
      </w:r>
      <w:r w:rsidR="000E78D2">
        <w:rPr>
          <w:lang w:eastAsia="en-US"/>
        </w:rPr>
        <w:t xml:space="preserve">E disclosures </w:t>
      </w:r>
      <w:r w:rsidR="00F17506">
        <w:rPr>
          <w:lang w:eastAsia="en-US"/>
        </w:rPr>
        <w:t xml:space="preserve">are </w:t>
      </w:r>
      <w:r w:rsidR="00921482">
        <w:rPr>
          <w:lang w:eastAsia="en-US"/>
        </w:rPr>
        <w:t xml:space="preserve">also found to be </w:t>
      </w:r>
      <w:r w:rsidR="00F17506">
        <w:rPr>
          <w:lang w:eastAsia="en-US"/>
        </w:rPr>
        <w:t xml:space="preserve">associated with lower implied cost of capital (Orens </w:t>
      </w:r>
      <w:r w:rsidR="00BB4A06">
        <w:rPr>
          <w:lang w:eastAsia="en-US"/>
        </w:rPr>
        <w:t xml:space="preserve">et al., </w:t>
      </w:r>
      <w:r w:rsidR="00F17506">
        <w:rPr>
          <w:lang w:eastAsia="en-US"/>
        </w:rPr>
        <w:t>2010)</w:t>
      </w:r>
      <w:r w:rsidR="003218CD">
        <w:rPr>
          <w:lang w:eastAsia="en-US"/>
        </w:rPr>
        <w:t>; a</w:t>
      </w:r>
      <w:r w:rsidR="00921482">
        <w:rPr>
          <w:lang w:eastAsia="en-US"/>
        </w:rPr>
        <w:t xml:space="preserve">nd </w:t>
      </w:r>
      <w:r w:rsidR="00F17506">
        <w:rPr>
          <w:lang w:eastAsia="en-US"/>
        </w:rPr>
        <w:t xml:space="preserve">with </w:t>
      </w:r>
      <w:r w:rsidR="00FD7A56" w:rsidRPr="00DA2C98">
        <w:rPr>
          <w:lang w:eastAsia="en-US"/>
        </w:rPr>
        <w:t>improve</w:t>
      </w:r>
      <w:r w:rsidR="00F17506">
        <w:rPr>
          <w:lang w:eastAsia="en-US"/>
        </w:rPr>
        <w:t>d</w:t>
      </w:r>
      <w:r w:rsidR="008857E0">
        <w:rPr>
          <w:lang w:eastAsia="en-US"/>
        </w:rPr>
        <w:t xml:space="preserve"> </w:t>
      </w:r>
      <w:r w:rsidR="00FD7A56" w:rsidRPr="00DA2C98">
        <w:rPr>
          <w:lang w:eastAsia="en-US"/>
        </w:rPr>
        <w:t>informational context of the firm</w:t>
      </w:r>
      <w:r w:rsidR="008857E0">
        <w:rPr>
          <w:lang w:eastAsia="en-US"/>
        </w:rPr>
        <w:t xml:space="preserve"> </w:t>
      </w:r>
      <w:r w:rsidR="00FD7A56" w:rsidRPr="00DA2C98">
        <w:rPr>
          <w:lang w:eastAsia="en-US"/>
        </w:rPr>
        <w:t xml:space="preserve">enabling analysts </w:t>
      </w:r>
      <w:r w:rsidR="00F17506">
        <w:rPr>
          <w:lang w:eastAsia="en-US"/>
        </w:rPr>
        <w:t xml:space="preserve">to </w:t>
      </w:r>
      <w:r w:rsidR="00FD7A56" w:rsidRPr="00DA2C98">
        <w:rPr>
          <w:lang w:eastAsia="en-US"/>
        </w:rPr>
        <w:t>make better earnings forecasts (Cormier and Magnan</w:t>
      </w:r>
      <w:r w:rsidR="00634944">
        <w:rPr>
          <w:lang w:eastAsia="en-US"/>
        </w:rPr>
        <w:t>,</w:t>
      </w:r>
      <w:r w:rsidR="00FD7A56" w:rsidRPr="00DA2C98">
        <w:rPr>
          <w:lang w:eastAsia="en-US"/>
        </w:rPr>
        <w:t xml:space="preserve"> 2013</w:t>
      </w:r>
      <w:r w:rsidR="00762FE6">
        <w:rPr>
          <w:lang w:eastAsia="en-US"/>
        </w:rPr>
        <w:t>,</w:t>
      </w:r>
      <w:r w:rsidR="00E61837">
        <w:rPr>
          <w:lang w:eastAsia="en-US"/>
        </w:rPr>
        <w:t xml:space="preserve"> 2014</w:t>
      </w:r>
      <w:r w:rsidR="00FD7A56" w:rsidRPr="00DA2C98">
        <w:rPr>
          <w:lang w:eastAsia="en-US"/>
        </w:rPr>
        <w:t>).</w:t>
      </w:r>
      <w:r w:rsidR="008857E0">
        <w:rPr>
          <w:lang w:eastAsia="en-US"/>
        </w:rPr>
        <w:t xml:space="preserve"> </w:t>
      </w:r>
      <w:r w:rsidR="00F17506">
        <w:rPr>
          <w:lang w:eastAsia="en-US"/>
        </w:rPr>
        <w:t>Recently</w:t>
      </w:r>
      <w:r w:rsidR="00762FE6">
        <w:rPr>
          <w:lang w:eastAsia="en-US"/>
        </w:rPr>
        <w:t>,</w:t>
      </w:r>
      <w:r w:rsidR="00F17506">
        <w:rPr>
          <w:lang w:eastAsia="en-US"/>
        </w:rPr>
        <w:t xml:space="preserve"> </w:t>
      </w:r>
      <w:r w:rsidR="00FD7A56" w:rsidRPr="00DA2C98">
        <w:rPr>
          <w:lang w:eastAsia="en-US"/>
        </w:rPr>
        <w:t>Qiu et al. (</w:t>
      </w:r>
      <w:r w:rsidR="002C22E1" w:rsidRPr="00DA2C98">
        <w:rPr>
          <w:lang w:eastAsia="en-US"/>
        </w:rPr>
        <w:t>201</w:t>
      </w:r>
      <w:r w:rsidR="002C22E1">
        <w:rPr>
          <w:lang w:eastAsia="en-US"/>
        </w:rPr>
        <w:t>6</w:t>
      </w:r>
      <w:r w:rsidR="00FD7A56" w:rsidRPr="00DA2C98">
        <w:rPr>
          <w:lang w:eastAsia="en-US"/>
        </w:rPr>
        <w:t>)</w:t>
      </w:r>
      <w:r w:rsidR="00474E55">
        <w:rPr>
          <w:lang w:eastAsia="en-US"/>
        </w:rPr>
        <w:t xml:space="preserve"> </w:t>
      </w:r>
      <w:r w:rsidR="00FD7A56" w:rsidRPr="00DA2C98">
        <w:rPr>
          <w:lang w:eastAsia="en-US"/>
        </w:rPr>
        <w:t xml:space="preserve">find that firms making more extensive and objective </w:t>
      </w:r>
      <w:r w:rsidR="00F17506">
        <w:rPr>
          <w:lang w:eastAsia="en-US"/>
        </w:rPr>
        <w:t xml:space="preserve">E and S disclosures and particularly </w:t>
      </w:r>
      <w:r w:rsidR="00E961CE">
        <w:rPr>
          <w:lang w:eastAsia="en-US"/>
        </w:rPr>
        <w:t xml:space="preserve">S </w:t>
      </w:r>
      <w:r w:rsidR="00FD7A56" w:rsidRPr="00DA2C98">
        <w:rPr>
          <w:lang w:eastAsia="en-US"/>
        </w:rPr>
        <w:t>disclosures enjoy higher market values</w:t>
      </w:r>
      <w:r w:rsidR="00F17506">
        <w:rPr>
          <w:lang w:eastAsia="en-US"/>
        </w:rPr>
        <w:t xml:space="preserve">. They however find this relation to be </w:t>
      </w:r>
      <w:r w:rsidR="00FD7A56" w:rsidRPr="00DA2C98">
        <w:rPr>
          <w:lang w:eastAsia="en-US"/>
        </w:rPr>
        <w:t>driven by the higher expected growth rates in the cash flows of such firms</w:t>
      </w:r>
      <w:r w:rsidR="00F17506">
        <w:rPr>
          <w:lang w:eastAsia="en-US"/>
        </w:rPr>
        <w:t xml:space="preserve"> rather than by a reduction in the cost of equity capital for such firms</w:t>
      </w:r>
      <w:r w:rsidR="00921482">
        <w:rPr>
          <w:lang w:eastAsia="en-US"/>
        </w:rPr>
        <w:t xml:space="preserve"> (as prior evidence seems to find, cf</w:t>
      </w:r>
      <w:r w:rsidR="00762FE6">
        <w:rPr>
          <w:lang w:eastAsia="en-US"/>
        </w:rPr>
        <w:t>.</w:t>
      </w:r>
      <w:r w:rsidR="00921482">
        <w:rPr>
          <w:lang w:eastAsia="en-US"/>
        </w:rPr>
        <w:t xml:space="preserve"> Orens et al.</w:t>
      </w:r>
      <w:r w:rsidR="00BB4A06">
        <w:rPr>
          <w:lang w:eastAsia="en-US"/>
        </w:rPr>
        <w:t>,</w:t>
      </w:r>
      <w:r w:rsidR="00921482">
        <w:rPr>
          <w:lang w:eastAsia="en-US"/>
        </w:rPr>
        <w:t xml:space="preserve"> 2010)</w:t>
      </w:r>
      <w:r w:rsidR="00F17506">
        <w:rPr>
          <w:lang w:eastAsia="en-US"/>
        </w:rPr>
        <w:t xml:space="preserve">. </w:t>
      </w:r>
      <w:r w:rsidR="00762FE6">
        <w:rPr>
          <w:lang w:eastAsia="en-US"/>
        </w:rPr>
        <w:t>Thus, a</w:t>
      </w:r>
      <w:r w:rsidR="00FD7A56" w:rsidRPr="00DA2C98">
        <w:rPr>
          <w:lang w:eastAsia="en-US"/>
        </w:rPr>
        <w:t xml:space="preserve"> </w:t>
      </w:r>
      <w:r w:rsidR="00E61837">
        <w:rPr>
          <w:lang w:eastAsia="en-US"/>
        </w:rPr>
        <w:t xml:space="preserve">relevant </w:t>
      </w:r>
      <w:r w:rsidR="00FD7A56" w:rsidRPr="00DA2C98">
        <w:rPr>
          <w:lang w:eastAsia="en-US"/>
        </w:rPr>
        <w:t xml:space="preserve">question to ask </w:t>
      </w:r>
      <w:r w:rsidR="00762FE6">
        <w:rPr>
          <w:lang w:eastAsia="en-US"/>
        </w:rPr>
        <w:t xml:space="preserve">is </w:t>
      </w:r>
      <w:r w:rsidR="00FD7A56" w:rsidRPr="00DA2C98">
        <w:rPr>
          <w:lang w:eastAsia="en-US"/>
        </w:rPr>
        <w:t xml:space="preserve">whether such disclosures also reduce a firm’s risk and if so, which measure of risk is impacted, </w:t>
      </w:r>
      <w:r w:rsidR="005657A5" w:rsidRPr="00DA2C98">
        <w:rPr>
          <w:lang w:eastAsia="en-US"/>
        </w:rPr>
        <w:t xml:space="preserve">i.e. systematic </w:t>
      </w:r>
      <w:r w:rsidR="00FD7A56" w:rsidRPr="00DA2C98">
        <w:rPr>
          <w:lang w:eastAsia="en-US"/>
        </w:rPr>
        <w:t xml:space="preserve">and/or </w:t>
      </w:r>
      <w:r w:rsidR="005657A5" w:rsidRPr="00DA2C98">
        <w:rPr>
          <w:lang w:eastAsia="en-US"/>
        </w:rPr>
        <w:t>idiosyncratic i.e.</w:t>
      </w:r>
      <w:r w:rsidR="00722674" w:rsidRPr="00DA2C98">
        <w:rPr>
          <w:lang w:eastAsia="en-US"/>
        </w:rPr>
        <w:t xml:space="preserve"> </w:t>
      </w:r>
      <w:r w:rsidR="001A028C">
        <w:rPr>
          <w:lang w:eastAsia="en-US"/>
        </w:rPr>
        <w:t xml:space="preserve">operational </w:t>
      </w:r>
      <w:r w:rsidR="00FD7A56" w:rsidRPr="00DA2C98">
        <w:rPr>
          <w:lang w:eastAsia="en-US"/>
        </w:rPr>
        <w:t xml:space="preserve">risk. </w:t>
      </w:r>
      <w:r w:rsidR="00E61837">
        <w:rPr>
          <w:lang w:eastAsia="en-US"/>
        </w:rPr>
        <w:t xml:space="preserve">From a stakeholder theory perspective, studying the relation between E and S disclosures and both measures of risk is important. </w:t>
      </w:r>
      <w:r w:rsidR="003218CD">
        <w:rPr>
          <w:lang w:eastAsia="en-US"/>
        </w:rPr>
        <w:t>First, s</w:t>
      </w:r>
      <w:r w:rsidR="00E61837">
        <w:rPr>
          <w:lang w:eastAsia="en-US"/>
        </w:rPr>
        <w:t xml:space="preserve">ystematic risk may </w:t>
      </w:r>
      <w:r w:rsidR="00E61837" w:rsidRPr="0001120F">
        <w:rPr>
          <w:i/>
          <w:lang w:eastAsia="en-US"/>
        </w:rPr>
        <w:t>prima facie</w:t>
      </w:r>
      <w:r w:rsidR="00E61837">
        <w:rPr>
          <w:lang w:eastAsia="en-US"/>
        </w:rPr>
        <w:t xml:space="preserve"> matter only </w:t>
      </w:r>
      <w:r w:rsidR="00762FE6">
        <w:rPr>
          <w:lang w:eastAsia="en-US"/>
        </w:rPr>
        <w:t xml:space="preserve">(or mostly) </w:t>
      </w:r>
      <w:r w:rsidR="00E61837">
        <w:rPr>
          <w:lang w:eastAsia="en-US"/>
        </w:rPr>
        <w:t>for corporate investors, but as socially responsible investment continues to grow</w:t>
      </w:r>
      <w:r w:rsidR="00241064">
        <w:rPr>
          <w:lang w:eastAsia="en-US"/>
        </w:rPr>
        <w:t xml:space="preserve"> around the world, </w:t>
      </w:r>
      <w:r w:rsidR="006C14BE" w:rsidRPr="00474E55">
        <w:rPr>
          <w:i/>
          <w:lang w:eastAsia="en-US"/>
        </w:rPr>
        <w:t>ceteris paribus</w:t>
      </w:r>
      <w:r w:rsidR="006C14BE">
        <w:rPr>
          <w:lang w:eastAsia="en-US"/>
        </w:rPr>
        <w:t xml:space="preserve">, </w:t>
      </w:r>
      <w:r w:rsidR="00241064">
        <w:rPr>
          <w:lang w:eastAsia="en-US"/>
        </w:rPr>
        <w:t xml:space="preserve">evidence of lower systematic risk enjoyed by firms making greater E and S disclosures </w:t>
      </w:r>
      <w:r w:rsidR="002D50D0">
        <w:rPr>
          <w:lang w:eastAsia="en-US"/>
        </w:rPr>
        <w:t xml:space="preserve">can help </w:t>
      </w:r>
      <w:r w:rsidR="003218CD">
        <w:rPr>
          <w:lang w:eastAsia="en-US"/>
        </w:rPr>
        <w:t xml:space="preserve">direct more funds to firms seen as being socially responsible as well as </w:t>
      </w:r>
      <w:r w:rsidR="00241064">
        <w:rPr>
          <w:lang w:eastAsia="en-US"/>
        </w:rPr>
        <w:t>promot</w:t>
      </w:r>
      <w:r w:rsidR="002D50D0">
        <w:rPr>
          <w:lang w:eastAsia="en-US"/>
        </w:rPr>
        <w:t xml:space="preserve">e </w:t>
      </w:r>
      <w:r w:rsidR="00241064">
        <w:rPr>
          <w:lang w:eastAsia="en-US"/>
        </w:rPr>
        <w:t>corporate transparency</w:t>
      </w:r>
      <w:r w:rsidR="003218CD">
        <w:rPr>
          <w:lang w:eastAsia="en-US"/>
        </w:rPr>
        <w:t>.</w:t>
      </w:r>
      <w:r w:rsidR="002D50D0">
        <w:rPr>
          <w:lang w:eastAsia="en-US"/>
        </w:rPr>
        <w:t xml:space="preserve"> </w:t>
      </w:r>
      <w:r w:rsidR="003218CD">
        <w:rPr>
          <w:lang w:eastAsia="en-US"/>
        </w:rPr>
        <w:t xml:space="preserve">Moreover, as more firms publicly reveal what they actually do in terms of their CSR, this </w:t>
      </w:r>
      <w:r w:rsidR="002D50D0">
        <w:rPr>
          <w:lang w:eastAsia="en-US"/>
        </w:rPr>
        <w:t xml:space="preserve">can </w:t>
      </w:r>
      <w:r w:rsidR="00241064">
        <w:rPr>
          <w:lang w:eastAsia="en-US"/>
        </w:rPr>
        <w:t>promote environmental</w:t>
      </w:r>
      <w:r w:rsidR="003218CD">
        <w:rPr>
          <w:lang w:eastAsia="en-US"/>
        </w:rPr>
        <w:t>ly</w:t>
      </w:r>
      <w:r w:rsidR="00241064">
        <w:rPr>
          <w:lang w:eastAsia="en-US"/>
        </w:rPr>
        <w:t xml:space="preserve"> and socially responsible business practices</w:t>
      </w:r>
      <w:r w:rsidR="002D50D0">
        <w:rPr>
          <w:lang w:eastAsia="en-US"/>
        </w:rPr>
        <w:t xml:space="preserve"> </w:t>
      </w:r>
      <w:r w:rsidR="003218CD">
        <w:rPr>
          <w:lang w:eastAsia="en-US"/>
        </w:rPr>
        <w:t xml:space="preserve">and their reporting </w:t>
      </w:r>
      <w:r w:rsidR="002D50D0">
        <w:rPr>
          <w:lang w:eastAsia="en-US"/>
        </w:rPr>
        <w:t xml:space="preserve">in companies around the world. </w:t>
      </w:r>
      <w:r w:rsidR="003218CD">
        <w:rPr>
          <w:lang w:eastAsia="en-US"/>
        </w:rPr>
        <w:t>Second</w:t>
      </w:r>
      <w:r w:rsidR="00762FE6">
        <w:rPr>
          <w:lang w:eastAsia="en-US"/>
        </w:rPr>
        <w:t>,</w:t>
      </w:r>
      <w:r w:rsidR="00241064">
        <w:rPr>
          <w:lang w:eastAsia="en-US"/>
        </w:rPr>
        <w:t xml:space="preserve"> if extensive and objective E and S disclosures are associated with lower firm </w:t>
      </w:r>
      <w:r w:rsidR="002D50D0">
        <w:rPr>
          <w:lang w:eastAsia="en-US"/>
        </w:rPr>
        <w:t>operational/idiosyncratic</w:t>
      </w:r>
      <w:r w:rsidR="00241064">
        <w:rPr>
          <w:lang w:eastAsia="en-US"/>
        </w:rPr>
        <w:t xml:space="preserve"> risk, </w:t>
      </w:r>
      <w:r w:rsidR="004D24EA">
        <w:rPr>
          <w:lang w:eastAsia="en-US"/>
        </w:rPr>
        <w:t xml:space="preserve">consistent with RBV theory (Hart, </w:t>
      </w:r>
      <w:r w:rsidR="004D24EA">
        <w:rPr>
          <w:lang w:eastAsia="en-US"/>
        </w:rPr>
        <w:lastRenderedPageBreak/>
        <w:t xml:space="preserve">1995), </w:t>
      </w:r>
      <w:r w:rsidR="00241064">
        <w:rPr>
          <w:lang w:eastAsia="en-US"/>
        </w:rPr>
        <w:t>these would be reflective of reputation and trust building activities on the part of the corporation with its key stakeholders like employees, suppliers</w:t>
      </w:r>
      <w:r w:rsidR="001A028C">
        <w:rPr>
          <w:lang w:eastAsia="en-US"/>
        </w:rPr>
        <w:t xml:space="preserve">, </w:t>
      </w:r>
      <w:r w:rsidR="00241064">
        <w:rPr>
          <w:lang w:eastAsia="en-US"/>
        </w:rPr>
        <w:t>customers</w:t>
      </w:r>
      <w:r w:rsidR="00762FE6">
        <w:rPr>
          <w:lang w:eastAsia="en-US"/>
        </w:rPr>
        <w:t>,</w:t>
      </w:r>
      <w:r w:rsidR="00241064">
        <w:rPr>
          <w:lang w:eastAsia="en-US"/>
        </w:rPr>
        <w:t xml:space="preserve"> etc. </w:t>
      </w:r>
      <w:r w:rsidR="004D24EA">
        <w:rPr>
          <w:lang w:eastAsia="en-US"/>
        </w:rPr>
        <w:t>This finding would also provide support for Husted’s (2005) assertion that investments in CSR (which we presume would also include investment</w:t>
      </w:r>
      <w:r w:rsidR="00922360">
        <w:rPr>
          <w:lang w:eastAsia="en-US"/>
        </w:rPr>
        <w:t>s</w:t>
      </w:r>
      <w:r w:rsidR="004D24EA">
        <w:rPr>
          <w:lang w:eastAsia="en-US"/>
        </w:rPr>
        <w:t xml:space="preserve"> in CSR-related disclosure) to be a real option that can help a firm reduce its operational risk. S</w:t>
      </w:r>
      <w:r w:rsidR="00EB688C">
        <w:rPr>
          <w:lang w:eastAsia="en-US"/>
        </w:rPr>
        <w:t>takeholders</w:t>
      </w:r>
      <w:r w:rsidR="001A028C">
        <w:rPr>
          <w:lang w:eastAsia="en-US"/>
        </w:rPr>
        <w:t>,</w:t>
      </w:r>
      <w:r w:rsidR="00EB688C">
        <w:rPr>
          <w:lang w:eastAsia="en-US"/>
        </w:rPr>
        <w:t xml:space="preserve"> particularly employees</w:t>
      </w:r>
      <w:r w:rsidR="004D24EA">
        <w:rPr>
          <w:lang w:eastAsia="en-US"/>
        </w:rPr>
        <w:t xml:space="preserve">, suppliers, and managers </w:t>
      </w:r>
      <w:r w:rsidR="00EB688C">
        <w:rPr>
          <w:lang w:eastAsia="en-US"/>
        </w:rPr>
        <w:t>with their human and</w:t>
      </w:r>
      <w:r w:rsidR="004D24EA">
        <w:rPr>
          <w:lang w:eastAsia="en-US"/>
        </w:rPr>
        <w:t>/or</w:t>
      </w:r>
      <w:r w:rsidR="00EB688C">
        <w:rPr>
          <w:lang w:eastAsia="en-US"/>
        </w:rPr>
        <w:t xml:space="preserve"> financial capital </w:t>
      </w:r>
      <w:r w:rsidR="00922360">
        <w:rPr>
          <w:lang w:eastAsia="en-US"/>
        </w:rPr>
        <w:t>directly</w:t>
      </w:r>
      <w:r w:rsidR="00EB688C">
        <w:rPr>
          <w:lang w:eastAsia="en-US"/>
        </w:rPr>
        <w:t xml:space="preserve"> tied to the operational success of the firm would benefit from reduced firm operational or idiosyncratic risk</w:t>
      </w:r>
      <w:r w:rsidR="005C5E10">
        <w:rPr>
          <w:lang w:eastAsia="en-US"/>
        </w:rPr>
        <w:t>.</w:t>
      </w:r>
      <w:r w:rsidR="00762FE6">
        <w:rPr>
          <w:lang w:eastAsia="en-US"/>
        </w:rPr>
        <w:t xml:space="preserve"> </w:t>
      </w:r>
      <w:r w:rsidR="00706513">
        <w:rPr>
          <w:lang w:eastAsia="en-US"/>
        </w:rPr>
        <w:t>I</w:t>
      </w:r>
      <w:r w:rsidR="00FD7A56" w:rsidRPr="00DA2C98">
        <w:rPr>
          <w:lang w:eastAsia="en-US"/>
        </w:rPr>
        <w:t xml:space="preserve">n this paper we directly test the link between a firm’s E and S disclosures and </w:t>
      </w:r>
      <w:r w:rsidR="00EB688C">
        <w:rPr>
          <w:lang w:eastAsia="en-US"/>
        </w:rPr>
        <w:t xml:space="preserve">both </w:t>
      </w:r>
      <w:r w:rsidR="00FD7A56" w:rsidRPr="00DA2C98">
        <w:rPr>
          <w:lang w:eastAsia="en-US"/>
        </w:rPr>
        <w:t xml:space="preserve">measures of risk. </w:t>
      </w:r>
    </w:p>
    <w:p w14:paraId="78D70DC1" w14:textId="2DEEE963" w:rsidR="00FD7A56" w:rsidRPr="00DA2C98" w:rsidRDefault="00FD7A56" w:rsidP="003E5E5C">
      <w:pPr>
        <w:spacing w:line="480" w:lineRule="auto"/>
        <w:ind w:firstLine="720"/>
        <w:jc w:val="both"/>
      </w:pPr>
      <w:r w:rsidRPr="00DA2C98">
        <w:rPr>
          <w:lang w:eastAsia="en-US"/>
        </w:rPr>
        <w:t>Employ</w:t>
      </w:r>
      <w:r w:rsidR="00722674" w:rsidRPr="00DA2C98">
        <w:rPr>
          <w:lang w:eastAsia="en-US"/>
        </w:rPr>
        <w:t>ing</w:t>
      </w:r>
      <w:r w:rsidRPr="00DA2C98">
        <w:rPr>
          <w:lang w:eastAsia="en-US"/>
        </w:rPr>
        <w:t xml:space="preserve"> a panel data set of UK listed firms covering the years 2005-2013, </w:t>
      </w:r>
      <w:r w:rsidRPr="00DA2C98">
        <w:t xml:space="preserve">we find a negative and significant association between </w:t>
      </w:r>
      <w:r w:rsidR="003407DB">
        <w:t xml:space="preserve">a firm’s E and S </w:t>
      </w:r>
      <w:r w:rsidRPr="00DA2C98">
        <w:t xml:space="preserve">disclosures and </w:t>
      </w:r>
      <w:r w:rsidR="003407DB">
        <w:t xml:space="preserve">its </w:t>
      </w:r>
      <w:r w:rsidRPr="00DA2C98">
        <w:t xml:space="preserve">idiosyncratic </w:t>
      </w:r>
      <w:r w:rsidR="00EB688C">
        <w:t xml:space="preserve">but </w:t>
      </w:r>
      <w:r w:rsidR="00704716">
        <w:t>not with its systematic risk</w:t>
      </w:r>
      <w:r w:rsidRPr="00DA2C98">
        <w:t xml:space="preserve">. </w:t>
      </w:r>
      <w:r w:rsidR="00722674" w:rsidRPr="00DA2C98">
        <w:t>W</w:t>
      </w:r>
      <w:r w:rsidRPr="00DA2C98">
        <w:t xml:space="preserve">e find these results to hold even after controlling for the </w:t>
      </w:r>
      <w:r w:rsidR="0070455B">
        <w:t xml:space="preserve">firm’s environmental and social performance. </w:t>
      </w:r>
      <w:r w:rsidRPr="00DA2C98">
        <w:t>These findings are of relevance for all corporate stakeholders</w:t>
      </w:r>
      <w:r w:rsidR="00573BBB">
        <w:t>, in particular</w:t>
      </w:r>
      <w:r w:rsidR="009E5942">
        <w:t xml:space="preserve"> </w:t>
      </w:r>
      <w:r w:rsidRPr="00DA2C98">
        <w:t xml:space="preserve">those </w:t>
      </w:r>
      <w:r w:rsidRPr="00DA2C98">
        <w:rPr>
          <w:lang w:eastAsia="en-US"/>
        </w:rPr>
        <w:t>who have their tangible and intangible assets tied to the fortunes of the firm, such as its employees</w:t>
      </w:r>
      <w:r w:rsidR="00EB688C">
        <w:rPr>
          <w:lang w:eastAsia="en-US"/>
        </w:rPr>
        <w:t xml:space="preserve">, </w:t>
      </w:r>
      <w:r w:rsidRPr="00DA2C98">
        <w:rPr>
          <w:lang w:eastAsia="en-US"/>
        </w:rPr>
        <w:t>suppliers</w:t>
      </w:r>
      <w:r w:rsidR="00EB688C">
        <w:rPr>
          <w:lang w:eastAsia="en-US"/>
        </w:rPr>
        <w:t>, customers and managers.</w:t>
      </w:r>
    </w:p>
    <w:p w14:paraId="6D379C8C" w14:textId="01E95191" w:rsidR="00FD7A56" w:rsidRPr="00DA2C98" w:rsidRDefault="00FD7A56" w:rsidP="003E5E5C">
      <w:pPr>
        <w:spacing w:line="480" w:lineRule="auto"/>
        <w:ind w:firstLine="720"/>
        <w:jc w:val="both"/>
      </w:pPr>
      <w:r w:rsidRPr="00DA2C98">
        <w:t xml:space="preserve">The rest of the paper is organized as follows: </w:t>
      </w:r>
      <w:r w:rsidR="001A028C">
        <w:t>S</w:t>
      </w:r>
      <w:r w:rsidR="001A028C" w:rsidRPr="00DA2C98">
        <w:t xml:space="preserve">ection </w:t>
      </w:r>
      <w:r w:rsidRPr="00DA2C98">
        <w:t xml:space="preserve">2 discusses the prior literature and develops the testable hypotheses; </w:t>
      </w:r>
      <w:r w:rsidR="001A028C">
        <w:t>S</w:t>
      </w:r>
      <w:r w:rsidRPr="00DA2C98">
        <w:t xml:space="preserve">ection 3 discusses the sample, variables and models; </w:t>
      </w:r>
      <w:r w:rsidR="001A028C">
        <w:t>S</w:t>
      </w:r>
      <w:r w:rsidRPr="00DA2C98">
        <w:t xml:space="preserve">ection 4 presents the results; and </w:t>
      </w:r>
      <w:r w:rsidR="001A028C">
        <w:t>S</w:t>
      </w:r>
      <w:r w:rsidRPr="00DA2C98">
        <w:t xml:space="preserve">ection 5 concludes the paper. </w:t>
      </w:r>
    </w:p>
    <w:p w14:paraId="097D9562" w14:textId="77777777" w:rsidR="00FD7A56" w:rsidRPr="00DA2C98" w:rsidRDefault="00FD7A56" w:rsidP="003E5E5C">
      <w:pPr>
        <w:spacing w:before="480" w:line="480" w:lineRule="auto"/>
        <w:rPr>
          <w:b/>
          <w:lang w:eastAsia="en-US"/>
        </w:rPr>
      </w:pPr>
      <w:r w:rsidRPr="00DA2C98">
        <w:rPr>
          <w:b/>
          <w:lang w:eastAsia="en-US"/>
        </w:rPr>
        <w:t>2. Literature review and hypotheses development</w:t>
      </w:r>
    </w:p>
    <w:p w14:paraId="31D88115" w14:textId="77777777" w:rsidR="00FD7A56" w:rsidRPr="00DA2C98" w:rsidRDefault="00FD7A56" w:rsidP="00232021">
      <w:pPr>
        <w:spacing w:line="480" w:lineRule="auto"/>
        <w:rPr>
          <w:lang w:eastAsia="en-US"/>
        </w:rPr>
      </w:pPr>
      <w:r w:rsidRPr="00DA2C98">
        <w:rPr>
          <w:lang w:eastAsia="en-US"/>
        </w:rPr>
        <w:t>2.1</w:t>
      </w:r>
      <w:r w:rsidR="001C7434">
        <w:rPr>
          <w:lang w:eastAsia="en-US"/>
        </w:rPr>
        <w:t>.</w:t>
      </w:r>
      <w:r w:rsidRPr="00DA2C98">
        <w:rPr>
          <w:lang w:eastAsia="en-US"/>
        </w:rPr>
        <w:t xml:space="preserve"> Environmental and social disclosures and firm systematic risk </w:t>
      </w:r>
    </w:p>
    <w:p w14:paraId="59DCCA1C" w14:textId="4D5DE09F" w:rsidR="00704716" w:rsidRDefault="00573BBB" w:rsidP="006C4938">
      <w:pPr>
        <w:autoSpaceDE w:val="0"/>
        <w:autoSpaceDN w:val="0"/>
        <w:adjustRightInd w:val="0"/>
        <w:spacing w:line="480" w:lineRule="auto"/>
        <w:jc w:val="both"/>
        <w:rPr>
          <w:lang w:eastAsia="en-US"/>
        </w:rPr>
      </w:pPr>
      <w:r>
        <w:rPr>
          <w:lang w:eastAsia="en-US"/>
        </w:rPr>
        <w:t>A</w:t>
      </w:r>
      <w:r w:rsidRPr="00DA2C98">
        <w:rPr>
          <w:lang w:eastAsia="en-US"/>
        </w:rPr>
        <w:t xml:space="preserve"> </w:t>
      </w:r>
      <w:r w:rsidR="002414F2">
        <w:rPr>
          <w:lang w:eastAsia="en-US"/>
        </w:rPr>
        <w:t xml:space="preserve">considerable body of </w:t>
      </w:r>
      <w:r w:rsidR="00921482">
        <w:rPr>
          <w:lang w:eastAsia="en-US"/>
        </w:rPr>
        <w:t xml:space="preserve">academic </w:t>
      </w:r>
      <w:r w:rsidR="002414F2">
        <w:rPr>
          <w:lang w:eastAsia="en-US"/>
        </w:rPr>
        <w:t xml:space="preserve">research has investigated </w:t>
      </w:r>
      <w:r w:rsidR="002B5580">
        <w:rPr>
          <w:lang w:eastAsia="en-US"/>
        </w:rPr>
        <w:t xml:space="preserve">various financial </w:t>
      </w:r>
      <w:r w:rsidR="002414F2">
        <w:rPr>
          <w:lang w:eastAsia="en-US"/>
        </w:rPr>
        <w:t xml:space="preserve">implications of </w:t>
      </w:r>
      <w:r w:rsidR="00506156">
        <w:rPr>
          <w:lang w:eastAsia="en-US"/>
        </w:rPr>
        <w:t>a firm’s corporate social performance</w:t>
      </w:r>
      <w:r w:rsidR="0070455B">
        <w:rPr>
          <w:lang w:eastAsia="en-US"/>
        </w:rPr>
        <w:t>,</w:t>
      </w:r>
      <w:r w:rsidR="00506156">
        <w:rPr>
          <w:lang w:eastAsia="en-US"/>
        </w:rPr>
        <w:t xml:space="preserve"> </w:t>
      </w:r>
      <w:r w:rsidR="00FD7A56" w:rsidRPr="00DA2C98">
        <w:rPr>
          <w:lang w:eastAsia="en-US"/>
        </w:rPr>
        <w:t>CSP</w:t>
      </w:r>
      <w:r w:rsidR="0070455B">
        <w:rPr>
          <w:lang w:eastAsia="en-US"/>
        </w:rPr>
        <w:t>,</w:t>
      </w:r>
      <w:r w:rsidR="00FD7A56" w:rsidRPr="00DA2C98">
        <w:rPr>
          <w:lang w:eastAsia="en-US"/>
        </w:rPr>
        <w:t xml:space="preserve"> </w:t>
      </w:r>
      <w:r w:rsidR="002414F2">
        <w:rPr>
          <w:lang w:eastAsia="en-US"/>
        </w:rPr>
        <w:t xml:space="preserve">including the link between CSP </w:t>
      </w:r>
      <w:r w:rsidR="00FD7A56" w:rsidRPr="00DA2C98">
        <w:rPr>
          <w:lang w:eastAsia="en-US"/>
        </w:rPr>
        <w:t>and measures of corporate financial performance</w:t>
      </w:r>
      <w:r w:rsidR="0070455B">
        <w:rPr>
          <w:lang w:eastAsia="en-US"/>
        </w:rPr>
        <w:t>,</w:t>
      </w:r>
      <w:r w:rsidR="00FD7A56" w:rsidRPr="00DA2C98">
        <w:rPr>
          <w:lang w:eastAsia="en-US"/>
        </w:rPr>
        <w:t xml:space="preserve"> CFP (e.g. Brammer</w:t>
      </w:r>
      <w:r w:rsidR="008C6466">
        <w:rPr>
          <w:lang w:eastAsia="en-US"/>
        </w:rPr>
        <w:t xml:space="preserve"> et al.,</w:t>
      </w:r>
      <w:r w:rsidR="00FD7A56" w:rsidRPr="00DA2C98">
        <w:rPr>
          <w:lang w:eastAsia="en-US"/>
        </w:rPr>
        <w:t xml:space="preserve"> 2006; </w:t>
      </w:r>
      <w:r w:rsidR="00387165">
        <w:rPr>
          <w:lang w:eastAsia="en-US"/>
        </w:rPr>
        <w:t xml:space="preserve">Beurden and Gossling, 2008; </w:t>
      </w:r>
      <w:r w:rsidR="00FD7A56" w:rsidRPr="00DA2C98">
        <w:rPr>
          <w:lang w:eastAsia="en-US"/>
        </w:rPr>
        <w:t>Dowell</w:t>
      </w:r>
      <w:r w:rsidR="008C6466">
        <w:rPr>
          <w:lang w:eastAsia="en-US"/>
        </w:rPr>
        <w:t xml:space="preserve"> et al.,</w:t>
      </w:r>
      <w:r w:rsidR="00FD7A56" w:rsidRPr="00DA2C98">
        <w:rPr>
          <w:lang w:eastAsia="en-US"/>
        </w:rPr>
        <w:t xml:space="preserve"> 2000</w:t>
      </w:r>
      <w:r w:rsidR="006216D2">
        <w:rPr>
          <w:lang w:eastAsia="en-US"/>
        </w:rPr>
        <w:t xml:space="preserve">), </w:t>
      </w:r>
      <w:r w:rsidR="002414F2">
        <w:rPr>
          <w:lang w:eastAsia="en-US"/>
        </w:rPr>
        <w:t xml:space="preserve">between CSP </w:t>
      </w:r>
      <w:r w:rsidR="00FD7A56" w:rsidRPr="00DA2C98">
        <w:rPr>
          <w:lang w:eastAsia="en-US"/>
        </w:rPr>
        <w:t xml:space="preserve">and a firm’s cost of capital </w:t>
      </w:r>
      <w:r w:rsidR="00506156">
        <w:rPr>
          <w:lang w:eastAsia="en-US"/>
        </w:rPr>
        <w:t>(</w:t>
      </w:r>
      <w:r w:rsidR="00506156" w:rsidRPr="00DA2C98">
        <w:rPr>
          <w:lang w:eastAsia="en-US"/>
        </w:rPr>
        <w:t>Sharfman and Fernando</w:t>
      </w:r>
      <w:r w:rsidR="00506156">
        <w:rPr>
          <w:lang w:eastAsia="en-US"/>
        </w:rPr>
        <w:t>,</w:t>
      </w:r>
      <w:r w:rsidR="00506156" w:rsidRPr="00DA2C98">
        <w:rPr>
          <w:lang w:eastAsia="en-US"/>
        </w:rPr>
        <w:t xml:space="preserve"> 2008</w:t>
      </w:r>
      <w:r w:rsidR="00506156">
        <w:rPr>
          <w:lang w:eastAsia="en-US"/>
        </w:rPr>
        <w:t>)</w:t>
      </w:r>
      <w:r w:rsidR="006216D2">
        <w:rPr>
          <w:lang w:eastAsia="en-US"/>
        </w:rPr>
        <w:t>,</w:t>
      </w:r>
      <w:r w:rsidR="00506156">
        <w:rPr>
          <w:lang w:eastAsia="en-US"/>
        </w:rPr>
        <w:t xml:space="preserve"> </w:t>
      </w:r>
      <w:r w:rsidR="002414F2">
        <w:rPr>
          <w:lang w:eastAsia="en-US"/>
        </w:rPr>
        <w:t xml:space="preserve">as well as between CSP </w:t>
      </w:r>
      <w:r w:rsidR="00FD7A56" w:rsidRPr="00DA2C98">
        <w:rPr>
          <w:lang w:eastAsia="en-US"/>
        </w:rPr>
        <w:t>and</w:t>
      </w:r>
      <w:r w:rsidR="002414F2">
        <w:rPr>
          <w:lang w:eastAsia="en-US"/>
        </w:rPr>
        <w:t xml:space="preserve"> a firm’s</w:t>
      </w:r>
      <w:r w:rsidR="00762FE6">
        <w:rPr>
          <w:lang w:eastAsia="en-US"/>
        </w:rPr>
        <w:t xml:space="preserve"> </w:t>
      </w:r>
      <w:r w:rsidR="00FD7A56" w:rsidRPr="00DA2C98">
        <w:rPr>
          <w:lang w:eastAsia="en-US"/>
        </w:rPr>
        <w:t xml:space="preserve">systematic risk (e.g. </w:t>
      </w:r>
      <w:r w:rsidR="00C30803" w:rsidRPr="00DA2C98">
        <w:rPr>
          <w:lang w:eastAsia="en-US"/>
        </w:rPr>
        <w:t>Jo and Na</w:t>
      </w:r>
      <w:r w:rsidR="008C6466">
        <w:rPr>
          <w:lang w:eastAsia="en-US"/>
        </w:rPr>
        <w:t>,</w:t>
      </w:r>
      <w:r w:rsidR="00C30803" w:rsidRPr="00DA2C98">
        <w:rPr>
          <w:lang w:eastAsia="en-US"/>
        </w:rPr>
        <w:t xml:space="preserve"> 2012; Oikonomou</w:t>
      </w:r>
      <w:r w:rsidR="00F433B1" w:rsidRPr="00DA2C98">
        <w:rPr>
          <w:lang w:eastAsia="en-US"/>
        </w:rPr>
        <w:t xml:space="preserve"> et al.</w:t>
      </w:r>
      <w:r w:rsidR="008C6466">
        <w:rPr>
          <w:lang w:eastAsia="en-US"/>
        </w:rPr>
        <w:t>,</w:t>
      </w:r>
      <w:r w:rsidR="00C30803" w:rsidRPr="00DA2C98">
        <w:rPr>
          <w:lang w:eastAsia="en-US"/>
        </w:rPr>
        <w:t xml:space="preserve"> 2012; Salama</w:t>
      </w:r>
      <w:r w:rsidR="00F433B1" w:rsidRPr="00DA2C98">
        <w:rPr>
          <w:lang w:eastAsia="en-US"/>
        </w:rPr>
        <w:t xml:space="preserve"> et al.</w:t>
      </w:r>
      <w:r w:rsidR="008C6466">
        <w:rPr>
          <w:lang w:eastAsia="en-US"/>
        </w:rPr>
        <w:t>,</w:t>
      </w:r>
      <w:r w:rsidR="00DE5A1C">
        <w:rPr>
          <w:lang w:eastAsia="en-US"/>
        </w:rPr>
        <w:t xml:space="preserve"> </w:t>
      </w:r>
      <w:r w:rsidR="00C30803" w:rsidRPr="00DA2C98">
        <w:rPr>
          <w:lang w:eastAsia="en-US"/>
        </w:rPr>
        <w:t>2011</w:t>
      </w:r>
      <w:r w:rsidR="002414F2">
        <w:rPr>
          <w:lang w:eastAsia="en-US"/>
        </w:rPr>
        <w:t>).</w:t>
      </w:r>
      <w:r w:rsidR="00077B4C">
        <w:rPr>
          <w:lang w:eastAsia="en-US"/>
        </w:rPr>
        <w:t xml:space="preserve"> Overall this body of research suggests that better CSP tends to be </w:t>
      </w:r>
      <w:r w:rsidR="00077B4C">
        <w:rPr>
          <w:lang w:eastAsia="en-US"/>
        </w:rPr>
        <w:lastRenderedPageBreak/>
        <w:t xml:space="preserve">associated with better financial performance and also lower overall cost of capital. The link with systematic risk however is less than clear – while Salama et al. (2011) and Oikonomou et al. (2012) find a </w:t>
      </w:r>
      <w:r w:rsidR="006216D2">
        <w:rPr>
          <w:lang w:eastAsia="en-US"/>
        </w:rPr>
        <w:t xml:space="preserve">relatively </w:t>
      </w:r>
      <w:r w:rsidR="00077B4C">
        <w:rPr>
          <w:lang w:eastAsia="en-US"/>
        </w:rPr>
        <w:t xml:space="preserve">weak </w:t>
      </w:r>
      <w:r w:rsidR="006216D2">
        <w:rPr>
          <w:lang w:eastAsia="en-US"/>
        </w:rPr>
        <w:t xml:space="preserve">negative </w:t>
      </w:r>
      <w:r w:rsidR="00077B4C">
        <w:rPr>
          <w:lang w:eastAsia="en-US"/>
        </w:rPr>
        <w:t>link between CSP and systematic risk, Jo and Na (2012) find a strong negative link between CSP and systematic risk.</w:t>
      </w:r>
      <w:r w:rsidR="00762FE6">
        <w:rPr>
          <w:lang w:eastAsia="en-US"/>
        </w:rPr>
        <w:t xml:space="preserve"> </w:t>
      </w:r>
      <w:r w:rsidR="00077B4C">
        <w:rPr>
          <w:lang w:eastAsia="en-US"/>
        </w:rPr>
        <w:t xml:space="preserve">It is worth noting </w:t>
      </w:r>
      <w:r w:rsidR="00BB3926">
        <w:rPr>
          <w:lang w:eastAsia="en-US"/>
        </w:rPr>
        <w:t xml:space="preserve">though </w:t>
      </w:r>
      <w:r w:rsidR="00077B4C">
        <w:rPr>
          <w:lang w:eastAsia="en-US"/>
        </w:rPr>
        <w:t>that Jo and Na’s study is limited to only the ‘</w:t>
      </w:r>
      <w:r w:rsidR="00921482">
        <w:rPr>
          <w:lang w:eastAsia="en-US"/>
        </w:rPr>
        <w:t>controversial</w:t>
      </w:r>
      <w:r w:rsidR="001A028C">
        <w:rPr>
          <w:lang w:eastAsia="en-US"/>
        </w:rPr>
        <w:t>’</w:t>
      </w:r>
      <w:r w:rsidR="00921482">
        <w:rPr>
          <w:lang w:eastAsia="en-US"/>
        </w:rPr>
        <w:t xml:space="preserve"> </w:t>
      </w:r>
      <w:r w:rsidR="00077B4C">
        <w:rPr>
          <w:lang w:eastAsia="en-US"/>
        </w:rPr>
        <w:t>industries, that is, those that are socially undesirable</w:t>
      </w:r>
      <w:r w:rsidR="00921482">
        <w:rPr>
          <w:lang w:eastAsia="en-US"/>
        </w:rPr>
        <w:t xml:space="preserve">, </w:t>
      </w:r>
      <w:r w:rsidR="001A028C">
        <w:rPr>
          <w:lang w:eastAsia="en-US"/>
        </w:rPr>
        <w:t xml:space="preserve">where </w:t>
      </w:r>
      <w:r w:rsidR="00077B4C">
        <w:rPr>
          <w:lang w:eastAsia="en-US"/>
        </w:rPr>
        <w:t xml:space="preserve">CSR may </w:t>
      </w:r>
      <w:r w:rsidR="00204632">
        <w:rPr>
          <w:lang w:eastAsia="en-US"/>
        </w:rPr>
        <w:t xml:space="preserve">particularly </w:t>
      </w:r>
      <w:r w:rsidR="00077B4C">
        <w:rPr>
          <w:lang w:eastAsia="en-US"/>
        </w:rPr>
        <w:t xml:space="preserve">help play a positive role in improving firm image among investors. </w:t>
      </w:r>
    </w:p>
    <w:p w14:paraId="6B89D78C" w14:textId="1E21C38D" w:rsidR="008E37BC" w:rsidRDefault="00921482" w:rsidP="00C81B3C">
      <w:pPr>
        <w:autoSpaceDE w:val="0"/>
        <w:autoSpaceDN w:val="0"/>
        <w:adjustRightInd w:val="0"/>
        <w:spacing w:line="480" w:lineRule="auto"/>
        <w:ind w:firstLine="720"/>
        <w:jc w:val="both"/>
        <w:rPr>
          <w:lang w:eastAsia="en-US"/>
        </w:rPr>
      </w:pPr>
      <w:r>
        <w:rPr>
          <w:lang w:eastAsia="en-US"/>
        </w:rPr>
        <w:t>In terms of E (and at times S disclosures</w:t>
      </w:r>
      <w:r w:rsidR="00325926">
        <w:rPr>
          <w:lang w:eastAsia="en-US"/>
        </w:rPr>
        <w:t xml:space="preserve">) while there is still an ongoing debate as to whether extensive E (and S) disclosures reflect superior E (and S) performance </w:t>
      </w:r>
      <w:r w:rsidR="0070455B">
        <w:rPr>
          <w:lang w:eastAsia="en-US"/>
        </w:rPr>
        <w:t>(</w:t>
      </w:r>
      <w:r w:rsidR="00325926">
        <w:rPr>
          <w:lang w:eastAsia="en-US"/>
        </w:rPr>
        <w:t xml:space="preserve">see </w:t>
      </w:r>
      <w:r w:rsidR="00325926" w:rsidRPr="00DA2C98">
        <w:rPr>
          <w:lang w:eastAsia="en-US"/>
        </w:rPr>
        <w:t>Al-Tuwaijri et al.</w:t>
      </w:r>
      <w:r w:rsidR="00325926">
        <w:rPr>
          <w:lang w:eastAsia="en-US"/>
        </w:rPr>
        <w:t>,</w:t>
      </w:r>
      <w:r w:rsidR="00325926" w:rsidRPr="00DA2C98">
        <w:rPr>
          <w:lang w:eastAsia="en-US"/>
        </w:rPr>
        <w:t xml:space="preserve"> 2004; Clarkson et al.</w:t>
      </w:r>
      <w:r w:rsidR="00325926">
        <w:rPr>
          <w:lang w:eastAsia="en-US"/>
        </w:rPr>
        <w:t>,</w:t>
      </w:r>
      <w:r w:rsidR="00325926" w:rsidRPr="00DA2C98">
        <w:rPr>
          <w:lang w:eastAsia="en-US"/>
        </w:rPr>
        <w:t xml:space="preserve"> 2008; Cho and Patten</w:t>
      </w:r>
      <w:r w:rsidR="00325926">
        <w:rPr>
          <w:lang w:eastAsia="en-US"/>
        </w:rPr>
        <w:t>,</w:t>
      </w:r>
      <w:r w:rsidR="00325926" w:rsidRPr="00DA2C98">
        <w:rPr>
          <w:lang w:eastAsia="en-US"/>
        </w:rPr>
        <w:t xml:space="preserve"> 2007; </w:t>
      </w:r>
      <w:r w:rsidR="00325926">
        <w:rPr>
          <w:lang w:eastAsia="en-US"/>
        </w:rPr>
        <w:t xml:space="preserve">Guidry and Patten, 2012; </w:t>
      </w:r>
      <w:r w:rsidR="00325926" w:rsidRPr="00DA2C98">
        <w:rPr>
          <w:lang w:eastAsia="en-US"/>
        </w:rPr>
        <w:t>Patten</w:t>
      </w:r>
      <w:r w:rsidR="00325926">
        <w:rPr>
          <w:lang w:eastAsia="en-US"/>
        </w:rPr>
        <w:t>,</w:t>
      </w:r>
      <w:r w:rsidR="00325926" w:rsidRPr="00DA2C98">
        <w:rPr>
          <w:lang w:eastAsia="en-US"/>
        </w:rPr>
        <w:t xml:space="preserve"> 2002</w:t>
      </w:r>
      <w:r w:rsidR="00325926">
        <w:rPr>
          <w:lang w:eastAsia="en-US"/>
        </w:rPr>
        <w:t xml:space="preserve">), emerging evidence appears to suggest that objective </w:t>
      </w:r>
      <w:r w:rsidR="001A028C">
        <w:rPr>
          <w:lang w:eastAsia="en-US"/>
        </w:rPr>
        <w:t>and extensive</w:t>
      </w:r>
      <w:r w:rsidR="00325926">
        <w:rPr>
          <w:lang w:eastAsia="en-US"/>
        </w:rPr>
        <w:t xml:space="preserve"> E </w:t>
      </w:r>
      <w:r w:rsidR="001A028C">
        <w:rPr>
          <w:lang w:eastAsia="en-US"/>
        </w:rPr>
        <w:t xml:space="preserve">and </w:t>
      </w:r>
      <w:r w:rsidR="004E0C95">
        <w:rPr>
          <w:lang w:eastAsia="en-US"/>
        </w:rPr>
        <w:t xml:space="preserve">S </w:t>
      </w:r>
      <w:r w:rsidR="00325926">
        <w:rPr>
          <w:lang w:eastAsia="en-US"/>
        </w:rPr>
        <w:t xml:space="preserve">disclosures are </w:t>
      </w:r>
      <w:r w:rsidR="004C35FC">
        <w:rPr>
          <w:lang w:eastAsia="en-US"/>
        </w:rPr>
        <w:t>beneficial</w:t>
      </w:r>
      <w:r w:rsidR="00325926">
        <w:rPr>
          <w:lang w:eastAsia="en-US"/>
        </w:rPr>
        <w:t xml:space="preserve">. </w:t>
      </w:r>
      <w:r w:rsidR="001A028C">
        <w:rPr>
          <w:lang w:eastAsia="en-US"/>
        </w:rPr>
        <w:t xml:space="preserve">For example, </w:t>
      </w:r>
      <w:r w:rsidR="007E3111">
        <w:rPr>
          <w:lang w:eastAsia="en-US"/>
        </w:rPr>
        <w:t>Qiu et al. (201</w:t>
      </w:r>
      <w:r w:rsidR="002C22E1">
        <w:rPr>
          <w:lang w:eastAsia="en-US"/>
        </w:rPr>
        <w:t>6</w:t>
      </w:r>
      <w:r w:rsidR="000816F1">
        <w:rPr>
          <w:lang w:eastAsia="en-US"/>
        </w:rPr>
        <w:t>)</w:t>
      </w:r>
      <w:r w:rsidR="007E3111">
        <w:rPr>
          <w:lang w:eastAsia="en-US"/>
        </w:rPr>
        <w:t xml:space="preserve"> </w:t>
      </w:r>
      <w:r w:rsidR="00271876">
        <w:rPr>
          <w:lang w:eastAsia="en-US"/>
        </w:rPr>
        <w:t xml:space="preserve">find a positive link between </w:t>
      </w:r>
      <w:r w:rsidR="00325926">
        <w:rPr>
          <w:lang w:eastAsia="en-US"/>
        </w:rPr>
        <w:t xml:space="preserve">combined E and S and particularly </w:t>
      </w:r>
      <w:r w:rsidR="001771C7">
        <w:rPr>
          <w:lang w:eastAsia="en-US"/>
        </w:rPr>
        <w:t xml:space="preserve">S disclosures and a firm’s </w:t>
      </w:r>
      <w:r w:rsidR="00325926">
        <w:rPr>
          <w:lang w:eastAsia="en-US"/>
        </w:rPr>
        <w:t xml:space="preserve">market value. </w:t>
      </w:r>
      <w:r w:rsidR="0014407E">
        <w:rPr>
          <w:lang w:eastAsia="en-US"/>
        </w:rPr>
        <w:t>Cormier et al. (2009) find such disclosures to reduce the information asymmetry between the firm and its investors, while Cormier and Magnan (2013 and 2014) find such E disclosures to also reduce the information uncertainty faced by financial analysts, allowing them to make better earnings forecasts. Finally</w:t>
      </w:r>
      <w:r w:rsidR="0070455B">
        <w:rPr>
          <w:lang w:eastAsia="en-US"/>
        </w:rPr>
        <w:t>,</w:t>
      </w:r>
      <w:r w:rsidR="0014407E">
        <w:rPr>
          <w:lang w:eastAsia="en-US"/>
        </w:rPr>
        <w:t xml:space="preserve"> O</w:t>
      </w:r>
      <w:r w:rsidR="00325926">
        <w:rPr>
          <w:lang w:eastAsia="en-US"/>
        </w:rPr>
        <w:t xml:space="preserve">rens et al. (2010) find </w:t>
      </w:r>
      <w:r w:rsidR="008E37BC">
        <w:rPr>
          <w:lang w:eastAsia="en-US"/>
        </w:rPr>
        <w:t xml:space="preserve">web-based non-financial disclosures </w:t>
      </w:r>
      <w:r w:rsidR="00325926">
        <w:rPr>
          <w:lang w:eastAsia="en-US"/>
        </w:rPr>
        <w:t xml:space="preserve">to be linked with lower </w:t>
      </w:r>
      <w:r w:rsidR="001771C7">
        <w:rPr>
          <w:lang w:eastAsia="en-US"/>
        </w:rPr>
        <w:t>implied cost of equity capital</w:t>
      </w:r>
      <w:r w:rsidR="0014407E">
        <w:rPr>
          <w:lang w:eastAsia="en-US"/>
        </w:rPr>
        <w:t xml:space="preserve">. </w:t>
      </w:r>
    </w:p>
    <w:p w14:paraId="064278F4" w14:textId="0DF03631" w:rsidR="006139EB" w:rsidRDefault="004C35FC" w:rsidP="00474E55">
      <w:pPr>
        <w:autoSpaceDE w:val="0"/>
        <w:autoSpaceDN w:val="0"/>
        <w:adjustRightInd w:val="0"/>
        <w:spacing w:line="480" w:lineRule="auto"/>
        <w:ind w:firstLine="720"/>
        <w:jc w:val="both"/>
        <w:rPr>
          <w:lang w:eastAsia="en-US"/>
        </w:rPr>
      </w:pPr>
      <w:r w:rsidRPr="004C35FC">
        <w:rPr>
          <w:lang w:eastAsia="en-US"/>
        </w:rPr>
        <w:t>Few studies to date have directly examined the link between a firm’s E and/or S disclosures and its systematic risk</w:t>
      </w:r>
      <w:r>
        <w:rPr>
          <w:lang w:eastAsia="en-US"/>
        </w:rPr>
        <w:t xml:space="preserve">. </w:t>
      </w:r>
      <w:r w:rsidR="00EF08D5">
        <w:rPr>
          <w:lang w:eastAsia="en-US"/>
        </w:rPr>
        <w:t xml:space="preserve">Moreover, the </w:t>
      </w:r>
      <w:r w:rsidR="003A2570">
        <w:rPr>
          <w:lang w:eastAsia="en-US"/>
        </w:rPr>
        <w:t xml:space="preserve">studies which do examine this link </w:t>
      </w:r>
      <w:r w:rsidR="006139EB">
        <w:rPr>
          <w:lang w:eastAsia="en-US"/>
        </w:rPr>
        <w:t xml:space="preserve">tend to </w:t>
      </w:r>
      <w:r w:rsidR="003A2570">
        <w:rPr>
          <w:lang w:eastAsia="en-US"/>
        </w:rPr>
        <w:t>treat systematic risk as an independent variable explaining a firm’s E and/or S disclosures</w:t>
      </w:r>
      <w:r w:rsidR="006236ED">
        <w:rPr>
          <w:lang w:eastAsia="en-US"/>
        </w:rPr>
        <w:t xml:space="preserve"> (cf</w:t>
      </w:r>
      <w:r w:rsidR="003B638D">
        <w:rPr>
          <w:lang w:eastAsia="en-US"/>
        </w:rPr>
        <w:t>.</w:t>
      </w:r>
      <w:r w:rsidR="006236ED">
        <w:rPr>
          <w:lang w:eastAsia="en-US"/>
        </w:rPr>
        <w:t xml:space="preserve"> </w:t>
      </w:r>
      <w:r w:rsidR="00442263">
        <w:rPr>
          <w:lang w:eastAsia="en-US"/>
        </w:rPr>
        <w:t>Hasseldine et al.</w:t>
      </w:r>
      <w:r w:rsidR="00BB4A06">
        <w:rPr>
          <w:lang w:eastAsia="en-US"/>
        </w:rPr>
        <w:t>,</w:t>
      </w:r>
      <w:r w:rsidR="00442263">
        <w:rPr>
          <w:lang w:eastAsia="en-US"/>
        </w:rPr>
        <w:t xml:space="preserve"> 200</w:t>
      </w:r>
      <w:r w:rsidR="00CE718B">
        <w:rPr>
          <w:lang w:eastAsia="en-US"/>
        </w:rPr>
        <w:t>5</w:t>
      </w:r>
      <w:r w:rsidR="00442263">
        <w:rPr>
          <w:lang w:eastAsia="en-US"/>
        </w:rPr>
        <w:t xml:space="preserve">; </w:t>
      </w:r>
      <w:r w:rsidR="003B638D">
        <w:rPr>
          <w:lang w:eastAsia="en-US"/>
        </w:rPr>
        <w:t>Toms, 2002</w:t>
      </w:r>
      <w:r w:rsidR="006139EB">
        <w:rPr>
          <w:lang w:eastAsia="en-US"/>
        </w:rPr>
        <w:t>)</w:t>
      </w:r>
      <w:r w:rsidR="006236ED">
        <w:rPr>
          <w:lang w:eastAsia="en-US"/>
        </w:rPr>
        <w:t xml:space="preserve">. </w:t>
      </w:r>
      <w:r w:rsidR="00442263">
        <w:rPr>
          <w:lang w:eastAsia="en-US"/>
        </w:rPr>
        <w:t xml:space="preserve">The theoretical motivation for this empirical treatment is also not </w:t>
      </w:r>
      <w:r w:rsidR="00CE718B">
        <w:rPr>
          <w:lang w:eastAsia="en-US"/>
        </w:rPr>
        <w:t xml:space="preserve">clearly articulated </w:t>
      </w:r>
      <w:r w:rsidR="00442263">
        <w:rPr>
          <w:lang w:eastAsia="en-US"/>
        </w:rPr>
        <w:t>in the</w:t>
      </w:r>
      <w:r w:rsidR="006B2392">
        <w:rPr>
          <w:lang w:eastAsia="en-US"/>
        </w:rPr>
        <w:t xml:space="preserve">se studies. </w:t>
      </w:r>
    </w:p>
    <w:p w14:paraId="3F26E7E1" w14:textId="1AC2010C" w:rsidR="00FD7A56" w:rsidRPr="00DA2C98" w:rsidRDefault="00ED79B9" w:rsidP="00D21D24">
      <w:pPr>
        <w:autoSpaceDE w:val="0"/>
        <w:autoSpaceDN w:val="0"/>
        <w:adjustRightInd w:val="0"/>
        <w:spacing w:line="480" w:lineRule="auto"/>
        <w:ind w:firstLine="720"/>
        <w:jc w:val="both"/>
        <w:rPr>
          <w:lang w:eastAsia="en-US"/>
        </w:rPr>
      </w:pPr>
      <w:r>
        <w:rPr>
          <w:lang w:eastAsia="en-US"/>
        </w:rPr>
        <w:t xml:space="preserve">In this study, </w:t>
      </w:r>
      <w:r w:rsidR="00442263">
        <w:rPr>
          <w:lang w:eastAsia="en-US"/>
        </w:rPr>
        <w:t xml:space="preserve">based on clear theoretical motivation, we </w:t>
      </w:r>
      <w:r>
        <w:rPr>
          <w:lang w:eastAsia="en-US"/>
        </w:rPr>
        <w:t xml:space="preserve">examine the impact of a firm’s E and S disclosures on its systematic risk. The theoretical </w:t>
      </w:r>
      <w:r w:rsidR="00BD110F">
        <w:rPr>
          <w:lang w:eastAsia="en-US"/>
        </w:rPr>
        <w:t xml:space="preserve">argument </w:t>
      </w:r>
      <w:r>
        <w:rPr>
          <w:lang w:eastAsia="en-US"/>
        </w:rPr>
        <w:t xml:space="preserve">for </w:t>
      </w:r>
      <w:r w:rsidR="006B2392">
        <w:rPr>
          <w:lang w:eastAsia="en-US"/>
        </w:rPr>
        <w:t xml:space="preserve">examining </w:t>
      </w:r>
      <w:r>
        <w:rPr>
          <w:lang w:eastAsia="en-US"/>
        </w:rPr>
        <w:t xml:space="preserve">the </w:t>
      </w:r>
      <w:r w:rsidR="00BD110F">
        <w:rPr>
          <w:lang w:eastAsia="en-US"/>
        </w:rPr>
        <w:t>link</w:t>
      </w:r>
      <w:r w:rsidR="00F64315">
        <w:rPr>
          <w:lang w:eastAsia="en-US"/>
        </w:rPr>
        <w:t xml:space="preserve"> </w:t>
      </w:r>
      <w:r>
        <w:rPr>
          <w:lang w:eastAsia="en-US"/>
        </w:rPr>
        <w:t xml:space="preserve">is </w:t>
      </w:r>
      <w:r w:rsidR="006B2392">
        <w:rPr>
          <w:lang w:eastAsia="en-US"/>
        </w:rPr>
        <w:lastRenderedPageBreak/>
        <w:t xml:space="preserve">developed </w:t>
      </w:r>
      <w:r>
        <w:rPr>
          <w:lang w:eastAsia="en-US"/>
        </w:rPr>
        <w:t>as follows</w:t>
      </w:r>
      <w:r w:rsidR="0070455B">
        <w:rPr>
          <w:lang w:eastAsia="en-US"/>
        </w:rPr>
        <w:t>.</w:t>
      </w:r>
      <w:r w:rsidR="008857E0">
        <w:rPr>
          <w:lang w:eastAsia="en-US"/>
        </w:rPr>
        <w:t xml:space="preserve"> </w:t>
      </w:r>
      <w:r>
        <w:rPr>
          <w:lang w:eastAsia="en-US"/>
        </w:rPr>
        <w:t>First, according to agency theory (Jensen and Meckling, 1976)</w:t>
      </w:r>
      <w:r w:rsidR="00C81B3C">
        <w:rPr>
          <w:lang w:eastAsia="en-US"/>
        </w:rPr>
        <w:t>,</w:t>
      </w:r>
      <w:r w:rsidR="00BD110F">
        <w:rPr>
          <w:lang w:eastAsia="en-US"/>
        </w:rPr>
        <w:t xml:space="preserve"> investors benefit from </w:t>
      </w:r>
      <w:r w:rsidR="006B2392">
        <w:rPr>
          <w:lang w:eastAsia="en-US"/>
        </w:rPr>
        <w:t>e</w:t>
      </w:r>
      <w:r w:rsidR="0033232D">
        <w:rPr>
          <w:lang w:eastAsia="en-US"/>
        </w:rPr>
        <w:t xml:space="preserve">xtensive </w:t>
      </w:r>
      <w:r w:rsidR="00BD110F">
        <w:rPr>
          <w:lang w:eastAsia="en-US"/>
        </w:rPr>
        <w:t xml:space="preserve">and </w:t>
      </w:r>
      <w:r w:rsidR="006B2392">
        <w:rPr>
          <w:lang w:eastAsia="en-US"/>
        </w:rPr>
        <w:t xml:space="preserve">objective </w:t>
      </w:r>
      <w:r w:rsidR="00BD110F">
        <w:rPr>
          <w:lang w:eastAsia="en-US"/>
        </w:rPr>
        <w:t xml:space="preserve">corporate disclosures. Second, according to proprietary costs theory (Dye, </w:t>
      </w:r>
      <w:r w:rsidR="004C35FC">
        <w:rPr>
          <w:lang w:eastAsia="en-US"/>
        </w:rPr>
        <w:t>1985</w:t>
      </w:r>
      <w:r w:rsidR="00BD110F">
        <w:rPr>
          <w:lang w:eastAsia="en-US"/>
        </w:rPr>
        <w:t xml:space="preserve">), disclosures are more reliable when there are proprietary costs associated with them (e.g. regulatory </w:t>
      </w:r>
      <w:r w:rsidR="00C244B4">
        <w:rPr>
          <w:lang w:eastAsia="en-US"/>
        </w:rPr>
        <w:t xml:space="preserve">costs </w:t>
      </w:r>
      <w:r w:rsidR="00BD110F">
        <w:rPr>
          <w:lang w:eastAsia="en-US"/>
        </w:rPr>
        <w:t>such as environmental fines</w:t>
      </w:r>
      <w:r w:rsidR="00605796">
        <w:rPr>
          <w:lang w:eastAsia="en-US"/>
        </w:rPr>
        <w:t xml:space="preserve"> in the context of </w:t>
      </w:r>
      <w:r w:rsidR="00BD110F">
        <w:rPr>
          <w:lang w:eastAsia="en-US"/>
        </w:rPr>
        <w:t>E disclosures</w:t>
      </w:r>
      <w:r w:rsidR="00C244B4">
        <w:rPr>
          <w:lang w:eastAsia="en-US"/>
        </w:rPr>
        <w:t xml:space="preserve"> or </w:t>
      </w:r>
      <w:r w:rsidR="00BD110F">
        <w:rPr>
          <w:lang w:eastAsia="en-US"/>
        </w:rPr>
        <w:t xml:space="preserve">commercial </w:t>
      </w:r>
      <w:r w:rsidR="00C244B4">
        <w:rPr>
          <w:lang w:eastAsia="en-US"/>
        </w:rPr>
        <w:t xml:space="preserve">costs </w:t>
      </w:r>
      <w:r w:rsidR="00BD110F">
        <w:rPr>
          <w:lang w:eastAsia="en-US"/>
        </w:rPr>
        <w:t xml:space="preserve">e.g. </w:t>
      </w:r>
      <w:r w:rsidR="00CE718B">
        <w:rPr>
          <w:lang w:eastAsia="en-US"/>
        </w:rPr>
        <w:t xml:space="preserve">threat to </w:t>
      </w:r>
      <w:r w:rsidR="00C244B4">
        <w:rPr>
          <w:lang w:eastAsia="en-US"/>
        </w:rPr>
        <w:t>competitive</w:t>
      </w:r>
      <w:r w:rsidR="00CE718B">
        <w:rPr>
          <w:lang w:eastAsia="en-US"/>
        </w:rPr>
        <w:t>ness</w:t>
      </w:r>
      <w:r w:rsidR="00C244B4">
        <w:rPr>
          <w:lang w:eastAsia="en-US"/>
        </w:rPr>
        <w:t xml:space="preserve"> due to disclosure of environmental innovation information</w:t>
      </w:r>
      <w:r w:rsidR="00F64315">
        <w:rPr>
          <w:lang w:eastAsia="en-US"/>
        </w:rPr>
        <w:t xml:space="preserve">, </w:t>
      </w:r>
      <w:r w:rsidR="00CE718B">
        <w:rPr>
          <w:lang w:eastAsia="en-US"/>
        </w:rPr>
        <w:t xml:space="preserve">sensitive </w:t>
      </w:r>
      <w:r w:rsidR="00F64315">
        <w:rPr>
          <w:lang w:eastAsia="en-US"/>
        </w:rPr>
        <w:t>employee health and safety plans and practice</w:t>
      </w:r>
      <w:r w:rsidR="00442263">
        <w:rPr>
          <w:lang w:eastAsia="en-US"/>
        </w:rPr>
        <w:t>s</w:t>
      </w:r>
      <w:r w:rsidR="006216D2">
        <w:rPr>
          <w:lang w:eastAsia="en-US"/>
        </w:rPr>
        <w:t>,</w:t>
      </w:r>
      <w:r w:rsidR="00F64315">
        <w:rPr>
          <w:lang w:eastAsia="en-US"/>
        </w:rPr>
        <w:t xml:space="preserve"> </w:t>
      </w:r>
      <w:r w:rsidR="00BD110F">
        <w:rPr>
          <w:lang w:eastAsia="en-US"/>
        </w:rPr>
        <w:t>etc</w:t>
      </w:r>
      <w:r w:rsidR="00C244B4">
        <w:rPr>
          <w:lang w:eastAsia="en-US"/>
        </w:rPr>
        <w:t>.</w:t>
      </w:r>
      <w:r w:rsidR="00BD110F">
        <w:rPr>
          <w:lang w:eastAsia="en-US"/>
        </w:rPr>
        <w:t xml:space="preserve">). </w:t>
      </w:r>
      <w:r w:rsidR="00C244B4">
        <w:rPr>
          <w:lang w:eastAsia="en-US"/>
        </w:rPr>
        <w:t xml:space="preserve">Third, </w:t>
      </w:r>
      <w:r w:rsidR="00F64315">
        <w:rPr>
          <w:lang w:eastAsia="en-US"/>
        </w:rPr>
        <w:t xml:space="preserve">managers are more likely to make </w:t>
      </w:r>
      <w:r w:rsidR="0033232D">
        <w:rPr>
          <w:lang w:eastAsia="en-US"/>
        </w:rPr>
        <w:t>more extensive</w:t>
      </w:r>
      <w:r w:rsidR="00F64315">
        <w:rPr>
          <w:lang w:eastAsia="en-US"/>
        </w:rPr>
        <w:t xml:space="preserve"> and </w:t>
      </w:r>
      <w:r w:rsidR="00605796">
        <w:rPr>
          <w:lang w:eastAsia="en-US"/>
        </w:rPr>
        <w:t>objective</w:t>
      </w:r>
      <w:r w:rsidR="00F64315">
        <w:rPr>
          <w:lang w:eastAsia="en-US"/>
        </w:rPr>
        <w:t xml:space="preserve"> disclosures if they perceive the potential benefits of </w:t>
      </w:r>
      <w:r w:rsidR="00442263">
        <w:rPr>
          <w:lang w:eastAsia="en-US"/>
        </w:rPr>
        <w:t xml:space="preserve">such </w:t>
      </w:r>
      <w:r w:rsidR="00F64315">
        <w:rPr>
          <w:lang w:eastAsia="en-US"/>
        </w:rPr>
        <w:t>disclosures to exceed their costs (as per voluntary disclosure theory, VDT</w:t>
      </w:r>
      <w:r w:rsidR="0070455B">
        <w:rPr>
          <w:lang w:eastAsia="en-US"/>
        </w:rPr>
        <w:t>,</w:t>
      </w:r>
      <w:r w:rsidR="00F64315">
        <w:rPr>
          <w:lang w:eastAsia="en-US"/>
        </w:rPr>
        <w:t xml:space="preserve"> Vere</w:t>
      </w:r>
      <w:r w:rsidR="006718F4">
        <w:rPr>
          <w:lang w:eastAsia="en-US"/>
        </w:rPr>
        <w:t>c</w:t>
      </w:r>
      <w:r w:rsidR="00F64315">
        <w:rPr>
          <w:lang w:eastAsia="en-US"/>
        </w:rPr>
        <w:t>chia, 19</w:t>
      </w:r>
      <w:r w:rsidR="006718F4">
        <w:rPr>
          <w:lang w:eastAsia="en-US"/>
        </w:rPr>
        <w:t>83</w:t>
      </w:r>
      <w:r w:rsidR="00F64315">
        <w:rPr>
          <w:lang w:eastAsia="en-US"/>
        </w:rPr>
        <w:t xml:space="preserve"> and 2001). Finally</w:t>
      </w:r>
      <w:r w:rsidR="00CE718B">
        <w:rPr>
          <w:lang w:eastAsia="en-US"/>
        </w:rPr>
        <w:t>,</w:t>
      </w:r>
      <w:r w:rsidR="00F64315">
        <w:rPr>
          <w:lang w:eastAsia="en-US"/>
        </w:rPr>
        <w:t xml:space="preserve"> prior theoretical arguments (Hart, 1995) and empirical evidence show that more extensive </w:t>
      </w:r>
      <w:r w:rsidR="0033232D">
        <w:rPr>
          <w:lang w:eastAsia="en-US"/>
        </w:rPr>
        <w:t xml:space="preserve">and </w:t>
      </w:r>
      <w:r w:rsidR="00605796">
        <w:rPr>
          <w:lang w:eastAsia="en-US"/>
        </w:rPr>
        <w:t xml:space="preserve">objective </w:t>
      </w:r>
      <w:r w:rsidR="0033232D">
        <w:rPr>
          <w:lang w:eastAsia="en-US"/>
        </w:rPr>
        <w:t xml:space="preserve">voluntary </w:t>
      </w:r>
      <w:r w:rsidR="00605796">
        <w:rPr>
          <w:lang w:eastAsia="en-US"/>
        </w:rPr>
        <w:t xml:space="preserve">corporate </w:t>
      </w:r>
      <w:r w:rsidR="0033232D">
        <w:rPr>
          <w:lang w:eastAsia="en-US"/>
        </w:rPr>
        <w:t>disclosures</w:t>
      </w:r>
      <w:r w:rsidR="006216D2">
        <w:rPr>
          <w:lang w:eastAsia="en-US"/>
        </w:rPr>
        <w:t>,</w:t>
      </w:r>
      <w:r w:rsidR="0033232D">
        <w:rPr>
          <w:lang w:eastAsia="en-US"/>
        </w:rPr>
        <w:t xml:space="preserve"> including E and S disclosures</w:t>
      </w:r>
      <w:r w:rsidR="006216D2">
        <w:rPr>
          <w:lang w:eastAsia="en-US"/>
        </w:rPr>
        <w:t>,</w:t>
      </w:r>
      <w:r w:rsidR="0033232D">
        <w:rPr>
          <w:lang w:eastAsia="en-US"/>
        </w:rPr>
        <w:t xml:space="preserve"> </w:t>
      </w:r>
      <w:r w:rsidR="00CE718B">
        <w:rPr>
          <w:lang w:eastAsia="en-US"/>
        </w:rPr>
        <w:t>have been associated with</w:t>
      </w:r>
      <w:r w:rsidR="00605796">
        <w:rPr>
          <w:lang w:eastAsia="en-US"/>
        </w:rPr>
        <w:t xml:space="preserve"> a number of corporate benefits (discussed earlier) including </w:t>
      </w:r>
      <w:r w:rsidR="006A0922">
        <w:rPr>
          <w:lang w:eastAsia="en-US"/>
        </w:rPr>
        <w:t>reduced information asymmetry between firm and its investors and analysts (Cormier et al.</w:t>
      </w:r>
      <w:r w:rsidR="00BB4A06">
        <w:rPr>
          <w:lang w:eastAsia="en-US"/>
        </w:rPr>
        <w:t>,</w:t>
      </w:r>
      <w:r w:rsidR="006A0922">
        <w:rPr>
          <w:lang w:eastAsia="en-US"/>
        </w:rPr>
        <w:t xml:space="preserve"> 2009; Cormier and Magnan, 2013) and </w:t>
      </w:r>
      <w:r w:rsidR="00605796">
        <w:rPr>
          <w:lang w:eastAsia="en-US"/>
        </w:rPr>
        <w:t>lower implied cost of equity capital (cf</w:t>
      </w:r>
      <w:r w:rsidR="0070455B">
        <w:rPr>
          <w:lang w:eastAsia="en-US"/>
        </w:rPr>
        <w:t>.</w:t>
      </w:r>
      <w:r w:rsidR="00605796">
        <w:rPr>
          <w:lang w:eastAsia="en-US"/>
        </w:rPr>
        <w:t xml:space="preserve"> Orens et al.</w:t>
      </w:r>
      <w:r w:rsidR="00BB4A06">
        <w:rPr>
          <w:lang w:eastAsia="en-US"/>
        </w:rPr>
        <w:t>,</w:t>
      </w:r>
      <w:r w:rsidR="00605796">
        <w:rPr>
          <w:lang w:eastAsia="en-US"/>
        </w:rPr>
        <w:t xml:space="preserve"> 2010). Thus, in the light of this theoretical motivation and the supporting empirical evidence, we </w:t>
      </w:r>
      <w:r w:rsidR="00200D27">
        <w:rPr>
          <w:lang w:eastAsia="en-US"/>
        </w:rPr>
        <w:t>hypothesi</w:t>
      </w:r>
      <w:r w:rsidR="006C4938">
        <w:rPr>
          <w:lang w:eastAsia="en-US"/>
        </w:rPr>
        <w:t>z</w:t>
      </w:r>
      <w:r w:rsidR="00200D27">
        <w:rPr>
          <w:lang w:eastAsia="en-US"/>
        </w:rPr>
        <w:t xml:space="preserve">e that </w:t>
      </w:r>
      <w:r w:rsidR="00FD7A56" w:rsidRPr="00DA2C98">
        <w:rPr>
          <w:lang w:eastAsia="en-US"/>
        </w:rPr>
        <w:t xml:space="preserve">(stated in alternative form): </w:t>
      </w:r>
    </w:p>
    <w:p w14:paraId="529A8844" w14:textId="4F7A88CB" w:rsidR="00FD7A56" w:rsidRPr="00DA2C98" w:rsidRDefault="00FD7A56" w:rsidP="003E5E5C">
      <w:pPr>
        <w:autoSpaceDE w:val="0"/>
        <w:autoSpaceDN w:val="0"/>
        <w:adjustRightInd w:val="0"/>
        <w:spacing w:before="240" w:after="240" w:line="480" w:lineRule="auto"/>
        <w:jc w:val="both"/>
        <w:rPr>
          <w:b/>
          <w:i/>
          <w:lang w:eastAsia="en-US"/>
        </w:rPr>
      </w:pPr>
      <w:r w:rsidRPr="00DA2C98">
        <w:rPr>
          <w:b/>
          <w:i/>
          <w:lang w:eastAsia="en-US"/>
        </w:rPr>
        <w:t xml:space="preserve">H1: Extensive and objective E (and S) disclosures </w:t>
      </w:r>
      <w:r w:rsidR="004515DA">
        <w:rPr>
          <w:b/>
          <w:i/>
          <w:lang w:eastAsia="en-US"/>
        </w:rPr>
        <w:t>are</w:t>
      </w:r>
      <w:r w:rsidRPr="00DA2C98">
        <w:rPr>
          <w:b/>
          <w:i/>
          <w:lang w:eastAsia="en-US"/>
        </w:rPr>
        <w:t xml:space="preserve"> negatively related to a firm’s systematic</w:t>
      </w:r>
      <w:r w:rsidR="0046545A">
        <w:rPr>
          <w:b/>
          <w:i/>
          <w:lang w:eastAsia="en-US"/>
        </w:rPr>
        <w:t xml:space="preserve"> risk</w:t>
      </w:r>
      <w:r w:rsidRPr="00DA2C98">
        <w:rPr>
          <w:b/>
          <w:i/>
          <w:lang w:eastAsia="en-US"/>
        </w:rPr>
        <w:t>.</w:t>
      </w:r>
    </w:p>
    <w:p w14:paraId="486E2805" w14:textId="77777777" w:rsidR="00FD7A56" w:rsidRPr="00DA2C98" w:rsidRDefault="00FD7A56" w:rsidP="00C81B3C">
      <w:pPr>
        <w:keepNext/>
        <w:autoSpaceDE w:val="0"/>
        <w:autoSpaceDN w:val="0"/>
        <w:adjustRightInd w:val="0"/>
        <w:spacing w:before="360" w:line="480" w:lineRule="auto"/>
        <w:jc w:val="both"/>
        <w:rPr>
          <w:lang w:eastAsia="en-US"/>
        </w:rPr>
      </w:pPr>
      <w:r w:rsidRPr="00A41FF7">
        <w:rPr>
          <w:lang w:eastAsia="en-US"/>
        </w:rPr>
        <w:t>2.2</w:t>
      </w:r>
      <w:r w:rsidR="001C7434">
        <w:rPr>
          <w:lang w:eastAsia="en-US"/>
        </w:rPr>
        <w:t>.</w:t>
      </w:r>
      <w:r w:rsidRPr="00A41FF7">
        <w:rPr>
          <w:lang w:eastAsia="en-US"/>
        </w:rPr>
        <w:t xml:space="preserve"> Environmental and social disclosures and firm </w:t>
      </w:r>
      <w:r w:rsidR="004B6BC5" w:rsidRPr="00DA2C98">
        <w:rPr>
          <w:lang w:eastAsia="en-US"/>
        </w:rPr>
        <w:t xml:space="preserve">idiosyncratic </w:t>
      </w:r>
      <w:r w:rsidRPr="00DA2C98">
        <w:rPr>
          <w:lang w:eastAsia="en-US"/>
        </w:rPr>
        <w:t>risk</w:t>
      </w:r>
    </w:p>
    <w:p w14:paraId="45022A1F" w14:textId="022F0B04" w:rsidR="00E64A17" w:rsidRDefault="000E496D" w:rsidP="008B07DD">
      <w:pPr>
        <w:autoSpaceDE w:val="0"/>
        <w:autoSpaceDN w:val="0"/>
        <w:adjustRightInd w:val="0"/>
        <w:spacing w:line="480" w:lineRule="auto"/>
        <w:jc w:val="both"/>
        <w:rPr>
          <w:lang w:eastAsia="en-US"/>
        </w:rPr>
      </w:pPr>
      <w:r>
        <w:rPr>
          <w:lang w:eastAsia="en-US"/>
        </w:rPr>
        <w:t>As per agency theory (Jensen and Meckling, 1976) shareholders are assumed to be the only corporate stakeholders to have an incomplete contract with the firm and accordingly are assumed to be the only residual risk bearers of a firm. However</w:t>
      </w:r>
      <w:r w:rsidR="006216D2">
        <w:rPr>
          <w:lang w:eastAsia="en-US"/>
        </w:rPr>
        <w:t>,</w:t>
      </w:r>
      <w:r>
        <w:rPr>
          <w:lang w:eastAsia="en-US"/>
        </w:rPr>
        <w:t xml:space="preserve"> scholars (e.g. Asher et al.</w:t>
      </w:r>
      <w:r w:rsidR="00BB4A06">
        <w:rPr>
          <w:lang w:eastAsia="en-US"/>
        </w:rPr>
        <w:t>,</w:t>
      </w:r>
      <w:r>
        <w:rPr>
          <w:lang w:eastAsia="en-US"/>
        </w:rPr>
        <w:t xml:space="preserve"> 2012) drawing on </w:t>
      </w:r>
      <w:r w:rsidR="009A1879">
        <w:rPr>
          <w:lang w:eastAsia="en-US"/>
        </w:rPr>
        <w:t>the property rights theory</w:t>
      </w:r>
      <w:r w:rsidR="006A0922">
        <w:rPr>
          <w:lang w:eastAsia="en-US"/>
        </w:rPr>
        <w:t xml:space="preserve">, </w:t>
      </w:r>
      <w:r w:rsidR="00320131">
        <w:rPr>
          <w:lang w:eastAsia="en-US"/>
        </w:rPr>
        <w:t xml:space="preserve">the stakeholder theory, and </w:t>
      </w:r>
      <w:r w:rsidR="00CC65E2">
        <w:rPr>
          <w:lang w:eastAsia="en-US"/>
        </w:rPr>
        <w:t xml:space="preserve">numerous </w:t>
      </w:r>
      <w:r>
        <w:rPr>
          <w:lang w:eastAsia="en-US"/>
        </w:rPr>
        <w:t>real world examples</w:t>
      </w:r>
      <w:r w:rsidR="00320131">
        <w:rPr>
          <w:lang w:eastAsia="en-US"/>
        </w:rPr>
        <w:t>,</w:t>
      </w:r>
      <w:r w:rsidR="00922360">
        <w:rPr>
          <w:lang w:eastAsia="en-US"/>
        </w:rPr>
        <w:t xml:space="preserve"> have argued</w:t>
      </w:r>
      <w:r>
        <w:rPr>
          <w:lang w:eastAsia="en-US"/>
        </w:rPr>
        <w:t xml:space="preserve"> that stakeholders other than shareholders (</w:t>
      </w:r>
      <w:r w:rsidR="009A1879">
        <w:rPr>
          <w:lang w:eastAsia="en-US"/>
        </w:rPr>
        <w:t>e.g.</w:t>
      </w:r>
      <w:r>
        <w:rPr>
          <w:lang w:eastAsia="en-US"/>
        </w:rPr>
        <w:t xml:space="preserve"> employees</w:t>
      </w:r>
      <w:r w:rsidR="00CC65E2">
        <w:rPr>
          <w:lang w:eastAsia="en-US"/>
        </w:rPr>
        <w:t xml:space="preserve">, bank </w:t>
      </w:r>
      <w:r w:rsidR="00CC65E2">
        <w:rPr>
          <w:lang w:eastAsia="en-US"/>
        </w:rPr>
        <w:lastRenderedPageBreak/>
        <w:t>borrowers in the recent crisis, customers</w:t>
      </w:r>
      <w:r w:rsidR="006216D2">
        <w:rPr>
          <w:lang w:eastAsia="en-US"/>
        </w:rPr>
        <w:t>,</w:t>
      </w:r>
      <w:r w:rsidR="00CC65E2">
        <w:rPr>
          <w:lang w:eastAsia="en-US"/>
        </w:rPr>
        <w:t xml:space="preserve"> a</w:t>
      </w:r>
      <w:r>
        <w:rPr>
          <w:lang w:eastAsia="en-US"/>
        </w:rPr>
        <w:t>nd suppliers) also have incomplete contracts with a firm</w:t>
      </w:r>
      <w:r w:rsidR="009A1879">
        <w:rPr>
          <w:lang w:eastAsia="en-US"/>
        </w:rPr>
        <w:t xml:space="preserve"> and accordingly are also the residual risk bearers of a firm. </w:t>
      </w:r>
      <w:r w:rsidR="00320131">
        <w:rPr>
          <w:lang w:eastAsia="en-US"/>
        </w:rPr>
        <w:t>In fact</w:t>
      </w:r>
      <w:r w:rsidR="006216D2">
        <w:rPr>
          <w:lang w:eastAsia="en-US"/>
        </w:rPr>
        <w:t>,</w:t>
      </w:r>
      <w:r w:rsidR="009A1879">
        <w:rPr>
          <w:lang w:eastAsia="en-US"/>
        </w:rPr>
        <w:t xml:space="preserve"> employees with their undiversified </w:t>
      </w:r>
      <w:r w:rsidR="005659B3">
        <w:rPr>
          <w:lang w:eastAsia="en-US"/>
        </w:rPr>
        <w:t xml:space="preserve">human and financial capital tied to the firm </w:t>
      </w:r>
      <w:r w:rsidR="00996ADA">
        <w:rPr>
          <w:lang w:eastAsia="en-US"/>
        </w:rPr>
        <w:t xml:space="preserve">can be easily argued to be </w:t>
      </w:r>
      <w:r w:rsidR="00CC65E2">
        <w:rPr>
          <w:lang w:eastAsia="en-US"/>
        </w:rPr>
        <w:t xml:space="preserve">among </w:t>
      </w:r>
      <w:r w:rsidR="00996ADA">
        <w:rPr>
          <w:lang w:eastAsia="en-US"/>
        </w:rPr>
        <w:t>t</w:t>
      </w:r>
      <w:r w:rsidR="005659B3">
        <w:rPr>
          <w:lang w:eastAsia="en-US"/>
        </w:rPr>
        <w:t xml:space="preserve">he biggest losers if a firm collapses. </w:t>
      </w:r>
      <w:r w:rsidR="00F368B2">
        <w:rPr>
          <w:lang w:eastAsia="en-US"/>
        </w:rPr>
        <w:t xml:space="preserve">Hence, </w:t>
      </w:r>
      <w:r w:rsidR="00A771D0">
        <w:rPr>
          <w:lang w:eastAsia="en-US"/>
        </w:rPr>
        <w:t>stakeholders other than shareholders</w:t>
      </w:r>
      <w:r w:rsidR="00996ADA">
        <w:rPr>
          <w:lang w:eastAsia="en-US"/>
        </w:rPr>
        <w:t xml:space="preserve"> </w:t>
      </w:r>
      <w:r w:rsidR="00F368B2">
        <w:rPr>
          <w:lang w:eastAsia="en-US"/>
        </w:rPr>
        <w:t xml:space="preserve">have a significant stake in </w:t>
      </w:r>
      <w:r w:rsidR="00A771D0">
        <w:rPr>
          <w:lang w:eastAsia="en-US"/>
        </w:rPr>
        <w:t xml:space="preserve">a firm’s </w:t>
      </w:r>
      <w:r w:rsidR="00996ADA">
        <w:rPr>
          <w:lang w:eastAsia="en-US"/>
        </w:rPr>
        <w:t xml:space="preserve">continued operational success and hence </w:t>
      </w:r>
      <w:r w:rsidR="00F368B2">
        <w:rPr>
          <w:lang w:eastAsia="en-US"/>
        </w:rPr>
        <w:t xml:space="preserve">care about </w:t>
      </w:r>
      <w:r w:rsidR="00996ADA">
        <w:rPr>
          <w:lang w:eastAsia="en-US"/>
        </w:rPr>
        <w:t xml:space="preserve">its </w:t>
      </w:r>
      <w:r w:rsidR="00A771D0">
        <w:rPr>
          <w:lang w:eastAsia="en-US"/>
        </w:rPr>
        <w:t xml:space="preserve">idiosyncratic or </w:t>
      </w:r>
      <w:r w:rsidR="00996ADA">
        <w:rPr>
          <w:lang w:eastAsia="en-US"/>
        </w:rPr>
        <w:t>unique business</w:t>
      </w:r>
      <w:r w:rsidR="00A771D0">
        <w:rPr>
          <w:lang w:eastAsia="en-US"/>
        </w:rPr>
        <w:t xml:space="preserve"> risk</w:t>
      </w:r>
      <w:r w:rsidR="00996ADA">
        <w:rPr>
          <w:lang w:eastAsia="en-US"/>
        </w:rPr>
        <w:t xml:space="preserve">. </w:t>
      </w:r>
      <w:r w:rsidR="00C4124F">
        <w:rPr>
          <w:lang w:eastAsia="en-US"/>
        </w:rPr>
        <w:t>Accordingly, as per agency theory and instrumental stakeholder theory</w:t>
      </w:r>
      <w:r w:rsidR="004B2ED5">
        <w:rPr>
          <w:lang w:eastAsia="en-US"/>
        </w:rPr>
        <w:t xml:space="preserve"> (cf. Jones, 1995)</w:t>
      </w:r>
      <w:r w:rsidR="00C4124F">
        <w:rPr>
          <w:lang w:eastAsia="en-US"/>
        </w:rPr>
        <w:t>,</w:t>
      </w:r>
      <w:r w:rsidR="00A771D0">
        <w:rPr>
          <w:lang w:eastAsia="en-US"/>
        </w:rPr>
        <w:t xml:space="preserve"> </w:t>
      </w:r>
      <w:r w:rsidR="00C4124F">
        <w:rPr>
          <w:lang w:eastAsia="en-US"/>
        </w:rPr>
        <w:t>s</w:t>
      </w:r>
      <w:r w:rsidR="00996ADA">
        <w:rPr>
          <w:lang w:eastAsia="en-US"/>
        </w:rPr>
        <w:t xml:space="preserve">takeholders </w:t>
      </w:r>
      <w:r w:rsidR="00A771D0">
        <w:rPr>
          <w:lang w:eastAsia="en-US"/>
        </w:rPr>
        <w:t xml:space="preserve">would prefer to transact with a firm with </w:t>
      </w:r>
      <w:r w:rsidR="00C4124F">
        <w:rPr>
          <w:lang w:eastAsia="en-US"/>
        </w:rPr>
        <w:t xml:space="preserve">higher transparency and </w:t>
      </w:r>
      <w:r w:rsidR="00A771D0">
        <w:rPr>
          <w:lang w:eastAsia="en-US"/>
        </w:rPr>
        <w:t xml:space="preserve">lower </w:t>
      </w:r>
      <w:r w:rsidR="004515DA">
        <w:rPr>
          <w:lang w:eastAsia="en-US"/>
        </w:rPr>
        <w:t xml:space="preserve">operational </w:t>
      </w:r>
      <w:r w:rsidR="00A771D0">
        <w:rPr>
          <w:lang w:eastAsia="en-US"/>
        </w:rPr>
        <w:t xml:space="preserve">risk. </w:t>
      </w:r>
      <w:r w:rsidR="00CC65E2">
        <w:rPr>
          <w:lang w:eastAsia="en-US"/>
        </w:rPr>
        <w:t xml:space="preserve">The recent </w:t>
      </w:r>
      <w:r w:rsidR="005659B3">
        <w:rPr>
          <w:lang w:eastAsia="en-US"/>
        </w:rPr>
        <w:t xml:space="preserve">financial crisis </w:t>
      </w:r>
      <w:r w:rsidR="00CC65E2">
        <w:rPr>
          <w:lang w:eastAsia="en-US"/>
        </w:rPr>
        <w:t xml:space="preserve">and its continued aftermath </w:t>
      </w:r>
      <w:r w:rsidR="0070455B">
        <w:rPr>
          <w:lang w:eastAsia="en-US"/>
        </w:rPr>
        <w:t>provide enough</w:t>
      </w:r>
      <w:r w:rsidR="005659B3">
        <w:rPr>
          <w:lang w:eastAsia="en-US"/>
        </w:rPr>
        <w:t xml:space="preserve"> evidence to make a compelling case for </w:t>
      </w:r>
      <w:r w:rsidR="00E64A17">
        <w:rPr>
          <w:lang w:eastAsia="en-US"/>
        </w:rPr>
        <w:t xml:space="preserve">firms to follow operational strategies that </w:t>
      </w:r>
      <w:r w:rsidR="00C4124F">
        <w:rPr>
          <w:lang w:eastAsia="en-US"/>
        </w:rPr>
        <w:t xml:space="preserve">increase corporate transparency and </w:t>
      </w:r>
      <w:r w:rsidR="00E64A17">
        <w:rPr>
          <w:lang w:eastAsia="en-US"/>
        </w:rPr>
        <w:t xml:space="preserve">reduce their </w:t>
      </w:r>
      <w:r w:rsidR="005506ED">
        <w:rPr>
          <w:lang w:eastAsia="en-US"/>
        </w:rPr>
        <w:t>idiosyncratic</w:t>
      </w:r>
      <w:r w:rsidR="00E64A17">
        <w:rPr>
          <w:lang w:eastAsia="en-US"/>
        </w:rPr>
        <w:t xml:space="preserve"> risk.</w:t>
      </w:r>
      <w:r w:rsidR="00996ADA">
        <w:rPr>
          <w:lang w:eastAsia="en-US"/>
        </w:rPr>
        <w:t xml:space="preserve"> </w:t>
      </w:r>
      <w:r w:rsidR="003903B4">
        <w:rPr>
          <w:lang w:eastAsia="en-US"/>
        </w:rPr>
        <w:t xml:space="preserve">Making extensive and </w:t>
      </w:r>
      <w:r w:rsidR="004515DA">
        <w:rPr>
          <w:lang w:eastAsia="en-US"/>
        </w:rPr>
        <w:t xml:space="preserve">objective </w:t>
      </w:r>
      <w:r w:rsidR="003903B4">
        <w:rPr>
          <w:lang w:eastAsia="en-US"/>
        </w:rPr>
        <w:t xml:space="preserve">E and S disclosures can be </w:t>
      </w:r>
      <w:r w:rsidR="00CC65E2">
        <w:rPr>
          <w:lang w:eastAsia="en-US"/>
        </w:rPr>
        <w:t xml:space="preserve">seen as </w:t>
      </w:r>
      <w:r w:rsidR="003903B4">
        <w:rPr>
          <w:lang w:eastAsia="en-US"/>
        </w:rPr>
        <w:t xml:space="preserve">an integral part of </w:t>
      </w:r>
      <w:r w:rsidR="00E64A17">
        <w:rPr>
          <w:lang w:eastAsia="en-US"/>
        </w:rPr>
        <w:t xml:space="preserve">a firm’s </w:t>
      </w:r>
      <w:r w:rsidR="000F7DA1">
        <w:rPr>
          <w:lang w:eastAsia="en-US"/>
        </w:rPr>
        <w:t xml:space="preserve">business </w:t>
      </w:r>
      <w:r w:rsidR="00E64A17">
        <w:rPr>
          <w:lang w:eastAsia="en-US"/>
        </w:rPr>
        <w:t>risk reduction strategy</w:t>
      </w:r>
      <w:r w:rsidR="004515DA" w:rsidRPr="004515DA">
        <w:rPr>
          <w:lang w:eastAsia="en-US"/>
        </w:rPr>
        <w:t xml:space="preserve"> </w:t>
      </w:r>
      <w:r w:rsidR="004515DA">
        <w:rPr>
          <w:lang w:eastAsia="en-US"/>
        </w:rPr>
        <w:t>for a number of reasons discussed below</w:t>
      </w:r>
      <w:r w:rsidR="00E64A17">
        <w:rPr>
          <w:lang w:eastAsia="en-US"/>
        </w:rPr>
        <w:t xml:space="preserve">. </w:t>
      </w:r>
    </w:p>
    <w:p w14:paraId="7F16CD16" w14:textId="5CF9A9CA" w:rsidR="00A771D0" w:rsidRDefault="00E64A17" w:rsidP="00474E55">
      <w:pPr>
        <w:autoSpaceDE w:val="0"/>
        <w:autoSpaceDN w:val="0"/>
        <w:adjustRightInd w:val="0"/>
        <w:spacing w:line="480" w:lineRule="auto"/>
        <w:ind w:firstLine="720"/>
        <w:jc w:val="both"/>
        <w:rPr>
          <w:lang w:eastAsia="en-US"/>
        </w:rPr>
      </w:pPr>
      <w:r>
        <w:rPr>
          <w:lang w:eastAsia="en-US"/>
        </w:rPr>
        <w:t xml:space="preserve">First, studies </w:t>
      </w:r>
      <w:r w:rsidR="004515DA">
        <w:rPr>
          <w:lang w:eastAsia="en-US"/>
        </w:rPr>
        <w:t xml:space="preserve">drawing on the resource based view of the firm, i.e. RBV theory, </w:t>
      </w:r>
      <w:r>
        <w:rPr>
          <w:lang w:eastAsia="en-US"/>
        </w:rPr>
        <w:t xml:space="preserve">have </w:t>
      </w:r>
      <w:r w:rsidR="004B2ED5">
        <w:rPr>
          <w:lang w:eastAsia="en-US"/>
        </w:rPr>
        <w:t xml:space="preserve">theoretically argued and empirically </w:t>
      </w:r>
      <w:r>
        <w:rPr>
          <w:lang w:eastAsia="en-US"/>
        </w:rPr>
        <w:t>found that reliable</w:t>
      </w:r>
      <w:r w:rsidR="004515DA">
        <w:rPr>
          <w:lang w:eastAsia="en-US"/>
        </w:rPr>
        <w:t xml:space="preserve"> </w:t>
      </w:r>
      <w:r>
        <w:rPr>
          <w:lang w:eastAsia="en-US"/>
        </w:rPr>
        <w:t>E disclosures</w:t>
      </w:r>
      <w:r w:rsidR="0070455B">
        <w:rPr>
          <w:lang w:eastAsia="en-US"/>
        </w:rPr>
        <w:t>,</w:t>
      </w:r>
      <w:r>
        <w:rPr>
          <w:lang w:eastAsia="en-US"/>
        </w:rPr>
        <w:t xml:space="preserve"> </w:t>
      </w:r>
      <w:r w:rsidR="00CC65E2">
        <w:rPr>
          <w:lang w:eastAsia="en-US"/>
        </w:rPr>
        <w:t xml:space="preserve">by </w:t>
      </w:r>
      <w:r w:rsidR="00687091">
        <w:rPr>
          <w:lang w:eastAsia="en-US"/>
        </w:rPr>
        <w:t xml:space="preserve">influencing </w:t>
      </w:r>
      <w:r w:rsidR="00CC65E2">
        <w:rPr>
          <w:lang w:eastAsia="en-US"/>
        </w:rPr>
        <w:t>perceptions about the firm</w:t>
      </w:r>
      <w:r w:rsidR="004515DA">
        <w:rPr>
          <w:lang w:eastAsia="en-US"/>
        </w:rPr>
        <w:t>,</w:t>
      </w:r>
      <w:r w:rsidR="00CC65E2">
        <w:rPr>
          <w:lang w:eastAsia="en-US"/>
        </w:rPr>
        <w:t xml:space="preserve"> </w:t>
      </w:r>
      <w:r>
        <w:rPr>
          <w:lang w:eastAsia="en-US"/>
        </w:rPr>
        <w:t>contribute to building a positive firm reputation (</w:t>
      </w:r>
      <w:r w:rsidR="004B2ED5">
        <w:rPr>
          <w:lang w:eastAsia="en-US"/>
        </w:rPr>
        <w:t xml:space="preserve">Hart, 1995; </w:t>
      </w:r>
      <w:r>
        <w:rPr>
          <w:lang w:eastAsia="en-US"/>
        </w:rPr>
        <w:t>Hasseldine et al.</w:t>
      </w:r>
      <w:r w:rsidR="00BB4A06">
        <w:rPr>
          <w:lang w:eastAsia="en-US"/>
        </w:rPr>
        <w:t>,</w:t>
      </w:r>
      <w:r>
        <w:rPr>
          <w:lang w:eastAsia="en-US"/>
        </w:rPr>
        <w:t xml:space="preserve"> 2005</w:t>
      </w:r>
      <w:r w:rsidR="0045756F">
        <w:rPr>
          <w:lang w:eastAsia="en-US"/>
        </w:rPr>
        <w:t>; Toms, 2002</w:t>
      </w:r>
      <w:r>
        <w:rPr>
          <w:lang w:eastAsia="en-US"/>
        </w:rPr>
        <w:t>)</w:t>
      </w:r>
      <w:r w:rsidR="00687091">
        <w:rPr>
          <w:lang w:eastAsia="en-US"/>
        </w:rPr>
        <w:t>. Such positive perceptions</w:t>
      </w:r>
      <w:r w:rsidR="00F368B2">
        <w:rPr>
          <w:lang w:eastAsia="en-US"/>
        </w:rPr>
        <w:t xml:space="preserve"> can </w:t>
      </w:r>
      <w:r>
        <w:rPr>
          <w:lang w:eastAsia="en-US"/>
        </w:rPr>
        <w:t>contribute significantly to reducing a firm’s reputational risk</w:t>
      </w:r>
      <w:r w:rsidR="00F368B2">
        <w:rPr>
          <w:lang w:eastAsia="en-US"/>
        </w:rPr>
        <w:t xml:space="preserve"> (Heal, 2005)</w:t>
      </w:r>
      <w:r>
        <w:rPr>
          <w:lang w:eastAsia="en-US"/>
        </w:rPr>
        <w:t>.</w:t>
      </w:r>
      <w:r w:rsidR="008857E0">
        <w:rPr>
          <w:lang w:eastAsia="en-US"/>
        </w:rPr>
        <w:t xml:space="preserve"> </w:t>
      </w:r>
      <w:r w:rsidR="00C97C7C">
        <w:rPr>
          <w:lang w:eastAsia="en-US"/>
        </w:rPr>
        <w:t>Second, o</w:t>
      </w:r>
      <w:r>
        <w:rPr>
          <w:lang w:eastAsia="en-US"/>
        </w:rPr>
        <w:t xml:space="preserve">ne can argue that such reporting by promoting corporate transparency and building trust with a firm’s </w:t>
      </w:r>
      <w:r w:rsidR="00C97C7C">
        <w:rPr>
          <w:lang w:eastAsia="en-US"/>
        </w:rPr>
        <w:t>economic</w:t>
      </w:r>
      <w:r w:rsidR="0045756F">
        <w:rPr>
          <w:lang w:eastAsia="en-US"/>
        </w:rPr>
        <w:t xml:space="preserve"> </w:t>
      </w:r>
      <w:r>
        <w:rPr>
          <w:lang w:eastAsia="en-US"/>
        </w:rPr>
        <w:t xml:space="preserve">stakeholders can </w:t>
      </w:r>
      <w:r w:rsidR="0045756F">
        <w:rPr>
          <w:lang w:eastAsia="en-US"/>
        </w:rPr>
        <w:t xml:space="preserve">help </w:t>
      </w:r>
      <w:r>
        <w:rPr>
          <w:lang w:eastAsia="en-US"/>
        </w:rPr>
        <w:t xml:space="preserve">reduce the </w:t>
      </w:r>
      <w:r w:rsidR="00F368B2">
        <w:rPr>
          <w:lang w:eastAsia="en-US"/>
        </w:rPr>
        <w:t>transactional</w:t>
      </w:r>
      <w:r w:rsidR="00C97C7C">
        <w:rPr>
          <w:lang w:eastAsia="en-US"/>
        </w:rPr>
        <w:t xml:space="preserve">/operating </w:t>
      </w:r>
      <w:r>
        <w:rPr>
          <w:lang w:eastAsia="en-US"/>
        </w:rPr>
        <w:t xml:space="preserve">risk </w:t>
      </w:r>
      <w:r w:rsidR="0045756F">
        <w:rPr>
          <w:lang w:eastAsia="en-US"/>
        </w:rPr>
        <w:t xml:space="preserve">arising from potential </w:t>
      </w:r>
      <w:r>
        <w:rPr>
          <w:lang w:eastAsia="en-US"/>
        </w:rPr>
        <w:t>distributional conflicts with a firm’s stakeholders</w:t>
      </w:r>
      <w:r w:rsidR="00C97C7C">
        <w:rPr>
          <w:lang w:eastAsia="en-US"/>
        </w:rPr>
        <w:t xml:space="preserve"> (</w:t>
      </w:r>
      <w:r w:rsidR="00CC3536">
        <w:rPr>
          <w:i/>
          <w:lang w:eastAsia="en-US"/>
        </w:rPr>
        <w:t>ibidem</w:t>
      </w:r>
      <w:r w:rsidR="00C97C7C">
        <w:rPr>
          <w:lang w:eastAsia="en-US"/>
        </w:rPr>
        <w:t>). For example</w:t>
      </w:r>
      <w:r w:rsidR="0070455B">
        <w:rPr>
          <w:lang w:eastAsia="en-US"/>
        </w:rPr>
        <w:t>,</w:t>
      </w:r>
      <w:r w:rsidR="00C97C7C">
        <w:rPr>
          <w:lang w:eastAsia="en-US"/>
        </w:rPr>
        <w:t xml:space="preserve"> </w:t>
      </w:r>
      <w:r>
        <w:rPr>
          <w:lang w:eastAsia="en-US"/>
        </w:rPr>
        <w:t xml:space="preserve">objective reporting of </w:t>
      </w:r>
      <w:r w:rsidR="00491434">
        <w:rPr>
          <w:lang w:eastAsia="en-US"/>
        </w:rPr>
        <w:t xml:space="preserve">product stewardship practices, </w:t>
      </w:r>
      <w:r>
        <w:rPr>
          <w:lang w:eastAsia="en-US"/>
        </w:rPr>
        <w:t xml:space="preserve">fair </w:t>
      </w:r>
      <w:r w:rsidR="00491434">
        <w:rPr>
          <w:lang w:eastAsia="en-US"/>
        </w:rPr>
        <w:t xml:space="preserve">remuneration </w:t>
      </w:r>
      <w:r>
        <w:rPr>
          <w:lang w:eastAsia="en-US"/>
        </w:rPr>
        <w:t xml:space="preserve">and </w:t>
      </w:r>
      <w:r w:rsidR="00491434">
        <w:rPr>
          <w:lang w:eastAsia="en-US"/>
        </w:rPr>
        <w:t xml:space="preserve">training policy and practices, </w:t>
      </w:r>
      <w:r>
        <w:rPr>
          <w:lang w:eastAsia="en-US"/>
        </w:rPr>
        <w:t xml:space="preserve">good working </w:t>
      </w:r>
      <w:r w:rsidR="00C97C7C">
        <w:rPr>
          <w:lang w:eastAsia="en-US"/>
        </w:rPr>
        <w:t>conditions</w:t>
      </w:r>
      <w:r w:rsidR="000F7DA1">
        <w:rPr>
          <w:lang w:eastAsia="en-US"/>
        </w:rPr>
        <w:t>/environment</w:t>
      </w:r>
      <w:r w:rsidR="00C97C7C">
        <w:rPr>
          <w:lang w:eastAsia="en-US"/>
        </w:rPr>
        <w:t xml:space="preserve"> for employees</w:t>
      </w:r>
      <w:r w:rsidR="00491434">
        <w:rPr>
          <w:lang w:eastAsia="en-US"/>
        </w:rPr>
        <w:t>, human rights policy</w:t>
      </w:r>
      <w:r w:rsidR="0070455B">
        <w:rPr>
          <w:lang w:eastAsia="en-US"/>
        </w:rPr>
        <w:t>,</w:t>
      </w:r>
      <w:r w:rsidR="00491434">
        <w:rPr>
          <w:lang w:eastAsia="en-US"/>
        </w:rPr>
        <w:t xml:space="preserve"> and </w:t>
      </w:r>
      <w:r w:rsidR="00C97C7C">
        <w:rPr>
          <w:lang w:eastAsia="en-US"/>
        </w:rPr>
        <w:t xml:space="preserve">reporting of </w:t>
      </w:r>
      <w:r w:rsidR="0045756F">
        <w:rPr>
          <w:lang w:eastAsia="en-US"/>
        </w:rPr>
        <w:t xml:space="preserve">corporate </w:t>
      </w:r>
      <w:r>
        <w:rPr>
          <w:lang w:eastAsia="en-US"/>
        </w:rPr>
        <w:t xml:space="preserve">equality and diversity policies </w:t>
      </w:r>
      <w:r w:rsidR="0045756F">
        <w:rPr>
          <w:lang w:eastAsia="en-US"/>
        </w:rPr>
        <w:t>and practice</w:t>
      </w:r>
      <w:r w:rsidR="00C97C7C">
        <w:rPr>
          <w:lang w:eastAsia="en-US"/>
        </w:rPr>
        <w:t>s</w:t>
      </w:r>
      <w:r w:rsidR="00556243">
        <w:rPr>
          <w:lang w:eastAsia="en-US"/>
        </w:rPr>
        <w:t>,</w:t>
      </w:r>
      <w:r w:rsidR="0045756F">
        <w:rPr>
          <w:lang w:eastAsia="en-US"/>
        </w:rPr>
        <w:t xml:space="preserve"> </w:t>
      </w:r>
      <w:r>
        <w:rPr>
          <w:lang w:eastAsia="en-US"/>
        </w:rPr>
        <w:t>etc</w:t>
      </w:r>
      <w:r w:rsidR="00C97C7C">
        <w:rPr>
          <w:lang w:eastAsia="en-US"/>
        </w:rPr>
        <w:t xml:space="preserve">. can minimize the risks of distributional and hence operational conflicts with a firm’s </w:t>
      </w:r>
      <w:r w:rsidR="00491434">
        <w:rPr>
          <w:lang w:eastAsia="en-US"/>
        </w:rPr>
        <w:t xml:space="preserve">key </w:t>
      </w:r>
      <w:r w:rsidR="00C97C7C">
        <w:rPr>
          <w:lang w:eastAsia="en-US"/>
        </w:rPr>
        <w:t xml:space="preserve">economic stakeholders. </w:t>
      </w:r>
      <w:r w:rsidR="00C330E3">
        <w:rPr>
          <w:lang w:eastAsia="en-US"/>
        </w:rPr>
        <w:t>C</w:t>
      </w:r>
      <w:r w:rsidR="00C97C7C">
        <w:rPr>
          <w:lang w:eastAsia="en-US"/>
        </w:rPr>
        <w:t xml:space="preserve">onsistent with such arguments, </w:t>
      </w:r>
      <w:r w:rsidR="003903B4">
        <w:rPr>
          <w:lang w:eastAsia="en-US"/>
        </w:rPr>
        <w:t>Qiu et al. (201</w:t>
      </w:r>
      <w:r w:rsidR="002C22E1">
        <w:rPr>
          <w:lang w:eastAsia="en-US"/>
        </w:rPr>
        <w:t>6</w:t>
      </w:r>
      <w:r w:rsidR="003903B4">
        <w:rPr>
          <w:lang w:eastAsia="en-US"/>
        </w:rPr>
        <w:t xml:space="preserve">) </w:t>
      </w:r>
      <w:r w:rsidR="00C330E3">
        <w:rPr>
          <w:lang w:eastAsia="en-US"/>
        </w:rPr>
        <w:t xml:space="preserve">find </w:t>
      </w:r>
      <w:r w:rsidR="003903B4">
        <w:rPr>
          <w:lang w:eastAsia="en-US"/>
        </w:rPr>
        <w:t xml:space="preserve">that firms </w:t>
      </w:r>
      <w:r w:rsidR="00C97C7C">
        <w:rPr>
          <w:lang w:eastAsia="en-US"/>
        </w:rPr>
        <w:t xml:space="preserve">which </w:t>
      </w:r>
      <w:r w:rsidR="003903B4">
        <w:rPr>
          <w:lang w:eastAsia="en-US"/>
        </w:rPr>
        <w:t>mak</w:t>
      </w:r>
      <w:r w:rsidR="00C97C7C">
        <w:rPr>
          <w:lang w:eastAsia="en-US"/>
        </w:rPr>
        <w:t>e</w:t>
      </w:r>
      <w:r w:rsidR="003903B4">
        <w:rPr>
          <w:lang w:eastAsia="en-US"/>
        </w:rPr>
        <w:t xml:space="preserve"> extensive and objective E and S disclosures tend </w:t>
      </w:r>
      <w:r w:rsidR="003903B4">
        <w:rPr>
          <w:lang w:eastAsia="en-US"/>
        </w:rPr>
        <w:lastRenderedPageBreak/>
        <w:t xml:space="preserve">to enjoy higher </w:t>
      </w:r>
      <w:r w:rsidR="0045756F">
        <w:rPr>
          <w:lang w:eastAsia="en-US"/>
        </w:rPr>
        <w:t xml:space="preserve">expected </w:t>
      </w:r>
      <w:r w:rsidR="003903B4">
        <w:rPr>
          <w:lang w:eastAsia="en-US"/>
        </w:rPr>
        <w:t xml:space="preserve">growth rates of their cash flows. </w:t>
      </w:r>
      <w:r w:rsidR="00FB23C8">
        <w:rPr>
          <w:lang w:eastAsia="en-US"/>
        </w:rPr>
        <w:t>Cheng et al. (2014) also find that firms making higher CSR related disclosures face lower idiosyncratic capital constraints and better access to finance</w:t>
      </w:r>
      <w:r w:rsidR="00CC3536">
        <w:rPr>
          <w:lang w:eastAsia="en-US"/>
        </w:rPr>
        <w:t>, due to enhanced corporate transparency</w:t>
      </w:r>
      <w:r w:rsidR="00FB23C8">
        <w:rPr>
          <w:lang w:eastAsia="en-US"/>
        </w:rPr>
        <w:t xml:space="preserve">. </w:t>
      </w:r>
      <w:r w:rsidR="00F14428">
        <w:rPr>
          <w:lang w:eastAsia="en-US"/>
        </w:rPr>
        <w:t xml:space="preserve">Finally, Husted (2005) </w:t>
      </w:r>
      <w:r w:rsidR="00F14428" w:rsidRPr="00DA2C98">
        <w:rPr>
          <w:lang w:eastAsia="en-US"/>
        </w:rPr>
        <w:t xml:space="preserve">argues that investments in CSR </w:t>
      </w:r>
      <w:r w:rsidR="00F14428">
        <w:rPr>
          <w:lang w:eastAsia="en-US"/>
        </w:rPr>
        <w:t xml:space="preserve">(which we assume would also include </w:t>
      </w:r>
      <w:r w:rsidR="00CC3536">
        <w:rPr>
          <w:lang w:eastAsia="en-US"/>
        </w:rPr>
        <w:t xml:space="preserve">costly </w:t>
      </w:r>
      <w:r w:rsidR="00F14428">
        <w:rPr>
          <w:lang w:eastAsia="en-US"/>
        </w:rPr>
        <w:t>investments in CSR</w:t>
      </w:r>
      <w:r w:rsidR="00E8659C">
        <w:rPr>
          <w:lang w:eastAsia="en-US"/>
        </w:rPr>
        <w:t>-related</w:t>
      </w:r>
      <w:r w:rsidR="00F14428">
        <w:rPr>
          <w:lang w:eastAsia="en-US"/>
        </w:rPr>
        <w:t xml:space="preserve"> disclosures</w:t>
      </w:r>
      <w:r w:rsidR="00E8659C">
        <w:rPr>
          <w:lang w:eastAsia="en-US"/>
        </w:rPr>
        <w:t>),</w:t>
      </w:r>
      <w:r w:rsidR="00F14428">
        <w:rPr>
          <w:lang w:eastAsia="en-US"/>
        </w:rPr>
        <w:t xml:space="preserve"> </w:t>
      </w:r>
      <w:r w:rsidR="00F14428" w:rsidRPr="00DA2C98">
        <w:rPr>
          <w:lang w:eastAsia="en-US"/>
        </w:rPr>
        <w:t xml:space="preserve">are real options </w:t>
      </w:r>
      <w:r w:rsidR="00F14428">
        <w:rPr>
          <w:lang w:eastAsia="en-US"/>
        </w:rPr>
        <w:t xml:space="preserve">involving strategic and operating decisions by managers </w:t>
      </w:r>
      <w:r w:rsidR="00F14428" w:rsidRPr="00DA2C98">
        <w:rPr>
          <w:lang w:eastAsia="en-US"/>
        </w:rPr>
        <w:t xml:space="preserve">that </w:t>
      </w:r>
      <w:r w:rsidR="00F14428">
        <w:rPr>
          <w:lang w:eastAsia="en-US"/>
        </w:rPr>
        <w:t xml:space="preserve">can </w:t>
      </w:r>
      <w:r w:rsidR="00F14428" w:rsidRPr="00DA2C98">
        <w:rPr>
          <w:lang w:eastAsia="en-US"/>
        </w:rPr>
        <w:t>help reduce business risk of the firm</w:t>
      </w:r>
      <w:r w:rsidR="00E8659C">
        <w:rPr>
          <w:lang w:eastAsia="en-US"/>
        </w:rPr>
        <w:t>.</w:t>
      </w:r>
      <w:r w:rsidR="007A6575">
        <w:rPr>
          <w:lang w:eastAsia="en-US"/>
        </w:rPr>
        <w:t xml:space="preserve"> </w:t>
      </w:r>
    </w:p>
    <w:p w14:paraId="28C6BF6D" w14:textId="67FAA1FC" w:rsidR="00FD7A56" w:rsidRPr="00DA2C98" w:rsidRDefault="00687091" w:rsidP="00D21D24">
      <w:pPr>
        <w:autoSpaceDE w:val="0"/>
        <w:autoSpaceDN w:val="0"/>
        <w:adjustRightInd w:val="0"/>
        <w:spacing w:line="480" w:lineRule="auto"/>
        <w:ind w:firstLine="720"/>
        <w:jc w:val="both"/>
        <w:rPr>
          <w:lang w:eastAsia="en-US"/>
        </w:rPr>
      </w:pPr>
      <w:r>
        <w:rPr>
          <w:lang w:eastAsia="en-US"/>
        </w:rPr>
        <w:t>Thus</w:t>
      </w:r>
      <w:r w:rsidR="00E8659C">
        <w:rPr>
          <w:lang w:eastAsia="en-US"/>
        </w:rPr>
        <w:t xml:space="preserve"> </w:t>
      </w:r>
      <w:r w:rsidR="008B07DD">
        <w:rPr>
          <w:lang w:eastAsia="en-US"/>
        </w:rPr>
        <w:t xml:space="preserve">based on prior </w:t>
      </w:r>
      <w:r w:rsidR="00E8659C">
        <w:rPr>
          <w:lang w:eastAsia="en-US"/>
        </w:rPr>
        <w:t>relevant theoretical arguments (Hart, 1995</w:t>
      </w:r>
      <w:r w:rsidR="00CC3536">
        <w:rPr>
          <w:lang w:eastAsia="en-US"/>
        </w:rPr>
        <w:t xml:space="preserve">; </w:t>
      </w:r>
      <w:r w:rsidR="00C330E3">
        <w:rPr>
          <w:lang w:eastAsia="en-US"/>
        </w:rPr>
        <w:t xml:space="preserve">Heal; 2005; </w:t>
      </w:r>
      <w:r w:rsidR="00E8659C">
        <w:rPr>
          <w:lang w:eastAsia="en-US"/>
        </w:rPr>
        <w:t xml:space="preserve">Husted, 2005) and </w:t>
      </w:r>
      <w:r w:rsidR="00C330E3">
        <w:rPr>
          <w:lang w:eastAsia="en-US"/>
        </w:rPr>
        <w:t xml:space="preserve">related </w:t>
      </w:r>
      <w:r w:rsidR="008B07DD">
        <w:rPr>
          <w:lang w:eastAsia="en-US"/>
        </w:rPr>
        <w:t xml:space="preserve">empirical evidence </w:t>
      </w:r>
      <w:r w:rsidR="00E8659C">
        <w:rPr>
          <w:lang w:eastAsia="en-US"/>
        </w:rPr>
        <w:t>(</w:t>
      </w:r>
      <w:r w:rsidR="003B638D">
        <w:rPr>
          <w:lang w:eastAsia="en-US"/>
        </w:rPr>
        <w:t xml:space="preserve">Cheng et al., 2014; </w:t>
      </w:r>
      <w:r w:rsidR="00E8659C">
        <w:rPr>
          <w:lang w:eastAsia="en-US"/>
        </w:rPr>
        <w:t>Qiu et al.</w:t>
      </w:r>
      <w:r w:rsidR="00C330E3">
        <w:rPr>
          <w:lang w:eastAsia="en-US"/>
        </w:rPr>
        <w:t>,</w:t>
      </w:r>
      <w:r w:rsidR="00E8659C">
        <w:rPr>
          <w:lang w:eastAsia="en-US"/>
        </w:rPr>
        <w:t xml:space="preserve"> 201</w:t>
      </w:r>
      <w:r w:rsidR="002C22E1">
        <w:rPr>
          <w:lang w:eastAsia="en-US"/>
        </w:rPr>
        <w:t>6</w:t>
      </w:r>
      <w:r w:rsidR="00E8659C">
        <w:rPr>
          <w:lang w:eastAsia="en-US"/>
        </w:rPr>
        <w:t xml:space="preserve">), </w:t>
      </w:r>
      <w:r>
        <w:rPr>
          <w:lang w:eastAsia="en-US"/>
        </w:rPr>
        <w:t xml:space="preserve">we expect </w:t>
      </w:r>
      <w:r w:rsidR="008B07DD">
        <w:rPr>
          <w:lang w:eastAsia="en-US"/>
        </w:rPr>
        <w:t xml:space="preserve">that extensive and </w:t>
      </w:r>
      <w:r w:rsidR="00C330E3">
        <w:rPr>
          <w:lang w:eastAsia="en-US"/>
        </w:rPr>
        <w:t>objective</w:t>
      </w:r>
      <w:r w:rsidR="008B07DD">
        <w:rPr>
          <w:lang w:eastAsia="en-US"/>
        </w:rPr>
        <w:t xml:space="preserve"> E and S disclosures should </w:t>
      </w:r>
      <w:r>
        <w:rPr>
          <w:lang w:eastAsia="en-US"/>
        </w:rPr>
        <w:t xml:space="preserve">also </w:t>
      </w:r>
      <w:r w:rsidR="008B07DD">
        <w:rPr>
          <w:lang w:eastAsia="en-US"/>
        </w:rPr>
        <w:t xml:space="preserve">be associated with reduced firm </w:t>
      </w:r>
      <w:r w:rsidR="00163546">
        <w:rPr>
          <w:lang w:eastAsia="en-US"/>
        </w:rPr>
        <w:t>idiosyncratic</w:t>
      </w:r>
      <w:r w:rsidR="008B07DD">
        <w:rPr>
          <w:lang w:eastAsia="en-US"/>
        </w:rPr>
        <w:t xml:space="preserve"> risk.</w:t>
      </w:r>
      <w:r w:rsidR="008E37BC" w:rsidRPr="00474E55">
        <w:rPr>
          <w:rStyle w:val="FootnoteReference"/>
          <w:lang w:eastAsia="en-US"/>
        </w:rPr>
        <w:footnoteReference w:id="1"/>
      </w:r>
      <w:r w:rsidR="008B07DD">
        <w:rPr>
          <w:lang w:eastAsia="en-US"/>
        </w:rPr>
        <w:t xml:space="preserve"> Accordingly we </w:t>
      </w:r>
      <w:r w:rsidR="006C4938">
        <w:rPr>
          <w:lang w:eastAsia="en-US"/>
        </w:rPr>
        <w:t>hypothesize</w:t>
      </w:r>
      <w:r w:rsidR="00E8659C">
        <w:rPr>
          <w:lang w:eastAsia="en-US"/>
        </w:rPr>
        <w:t xml:space="preserve"> </w:t>
      </w:r>
      <w:r w:rsidR="006C4938">
        <w:rPr>
          <w:lang w:eastAsia="en-US"/>
        </w:rPr>
        <w:t xml:space="preserve">that </w:t>
      </w:r>
      <w:r w:rsidR="00E8659C">
        <w:rPr>
          <w:lang w:eastAsia="en-US"/>
        </w:rPr>
        <w:t>(</w:t>
      </w:r>
      <w:r w:rsidR="006C4938">
        <w:rPr>
          <w:lang w:eastAsia="en-US"/>
        </w:rPr>
        <w:t xml:space="preserve">stated </w:t>
      </w:r>
      <w:r w:rsidR="00E8659C">
        <w:rPr>
          <w:lang w:eastAsia="en-US"/>
        </w:rPr>
        <w:t>in alternative form):</w:t>
      </w:r>
    </w:p>
    <w:p w14:paraId="6BAA8AF1" w14:textId="152535BD" w:rsidR="00FD7A56" w:rsidRDefault="00FD7A56" w:rsidP="003E5E5C">
      <w:pPr>
        <w:autoSpaceDE w:val="0"/>
        <w:autoSpaceDN w:val="0"/>
        <w:adjustRightInd w:val="0"/>
        <w:spacing w:before="240" w:after="240" w:line="480" w:lineRule="auto"/>
        <w:jc w:val="both"/>
        <w:rPr>
          <w:b/>
          <w:i/>
          <w:lang w:eastAsia="en-US"/>
        </w:rPr>
      </w:pPr>
      <w:r w:rsidRPr="00DA2C98">
        <w:rPr>
          <w:b/>
          <w:i/>
          <w:lang w:eastAsia="en-US"/>
        </w:rPr>
        <w:t xml:space="preserve">H2: Extensive and objective E (and S) disclosures </w:t>
      </w:r>
      <w:r w:rsidR="004515DA">
        <w:rPr>
          <w:b/>
          <w:i/>
          <w:lang w:eastAsia="en-US"/>
        </w:rPr>
        <w:t>are</w:t>
      </w:r>
      <w:r w:rsidRPr="00DA2C98">
        <w:rPr>
          <w:b/>
          <w:i/>
          <w:lang w:eastAsia="en-US"/>
        </w:rPr>
        <w:t xml:space="preserve"> negatively related to a firm’s idiosyncratic risk.</w:t>
      </w:r>
    </w:p>
    <w:p w14:paraId="2AECD9E5" w14:textId="77777777" w:rsidR="00DF5017" w:rsidRPr="00DA2C98" w:rsidRDefault="00DF5017" w:rsidP="00CC3536">
      <w:pPr>
        <w:keepNext/>
        <w:autoSpaceDE w:val="0"/>
        <w:autoSpaceDN w:val="0"/>
        <w:adjustRightInd w:val="0"/>
        <w:spacing w:before="480" w:line="480" w:lineRule="auto"/>
        <w:jc w:val="both"/>
        <w:rPr>
          <w:b/>
          <w:lang w:eastAsia="en-US"/>
        </w:rPr>
      </w:pPr>
      <w:r w:rsidRPr="00DA2C98">
        <w:rPr>
          <w:b/>
          <w:lang w:eastAsia="en-US"/>
        </w:rPr>
        <w:t>3. Sample, variables and models</w:t>
      </w:r>
    </w:p>
    <w:p w14:paraId="5B700340" w14:textId="77777777" w:rsidR="00DF5017" w:rsidRPr="00DA2C98" w:rsidRDefault="00DF5017" w:rsidP="00CC3536">
      <w:pPr>
        <w:keepNext/>
        <w:autoSpaceDE w:val="0"/>
        <w:autoSpaceDN w:val="0"/>
        <w:adjustRightInd w:val="0"/>
        <w:spacing w:line="480" w:lineRule="auto"/>
        <w:jc w:val="both"/>
        <w:rPr>
          <w:lang w:eastAsia="en-US"/>
        </w:rPr>
      </w:pPr>
      <w:r w:rsidRPr="00DA2C98">
        <w:rPr>
          <w:lang w:eastAsia="en-US"/>
        </w:rPr>
        <w:t>3.1 Sample</w:t>
      </w:r>
    </w:p>
    <w:p w14:paraId="73399F04" w14:textId="348BEE1E" w:rsidR="00DF5017" w:rsidRPr="00DA2C98" w:rsidRDefault="0030318D" w:rsidP="003E5E5C">
      <w:pPr>
        <w:autoSpaceDE w:val="0"/>
        <w:autoSpaceDN w:val="0"/>
        <w:adjustRightInd w:val="0"/>
        <w:spacing w:line="480" w:lineRule="auto"/>
        <w:jc w:val="both"/>
        <w:rPr>
          <w:lang w:eastAsia="en-US"/>
        </w:rPr>
      </w:pPr>
      <w:r>
        <w:rPr>
          <w:lang w:eastAsia="en-US"/>
        </w:rPr>
        <w:t xml:space="preserve">Table 1 presents a description of our sample. </w:t>
      </w:r>
      <w:r w:rsidR="00066F2F">
        <w:rPr>
          <w:lang w:eastAsia="en-US"/>
        </w:rPr>
        <w:t xml:space="preserve">While the total number of observations available </w:t>
      </w:r>
      <w:r w:rsidR="00922BA2">
        <w:rPr>
          <w:lang w:eastAsia="en-US"/>
        </w:rPr>
        <w:t xml:space="preserve">for </w:t>
      </w:r>
      <w:r w:rsidR="00066F2F">
        <w:rPr>
          <w:lang w:eastAsia="en-US"/>
        </w:rPr>
        <w:t xml:space="preserve">Bloomberg E and S disclosure scores </w:t>
      </w:r>
      <w:r w:rsidR="00FD46E9">
        <w:rPr>
          <w:lang w:eastAsia="en-US"/>
        </w:rPr>
        <w:t xml:space="preserve">(used for measuring the disclosures in our study and discussed in detail below) </w:t>
      </w:r>
      <w:r w:rsidR="00066F2F">
        <w:rPr>
          <w:lang w:eastAsia="en-US"/>
        </w:rPr>
        <w:t>is 1</w:t>
      </w:r>
      <w:r w:rsidR="00CC3536">
        <w:rPr>
          <w:lang w:eastAsia="en-US"/>
        </w:rPr>
        <w:t>,</w:t>
      </w:r>
      <w:r w:rsidR="00066F2F">
        <w:rPr>
          <w:lang w:eastAsia="en-US"/>
        </w:rPr>
        <w:t>835 firm-years</w:t>
      </w:r>
      <w:r w:rsidR="00922BA2">
        <w:rPr>
          <w:lang w:eastAsia="en-US"/>
        </w:rPr>
        <w:t xml:space="preserve">, </w:t>
      </w:r>
      <w:r w:rsidR="00B340A8">
        <w:rPr>
          <w:lang w:eastAsia="en-US"/>
        </w:rPr>
        <w:t xml:space="preserve">matching it </w:t>
      </w:r>
      <w:r w:rsidR="00066F2F">
        <w:rPr>
          <w:lang w:eastAsia="en-US"/>
        </w:rPr>
        <w:t xml:space="preserve">with financial variables </w:t>
      </w:r>
      <w:r w:rsidR="00922BA2">
        <w:rPr>
          <w:lang w:eastAsia="en-US"/>
        </w:rPr>
        <w:t xml:space="preserve">collected </w:t>
      </w:r>
      <w:r w:rsidR="00066F2F">
        <w:rPr>
          <w:lang w:eastAsia="en-US"/>
        </w:rPr>
        <w:t>from Datastream</w:t>
      </w:r>
      <w:r w:rsidR="00B340A8">
        <w:rPr>
          <w:lang w:eastAsia="en-US"/>
        </w:rPr>
        <w:t xml:space="preserve"> leaves</w:t>
      </w:r>
      <w:r w:rsidR="00066F2F">
        <w:rPr>
          <w:lang w:eastAsia="en-US"/>
        </w:rPr>
        <w:t xml:space="preserve"> </w:t>
      </w:r>
      <w:r w:rsidR="00922BA2">
        <w:rPr>
          <w:lang w:eastAsia="en-US"/>
        </w:rPr>
        <w:t xml:space="preserve">a usable sample </w:t>
      </w:r>
      <w:r w:rsidR="00C50F1A">
        <w:rPr>
          <w:lang w:eastAsia="en-US"/>
        </w:rPr>
        <w:t xml:space="preserve">of </w:t>
      </w:r>
      <w:r w:rsidR="00CC5B7F">
        <w:rPr>
          <w:lang w:eastAsia="en-US"/>
        </w:rPr>
        <w:t>1</w:t>
      </w:r>
      <w:r w:rsidR="00CC3536">
        <w:rPr>
          <w:lang w:eastAsia="en-US"/>
        </w:rPr>
        <w:t>,</w:t>
      </w:r>
      <w:r w:rsidR="00CC5B7F">
        <w:rPr>
          <w:lang w:eastAsia="en-US"/>
        </w:rPr>
        <w:t>755</w:t>
      </w:r>
      <w:r w:rsidR="00AE2899">
        <w:rPr>
          <w:lang w:eastAsia="en-US"/>
        </w:rPr>
        <w:t xml:space="preserve"> </w:t>
      </w:r>
      <w:r>
        <w:rPr>
          <w:lang w:eastAsia="en-US"/>
        </w:rPr>
        <w:t xml:space="preserve">firm-year observations covering the period </w:t>
      </w:r>
      <w:r w:rsidR="00DF5017" w:rsidRPr="00DA2C98">
        <w:rPr>
          <w:lang w:eastAsia="en-US"/>
        </w:rPr>
        <w:t xml:space="preserve">2005-2013. </w:t>
      </w:r>
      <w:r w:rsidR="00066F2F">
        <w:rPr>
          <w:lang w:eastAsia="en-US"/>
        </w:rPr>
        <w:t>B</w:t>
      </w:r>
      <w:r w:rsidR="0038465E" w:rsidRPr="00DA2C98">
        <w:rPr>
          <w:lang w:eastAsia="en-US"/>
        </w:rPr>
        <w:t xml:space="preserve">ased on </w:t>
      </w:r>
      <w:r w:rsidR="00890EF9" w:rsidRPr="00DA2C98">
        <w:rPr>
          <w:lang w:eastAsia="en-US"/>
        </w:rPr>
        <w:t>the two-digit Standard Industrial Classification (SIC)</w:t>
      </w:r>
      <w:r w:rsidR="00066F2F">
        <w:rPr>
          <w:lang w:eastAsia="en-US"/>
        </w:rPr>
        <w:t xml:space="preserve">, </w:t>
      </w:r>
      <w:r w:rsidR="00EE5D41" w:rsidRPr="00DA2C98">
        <w:rPr>
          <w:lang w:eastAsia="en-US"/>
        </w:rPr>
        <w:t>t</w:t>
      </w:r>
      <w:r w:rsidR="0038465E" w:rsidRPr="00DA2C98">
        <w:rPr>
          <w:lang w:eastAsia="en-US"/>
        </w:rPr>
        <w:t>h</w:t>
      </w:r>
      <w:r w:rsidR="00922BA2">
        <w:rPr>
          <w:lang w:eastAsia="en-US"/>
        </w:rPr>
        <w:t>e</w:t>
      </w:r>
      <w:r w:rsidR="00AE2899">
        <w:rPr>
          <w:lang w:eastAsia="en-US"/>
        </w:rPr>
        <w:t xml:space="preserve"> </w:t>
      </w:r>
      <w:r w:rsidR="00922BA2">
        <w:rPr>
          <w:lang w:eastAsia="en-US"/>
        </w:rPr>
        <w:t>Bloomberg sample represents</w:t>
      </w:r>
      <w:r w:rsidR="00AE2899">
        <w:rPr>
          <w:lang w:eastAsia="en-US"/>
        </w:rPr>
        <w:t xml:space="preserve"> </w:t>
      </w:r>
      <w:r w:rsidR="005D4662">
        <w:rPr>
          <w:lang w:eastAsia="en-US"/>
        </w:rPr>
        <w:t xml:space="preserve">the following </w:t>
      </w:r>
      <w:r w:rsidR="0038465E" w:rsidRPr="00DA2C98">
        <w:rPr>
          <w:lang w:eastAsia="en-US"/>
        </w:rPr>
        <w:t xml:space="preserve">8 industry </w:t>
      </w:r>
      <w:r w:rsidR="00E02FD6" w:rsidRPr="00DA2C98">
        <w:rPr>
          <w:lang w:eastAsia="en-US"/>
        </w:rPr>
        <w:t xml:space="preserve">sectors </w:t>
      </w:r>
      <w:r w:rsidR="00066F2F">
        <w:rPr>
          <w:lang w:eastAsia="en-US"/>
        </w:rPr>
        <w:t xml:space="preserve">(with </w:t>
      </w:r>
      <w:r w:rsidR="00922BA2">
        <w:rPr>
          <w:lang w:eastAsia="en-US"/>
        </w:rPr>
        <w:t>proportion of total</w:t>
      </w:r>
      <w:r w:rsidR="005D4662">
        <w:rPr>
          <w:lang w:eastAsia="en-US"/>
        </w:rPr>
        <w:t xml:space="preserve"> sample</w:t>
      </w:r>
      <w:r w:rsidR="00922BA2">
        <w:rPr>
          <w:lang w:eastAsia="en-US"/>
        </w:rPr>
        <w:t xml:space="preserve"> presented in brackets)</w:t>
      </w:r>
      <w:r w:rsidR="00066F2F">
        <w:rPr>
          <w:lang w:eastAsia="en-US"/>
        </w:rPr>
        <w:t xml:space="preserve">: </w:t>
      </w:r>
      <w:r w:rsidR="00E02FD6" w:rsidRPr="00DA2C98">
        <w:rPr>
          <w:lang w:eastAsia="en-US"/>
        </w:rPr>
        <w:t>c</w:t>
      </w:r>
      <w:r w:rsidR="0038465E" w:rsidRPr="00DA2C98">
        <w:rPr>
          <w:lang w:eastAsia="en-US"/>
        </w:rPr>
        <w:t>onstruction industries</w:t>
      </w:r>
      <w:r w:rsidR="00922BA2">
        <w:rPr>
          <w:lang w:eastAsia="en-US"/>
        </w:rPr>
        <w:t xml:space="preserve"> (3.92)</w:t>
      </w:r>
      <w:r w:rsidR="0038465E" w:rsidRPr="00DA2C98">
        <w:rPr>
          <w:lang w:eastAsia="en-US"/>
        </w:rPr>
        <w:t xml:space="preserve">, </w:t>
      </w:r>
      <w:r w:rsidR="00E02FD6" w:rsidRPr="00DA2C98">
        <w:rPr>
          <w:lang w:eastAsia="en-US"/>
        </w:rPr>
        <w:t>f</w:t>
      </w:r>
      <w:r w:rsidR="0038465E" w:rsidRPr="00DA2C98">
        <w:rPr>
          <w:lang w:eastAsia="en-US"/>
        </w:rPr>
        <w:t>inancial sector</w:t>
      </w:r>
      <w:r w:rsidR="00922BA2">
        <w:rPr>
          <w:lang w:eastAsia="en-US"/>
        </w:rPr>
        <w:t xml:space="preserve"> (18.53)</w:t>
      </w:r>
      <w:r w:rsidR="0038465E" w:rsidRPr="00DA2C98">
        <w:rPr>
          <w:lang w:eastAsia="en-US"/>
        </w:rPr>
        <w:t xml:space="preserve">, </w:t>
      </w:r>
      <w:r w:rsidR="00E02FD6" w:rsidRPr="00DA2C98">
        <w:rPr>
          <w:lang w:eastAsia="en-US"/>
        </w:rPr>
        <w:t>m</w:t>
      </w:r>
      <w:r w:rsidR="0038465E" w:rsidRPr="00DA2C98">
        <w:rPr>
          <w:lang w:eastAsia="en-US"/>
        </w:rPr>
        <w:t>anufacturing</w:t>
      </w:r>
      <w:r w:rsidR="00922BA2">
        <w:rPr>
          <w:lang w:eastAsia="en-US"/>
        </w:rPr>
        <w:t xml:space="preserve"> (26.95)</w:t>
      </w:r>
      <w:r w:rsidR="0038465E" w:rsidRPr="00DA2C98">
        <w:rPr>
          <w:lang w:eastAsia="en-US"/>
        </w:rPr>
        <w:t xml:space="preserve">, </w:t>
      </w:r>
      <w:r w:rsidR="00E02FD6" w:rsidRPr="00DA2C98">
        <w:rPr>
          <w:lang w:eastAsia="en-US"/>
        </w:rPr>
        <w:lastRenderedPageBreak/>
        <w:t>m</w:t>
      </w:r>
      <w:r w:rsidR="0038465E" w:rsidRPr="00DA2C98">
        <w:rPr>
          <w:lang w:eastAsia="en-US"/>
        </w:rPr>
        <w:t>ineral industries</w:t>
      </w:r>
      <w:r w:rsidR="00922BA2">
        <w:rPr>
          <w:lang w:eastAsia="en-US"/>
        </w:rPr>
        <w:t xml:space="preserve"> (10.95)</w:t>
      </w:r>
      <w:r w:rsidR="0038465E" w:rsidRPr="00DA2C98">
        <w:rPr>
          <w:lang w:eastAsia="en-US"/>
        </w:rPr>
        <w:t xml:space="preserve">, </w:t>
      </w:r>
      <w:r w:rsidR="00E02FD6" w:rsidRPr="00DA2C98">
        <w:rPr>
          <w:lang w:eastAsia="en-US"/>
        </w:rPr>
        <w:t>r</w:t>
      </w:r>
      <w:r w:rsidR="0038465E" w:rsidRPr="00DA2C98">
        <w:rPr>
          <w:lang w:eastAsia="en-US"/>
        </w:rPr>
        <w:t>etail trade</w:t>
      </w:r>
      <w:r w:rsidR="00922BA2">
        <w:rPr>
          <w:lang w:eastAsia="en-US"/>
        </w:rPr>
        <w:t xml:space="preserve"> (10.90)</w:t>
      </w:r>
      <w:r w:rsidR="0038465E" w:rsidRPr="00DA2C98">
        <w:rPr>
          <w:lang w:eastAsia="en-US"/>
        </w:rPr>
        <w:t xml:space="preserve">, </w:t>
      </w:r>
      <w:r w:rsidR="00E02FD6" w:rsidRPr="00DA2C98">
        <w:rPr>
          <w:lang w:eastAsia="en-US"/>
        </w:rPr>
        <w:t>s</w:t>
      </w:r>
      <w:r w:rsidR="0038465E" w:rsidRPr="00DA2C98">
        <w:rPr>
          <w:lang w:eastAsia="en-US"/>
        </w:rPr>
        <w:t>ervice industries</w:t>
      </w:r>
      <w:r w:rsidR="00922BA2">
        <w:rPr>
          <w:lang w:eastAsia="en-US"/>
        </w:rPr>
        <w:t xml:space="preserve"> (14.71)</w:t>
      </w:r>
      <w:r w:rsidR="0038465E" w:rsidRPr="00DA2C98">
        <w:rPr>
          <w:lang w:eastAsia="en-US"/>
        </w:rPr>
        <w:t xml:space="preserve">, </w:t>
      </w:r>
      <w:r w:rsidR="00E02FD6" w:rsidRPr="00DA2C98">
        <w:rPr>
          <w:lang w:eastAsia="en-US"/>
        </w:rPr>
        <w:t>t</w:t>
      </w:r>
      <w:r w:rsidR="0038465E" w:rsidRPr="00DA2C98">
        <w:rPr>
          <w:lang w:eastAsia="en-US"/>
        </w:rPr>
        <w:t xml:space="preserve">ransportation </w:t>
      </w:r>
      <w:r w:rsidR="00FF28FE" w:rsidRPr="00DA2C98">
        <w:rPr>
          <w:lang w:eastAsia="en-US"/>
        </w:rPr>
        <w:t>and communications</w:t>
      </w:r>
      <w:r w:rsidR="00922BA2">
        <w:rPr>
          <w:lang w:eastAsia="en-US"/>
        </w:rPr>
        <w:t xml:space="preserve"> (10.95)</w:t>
      </w:r>
      <w:r w:rsidR="007B4622">
        <w:rPr>
          <w:lang w:eastAsia="en-US"/>
        </w:rPr>
        <w:t xml:space="preserve"> </w:t>
      </w:r>
      <w:r w:rsidR="0038465E" w:rsidRPr="00DA2C98">
        <w:rPr>
          <w:lang w:eastAsia="en-US"/>
        </w:rPr>
        <w:t xml:space="preserve">and </w:t>
      </w:r>
      <w:r w:rsidR="00E02FD6" w:rsidRPr="00DA2C98">
        <w:rPr>
          <w:lang w:eastAsia="en-US"/>
        </w:rPr>
        <w:t>w</w:t>
      </w:r>
      <w:r w:rsidR="0038465E" w:rsidRPr="00DA2C98">
        <w:rPr>
          <w:lang w:eastAsia="en-US"/>
        </w:rPr>
        <w:t>ho</w:t>
      </w:r>
      <w:r w:rsidR="00011C9F" w:rsidRPr="00DA2C98">
        <w:rPr>
          <w:lang w:eastAsia="en-US"/>
        </w:rPr>
        <w:t>lesale trade</w:t>
      </w:r>
      <w:r w:rsidR="00922BA2">
        <w:rPr>
          <w:lang w:eastAsia="en-US"/>
        </w:rPr>
        <w:t xml:space="preserve"> (3.43)</w:t>
      </w:r>
      <w:r w:rsidR="00011C9F" w:rsidRPr="00DA2C98">
        <w:rPr>
          <w:lang w:eastAsia="en-US"/>
        </w:rPr>
        <w:t xml:space="preserve">. </w:t>
      </w:r>
      <w:r w:rsidR="00892056" w:rsidRPr="00DA2C98">
        <w:rPr>
          <w:lang w:eastAsia="en-US"/>
        </w:rPr>
        <w:t xml:space="preserve">Thus </w:t>
      </w:r>
      <w:r w:rsidR="00E02FD6" w:rsidRPr="00DA2C98">
        <w:rPr>
          <w:lang w:eastAsia="en-US"/>
        </w:rPr>
        <w:t xml:space="preserve">our </w:t>
      </w:r>
      <w:r w:rsidR="00922BA2">
        <w:rPr>
          <w:lang w:eastAsia="en-US"/>
        </w:rPr>
        <w:t xml:space="preserve">sample </w:t>
      </w:r>
      <w:r w:rsidR="00E02FD6" w:rsidRPr="00DA2C98">
        <w:rPr>
          <w:lang w:eastAsia="en-US"/>
        </w:rPr>
        <w:t>covers a wide cross-section of industries</w:t>
      </w:r>
      <w:r w:rsidR="001C679F">
        <w:rPr>
          <w:lang w:eastAsia="en-US"/>
        </w:rPr>
        <w:t xml:space="preserve"> (see </w:t>
      </w:r>
      <w:r w:rsidR="00AE2899">
        <w:rPr>
          <w:lang w:eastAsia="en-US"/>
        </w:rPr>
        <w:t>Table</w:t>
      </w:r>
      <w:r w:rsidR="00FD46E9">
        <w:rPr>
          <w:lang w:eastAsia="en-US"/>
        </w:rPr>
        <w:t xml:space="preserve"> </w:t>
      </w:r>
      <w:r w:rsidR="00AE2899">
        <w:rPr>
          <w:lang w:eastAsia="en-US"/>
        </w:rPr>
        <w:t xml:space="preserve">1, </w:t>
      </w:r>
      <w:r w:rsidR="001C679F">
        <w:rPr>
          <w:lang w:eastAsia="en-US"/>
        </w:rPr>
        <w:t>Panel A)</w:t>
      </w:r>
      <w:r w:rsidR="00E02FD6" w:rsidRPr="00DA2C98">
        <w:rPr>
          <w:lang w:eastAsia="en-US"/>
        </w:rPr>
        <w:t>.</w:t>
      </w:r>
    </w:p>
    <w:p w14:paraId="04964475" w14:textId="77777777" w:rsidR="00DF5017" w:rsidRPr="00DA2C98" w:rsidRDefault="00DF5017" w:rsidP="003E5E5C">
      <w:pPr>
        <w:autoSpaceDE w:val="0"/>
        <w:autoSpaceDN w:val="0"/>
        <w:adjustRightInd w:val="0"/>
        <w:spacing w:before="360" w:line="480" w:lineRule="auto"/>
        <w:jc w:val="both"/>
        <w:rPr>
          <w:lang w:eastAsia="en-US"/>
        </w:rPr>
      </w:pPr>
      <w:r w:rsidRPr="00DA2C98">
        <w:rPr>
          <w:lang w:eastAsia="en-US"/>
        </w:rPr>
        <w:t>3.2</w:t>
      </w:r>
      <w:r w:rsidR="001C7434">
        <w:rPr>
          <w:lang w:eastAsia="en-US"/>
        </w:rPr>
        <w:t>.</w:t>
      </w:r>
      <w:r w:rsidRPr="00DA2C98">
        <w:rPr>
          <w:lang w:eastAsia="en-US"/>
        </w:rPr>
        <w:t xml:space="preserve"> Variables</w:t>
      </w:r>
    </w:p>
    <w:p w14:paraId="13CCF47A" w14:textId="77777777" w:rsidR="00967312" w:rsidRPr="00DA2C98" w:rsidRDefault="00967312" w:rsidP="003E5E5C">
      <w:pPr>
        <w:autoSpaceDE w:val="0"/>
        <w:autoSpaceDN w:val="0"/>
        <w:adjustRightInd w:val="0"/>
        <w:spacing w:line="480" w:lineRule="auto"/>
        <w:jc w:val="both"/>
        <w:rPr>
          <w:lang w:eastAsia="en-US"/>
        </w:rPr>
      </w:pPr>
      <w:r w:rsidRPr="00DA2C98">
        <w:rPr>
          <w:lang w:eastAsia="en-US"/>
        </w:rPr>
        <w:t xml:space="preserve">The financial variables </w:t>
      </w:r>
      <w:r w:rsidR="00211AF5" w:rsidRPr="00DA2C98">
        <w:rPr>
          <w:lang w:eastAsia="en-US"/>
        </w:rPr>
        <w:t xml:space="preserve">used in our analyses </w:t>
      </w:r>
      <w:r w:rsidRPr="00DA2C98">
        <w:rPr>
          <w:lang w:eastAsia="en-US"/>
        </w:rPr>
        <w:t>are obtained from Datastream</w:t>
      </w:r>
      <w:r w:rsidR="00211AF5" w:rsidRPr="00DA2C98">
        <w:rPr>
          <w:lang w:eastAsia="en-US"/>
        </w:rPr>
        <w:t xml:space="preserve">, including </w:t>
      </w:r>
      <w:r w:rsidR="00E02FD6" w:rsidRPr="00DA2C98">
        <w:rPr>
          <w:lang w:eastAsia="en-US"/>
        </w:rPr>
        <w:t xml:space="preserve">the </w:t>
      </w:r>
      <w:r w:rsidR="003440B0">
        <w:rPr>
          <w:lang w:eastAsia="en-US"/>
        </w:rPr>
        <w:t>data</w:t>
      </w:r>
      <w:r w:rsidR="00211AF5" w:rsidRPr="00DA2C98">
        <w:rPr>
          <w:lang w:eastAsia="en-US"/>
        </w:rPr>
        <w:t xml:space="preserve"> used to calculate </w:t>
      </w:r>
      <w:r w:rsidR="005D4662">
        <w:rPr>
          <w:lang w:eastAsia="en-US"/>
        </w:rPr>
        <w:t xml:space="preserve">total, </w:t>
      </w:r>
      <w:r w:rsidR="00211AF5" w:rsidRPr="00DA2C98">
        <w:rPr>
          <w:lang w:eastAsia="en-US"/>
        </w:rPr>
        <w:t xml:space="preserve">systematic and </w:t>
      </w:r>
      <w:r w:rsidR="005D4662">
        <w:rPr>
          <w:lang w:eastAsia="en-US"/>
        </w:rPr>
        <w:t xml:space="preserve">idiosyncratic </w:t>
      </w:r>
      <w:r w:rsidR="00211AF5" w:rsidRPr="00DA2C98">
        <w:rPr>
          <w:lang w:eastAsia="en-US"/>
        </w:rPr>
        <w:t>risks, the three dependent variables</w:t>
      </w:r>
      <w:r w:rsidR="00B5498D">
        <w:rPr>
          <w:lang w:eastAsia="en-US"/>
        </w:rPr>
        <w:t xml:space="preserve"> </w:t>
      </w:r>
      <w:r w:rsidR="00E02FD6" w:rsidRPr="00DA2C98">
        <w:rPr>
          <w:lang w:eastAsia="en-US"/>
        </w:rPr>
        <w:t>used in our analyses.</w:t>
      </w:r>
      <w:r w:rsidR="00B5498D">
        <w:rPr>
          <w:lang w:eastAsia="en-US"/>
        </w:rPr>
        <w:t xml:space="preserve"> </w:t>
      </w:r>
      <w:r w:rsidR="00C57C93" w:rsidRPr="00DA2C98">
        <w:rPr>
          <w:lang w:eastAsia="en-US"/>
        </w:rPr>
        <w:t>Environmental</w:t>
      </w:r>
      <w:r w:rsidRPr="00DA2C98">
        <w:rPr>
          <w:lang w:eastAsia="en-US"/>
        </w:rPr>
        <w:t xml:space="preserve"> and social disclosure scores</w:t>
      </w:r>
      <w:r w:rsidR="00E02FD6" w:rsidRPr="00DA2C98">
        <w:rPr>
          <w:lang w:eastAsia="en-US"/>
        </w:rPr>
        <w:t xml:space="preserve">, the </w:t>
      </w:r>
      <w:r w:rsidR="00211AF5" w:rsidRPr="00DA2C98">
        <w:rPr>
          <w:lang w:eastAsia="en-US"/>
        </w:rPr>
        <w:t xml:space="preserve">main explanatory variables </w:t>
      </w:r>
      <w:r w:rsidRPr="00DA2C98">
        <w:rPr>
          <w:lang w:eastAsia="en-US"/>
        </w:rPr>
        <w:t xml:space="preserve">are collected from Bloomberg. In our robustness test, we also </w:t>
      </w:r>
      <w:r w:rsidR="00E02FD6" w:rsidRPr="00DA2C98">
        <w:rPr>
          <w:lang w:eastAsia="en-US"/>
        </w:rPr>
        <w:t xml:space="preserve">use the Thomson Reuters Asset4 </w:t>
      </w:r>
      <w:r w:rsidRPr="00DA2C98">
        <w:rPr>
          <w:lang w:eastAsia="en-US"/>
        </w:rPr>
        <w:t>environmental and</w:t>
      </w:r>
      <w:r w:rsidR="00C57C93" w:rsidRPr="00DA2C98">
        <w:rPr>
          <w:lang w:eastAsia="en-US"/>
        </w:rPr>
        <w:t xml:space="preserve"> social performance scores </w:t>
      </w:r>
      <w:r w:rsidRPr="00DA2C98">
        <w:rPr>
          <w:lang w:eastAsia="en-US"/>
        </w:rPr>
        <w:t>retrieved from Datastream</w:t>
      </w:r>
      <w:r w:rsidR="00766B30" w:rsidRPr="00DA2C98">
        <w:rPr>
          <w:lang w:eastAsia="en-US"/>
        </w:rPr>
        <w:t>.</w:t>
      </w:r>
      <w:r w:rsidR="00E02FD6" w:rsidRPr="00DA2C98">
        <w:rPr>
          <w:lang w:eastAsia="en-US"/>
        </w:rPr>
        <w:t xml:space="preserve"> Appendix A</w:t>
      </w:r>
      <w:r w:rsidR="007B4622">
        <w:rPr>
          <w:lang w:eastAsia="en-US"/>
        </w:rPr>
        <w:t xml:space="preserve"> </w:t>
      </w:r>
      <w:r w:rsidR="00E02FD6" w:rsidRPr="00A41FF7">
        <w:rPr>
          <w:lang w:eastAsia="en-US"/>
        </w:rPr>
        <w:t>describes the variables, their measurements</w:t>
      </w:r>
      <w:r w:rsidR="00E02FD6" w:rsidRPr="00DA2C98">
        <w:rPr>
          <w:lang w:eastAsia="en-US"/>
        </w:rPr>
        <w:t xml:space="preserve"> and sources in detail.</w:t>
      </w:r>
    </w:p>
    <w:p w14:paraId="38CBBA19" w14:textId="77777777" w:rsidR="003F7FCB" w:rsidRDefault="00DF5017" w:rsidP="00C81B3C">
      <w:pPr>
        <w:keepNext/>
        <w:autoSpaceDE w:val="0"/>
        <w:autoSpaceDN w:val="0"/>
        <w:adjustRightInd w:val="0"/>
        <w:spacing w:before="240" w:line="480" w:lineRule="auto"/>
        <w:ind w:left="720"/>
        <w:jc w:val="both"/>
        <w:rPr>
          <w:lang w:eastAsia="en-US"/>
        </w:rPr>
      </w:pPr>
      <w:r w:rsidRPr="00DA2C98">
        <w:rPr>
          <w:lang w:eastAsia="en-US"/>
        </w:rPr>
        <w:t>3.2.1</w:t>
      </w:r>
      <w:r w:rsidR="001C7434">
        <w:rPr>
          <w:lang w:eastAsia="en-US"/>
        </w:rPr>
        <w:t>.</w:t>
      </w:r>
      <w:r w:rsidRPr="00DA2C98">
        <w:rPr>
          <w:lang w:eastAsia="en-US"/>
        </w:rPr>
        <w:t xml:space="preserve"> E and S disclosure scores</w:t>
      </w:r>
    </w:p>
    <w:p w14:paraId="7AAF1962" w14:textId="3873DB13" w:rsidR="00DF5017" w:rsidRPr="00DA2C98" w:rsidRDefault="00DF5017" w:rsidP="003E5E5C">
      <w:pPr>
        <w:autoSpaceDE w:val="0"/>
        <w:autoSpaceDN w:val="0"/>
        <w:adjustRightInd w:val="0"/>
        <w:spacing w:line="480" w:lineRule="auto"/>
        <w:jc w:val="both"/>
        <w:rPr>
          <w:lang w:eastAsia="en-US"/>
        </w:rPr>
      </w:pPr>
      <w:r w:rsidRPr="00DA2C98">
        <w:rPr>
          <w:lang w:eastAsia="en-US"/>
        </w:rPr>
        <w:t>The primary explanatory variables of interest in this study are the E and S disclosure scores of companies developed by Bloomberg. Bloomberg assigns E and S disclosure scores to companies based on data points collected via multiple sources including annual reports, standalone sustainability reports and company websites etc. The data points used for calculating E and S disclosure scores are based on the GRI framework and capture standardized cross-sector and industry-specific metrics. The weighted score is normalized to range from zero, for companies that do not disclose any E and S data, to 100 for those disclos</w:t>
      </w:r>
      <w:r w:rsidR="00D8390A">
        <w:rPr>
          <w:lang w:eastAsia="en-US"/>
        </w:rPr>
        <w:t>ing</w:t>
      </w:r>
      <w:r w:rsidRPr="00DA2C98">
        <w:rPr>
          <w:lang w:eastAsia="en-US"/>
        </w:rPr>
        <w:t xml:space="preserve"> every data point collected. Moreover, within each E and S category, the individual company score is expressed as a percentage, so as to make the score comparable across companies. The score is also tailored to be industry relevant, so that each company is evaluated only in terms of the data that is relevant to its industry sector. </w:t>
      </w:r>
      <w:r w:rsidR="002F7DCD" w:rsidRPr="00DA2C98">
        <w:rPr>
          <w:lang w:eastAsia="en-US"/>
        </w:rPr>
        <w:t>For example, ‘Phones Recycled’ is only considered in the score for telec</w:t>
      </w:r>
      <w:r w:rsidR="008A7D21" w:rsidRPr="00DA2C98">
        <w:rPr>
          <w:lang w:eastAsia="en-US"/>
        </w:rPr>
        <w:t xml:space="preserve">ommunications companies and not </w:t>
      </w:r>
      <w:r w:rsidR="002F7DCD" w:rsidRPr="00DA2C98">
        <w:rPr>
          <w:lang w:eastAsia="en-US"/>
        </w:rPr>
        <w:t>for other sectors. Similarly, ‘Gas Flaring’ only goes into computing the disclosure score for oil and</w:t>
      </w:r>
      <w:r w:rsidR="008A7D21" w:rsidRPr="00DA2C98">
        <w:rPr>
          <w:lang w:eastAsia="en-US"/>
        </w:rPr>
        <w:t xml:space="preserve"> gas exploration and production </w:t>
      </w:r>
      <w:r w:rsidR="002F7DCD" w:rsidRPr="00DA2C98">
        <w:rPr>
          <w:lang w:eastAsia="en-US"/>
        </w:rPr>
        <w:t xml:space="preserve">companies while </w:t>
      </w:r>
      <w:r w:rsidR="002F7DCD" w:rsidRPr="00DA2C98">
        <w:rPr>
          <w:lang w:eastAsia="en-US"/>
        </w:rPr>
        <w:lastRenderedPageBreak/>
        <w:t xml:space="preserve">companies in other sectors are not penalized for not disclosing it. </w:t>
      </w:r>
      <w:r w:rsidRPr="00DA2C98">
        <w:rPr>
          <w:lang w:eastAsia="en-US"/>
        </w:rPr>
        <w:t xml:space="preserve">The data points are also weighted (based on a proprietary weighting scheme) in terms of importance within each category, so that </w:t>
      </w:r>
      <w:r w:rsidR="008A7D21" w:rsidRPr="00DA2C98">
        <w:rPr>
          <w:lang w:eastAsia="en-US"/>
        </w:rPr>
        <w:t>‘</w:t>
      </w:r>
      <w:r w:rsidRPr="00DA2C98">
        <w:rPr>
          <w:lang w:eastAsia="en-US"/>
        </w:rPr>
        <w:t>Green House Gas emissions</w:t>
      </w:r>
      <w:r w:rsidR="008A7D21" w:rsidRPr="00DA2C98">
        <w:rPr>
          <w:lang w:eastAsia="en-US"/>
        </w:rPr>
        <w:t>’</w:t>
      </w:r>
      <w:r w:rsidRPr="00DA2C98">
        <w:rPr>
          <w:lang w:eastAsia="en-US"/>
        </w:rPr>
        <w:t xml:space="preserve"> for example would be weighted more heavily than other data points within the environment category. Hence, the </w:t>
      </w:r>
      <w:r w:rsidR="00932C12">
        <w:rPr>
          <w:lang w:eastAsia="en-US"/>
        </w:rPr>
        <w:t xml:space="preserve">disclosure </w:t>
      </w:r>
      <w:r w:rsidRPr="00DA2C98">
        <w:rPr>
          <w:lang w:eastAsia="en-US"/>
        </w:rPr>
        <w:t xml:space="preserve">scores </w:t>
      </w:r>
      <w:r w:rsidR="00932C12">
        <w:rPr>
          <w:lang w:eastAsia="en-US"/>
        </w:rPr>
        <w:t xml:space="preserve">are both relevant as well as weighted in terms of importance to their users (particularly investors). These thus capture the quantity (i.e. number of data points reported by a company) but more importantly the quality (in terms of objective and industry-relevant data points) of E and S disclosures. </w:t>
      </w:r>
      <w:r w:rsidRPr="00DA2C98">
        <w:rPr>
          <w:lang w:eastAsia="en-US"/>
        </w:rPr>
        <w:t>A number of prior</w:t>
      </w:r>
      <w:r w:rsidR="00FF28FE" w:rsidRPr="00DA2C98">
        <w:rPr>
          <w:lang w:eastAsia="en-US"/>
        </w:rPr>
        <w:t xml:space="preserve"> CSR-related</w:t>
      </w:r>
      <w:r w:rsidRPr="00DA2C98">
        <w:rPr>
          <w:lang w:eastAsia="en-US"/>
        </w:rPr>
        <w:t xml:space="preserve"> studies have used Bloomberg disclosure scores (e.g. </w:t>
      </w:r>
      <w:r w:rsidR="00FF28FE" w:rsidRPr="00DA2C98">
        <w:rPr>
          <w:lang w:eastAsia="en-US"/>
        </w:rPr>
        <w:t>Eccles et al.</w:t>
      </w:r>
      <w:r w:rsidR="005455F2">
        <w:rPr>
          <w:lang w:eastAsia="en-US"/>
        </w:rPr>
        <w:t>,</w:t>
      </w:r>
      <w:r w:rsidR="00FF28FE" w:rsidRPr="00DA2C98">
        <w:rPr>
          <w:lang w:eastAsia="en-US"/>
        </w:rPr>
        <w:t xml:space="preserve"> </w:t>
      </w:r>
      <w:r w:rsidR="0044236A" w:rsidRPr="00DA2C98">
        <w:rPr>
          <w:lang w:eastAsia="en-US"/>
        </w:rPr>
        <w:t>201</w:t>
      </w:r>
      <w:r w:rsidR="0044236A">
        <w:rPr>
          <w:lang w:eastAsia="en-US"/>
        </w:rPr>
        <w:t>2</w:t>
      </w:r>
      <w:r w:rsidR="00FF28FE" w:rsidRPr="00DA2C98">
        <w:rPr>
          <w:lang w:eastAsia="en-US"/>
        </w:rPr>
        <w:t xml:space="preserve">; </w:t>
      </w:r>
      <w:r w:rsidRPr="00DA2C98">
        <w:rPr>
          <w:lang w:eastAsia="en-US"/>
        </w:rPr>
        <w:t xml:space="preserve">Ioannou and Serafeim, </w:t>
      </w:r>
      <w:r w:rsidR="00662DC7" w:rsidRPr="00DA2C98">
        <w:rPr>
          <w:lang w:eastAsia="en-US"/>
        </w:rPr>
        <w:t>201</w:t>
      </w:r>
      <w:r w:rsidR="00662DC7">
        <w:rPr>
          <w:lang w:eastAsia="en-US"/>
        </w:rPr>
        <w:t>5</w:t>
      </w:r>
      <w:r w:rsidRPr="00DA2C98">
        <w:rPr>
          <w:lang w:eastAsia="en-US"/>
        </w:rPr>
        <w:t xml:space="preserve">; </w:t>
      </w:r>
      <w:r w:rsidR="00FF28FE" w:rsidRPr="00DA2C98">
        <w:rPr>
          <w:lang w:eastAsia="en-US"/>
        </w:rPr>
        <w:t>Qiu et al.</w:t>
      </w:r>
      <w:r w:rsidR="005455F2">
        <w:rPr>
          <w:lang w:eastAsia="en-US"/>
        </w:rPr>
        <w:t>,</w:t>
      </w:r>
      <w:r w:rsidR="00FF28FE" w:rsidRPr="00DA2C98">
        <w:rPr>
          <w:lang w:eastAsia="en-US"/>
        </w:rPr>
        <w:t xml:space="preserve"> </w:t>
      </w:r>
      <w:r w:rsidR="002C22E1" w:rsidRPr="00DA2C98">
        <w:rPr>
          <w:lang w:eastAsia="en-US"/>
        </w:rPr>
        <w:t>201</w:t>
      </w:r>
      <w:r w:rsidR="002C22E1">
        <w:rPr>
          <w:lang w:eastAsia="en-US"/>
        </w:rPr>
        <w:t>6</w:t>
      </w:r>
      <w:r w:rsidR="00FF28FE" w:rsidRPr="00DA2C98">
        <w:rPr>
          <w:lang w:eastAsia="en-US"/>
        </w:rPr>
        <w:t xml:space="preserve">; </w:t>
      </w:r>
      <w:r w:rsidRPr="00DA2C98">
        <w:rPr>
          <w:lang w:eastAsia="en-US"/>
        </w:rPr>
        <w:t>Utz and Wimmer, 2014). A short description of data points covered in each score is discussed below.</w:t>
      </w:r>
      <w:r w:rsidR="008A7D21" w:rsidRPr="00DA2C98">
        <w:rPr>
          <w:lang w:eastAsia="en-US"/>
        </w:rPr>
        <w:t xml:space="preserve"> The complete list of the data points </w:t>
      </w:r>
      <w:r w:rsidR="00FF28FE" w:rsidRPr="00DA2C98">
        <w:rPr>
          <w:lang w:eastAsia="en-US"/>
        </w:rPr>
        <w:t xml:space="preserve">covered </w:t>
      </w:r>
      <w:r w:rsidR="008A7D21" w:rsidRPr="00DA2C98">
        <w:rPr>
          <w:lang w:eastAsia="en-US"/>
        </w:rPr>
        <w:t>under the E and S categories is given in Appendix B.</w:t>
      </w:r>
    </w:p>
    <w:p w14:paraId="2A6DCFAC" w14:textId="14934B7B" w:rsidR="00DF5017" w:rsidRPr="00DA2C98" w:rsidRDefault="00DF5017" w:rsidP="003E5E5C">
      <w:pPr>
        <w:autoSpaceDE w:val="0"/>
        <w:autoSpaceDN w:val="0"/>
        <w:adjustRightInd w:val="0"/>
        <w:spacing w:line="480" w:lineRule="auto"/>
        <w:ind w:firstLine="720"/>
        <w:jc w:val="both"/>
        <w:rPr>
          <w:lang w:eastAsia="en-US"/>
        </w:rPr>
      </w:pPr>
      <w:r w:rsidRPr="00DA2C98">
        <w:rPr>
          <w:lang w:eastAsia="en-US"/>
        </w:rPr>
        <w:t xml:space="preserve">The ‘E’ score covers various types of environmental information that could </w:t>
      </w:r>
      <w:r w:rsidR="000D24C9">
        <w:rPr>
          <w:lang w:eastAsia="en-US"/>
        </w:rPr>
        <w:t>broadly</w:t>
      </w:r>
      <w:r w:rsidR="007B4622">
        <w:rPr>
          <w:lang w:eastAsia="en-US"/>
        </w:rPr>
        <w:t xml:space="preserve"> </w:t>
      </w:r>
      <w:r w:rsidRPr="00DA2C98">
        <w:rPr>
          <w:lang w:eastAsia="en-US"/>
        </w:rPr>
        <w:t xml:space="preserve">be classified as ‘hard’ items and ‘soft’ items. ‘Hard’ items include quantifiable data like Carbon/GHG emissions, energy/water consumption, waste recycled, investments in sustainability, and ISO certification, among others. ‘Soft’ items include firms’ environmental policies and initiatives such as waste reduction policy, energy efficiency policy and green building policy, among others. Approximately 80% of environmental disclosure items covered are ‘hard’ objective data items, while only 20% are ‘soft’ data points. Thus, these environmental scores largely capture </w:t>
      </w:r>
      <w:r w:rsidR="001A5D67" w:rsidRPr="00DA2C98">
        <w:rPr>
          <w:lang w:eastAsia="en-US"/>
        </w:rPr>
        <w:t xml:space="preserve">what Clarkson et al. (2008) would call a </w:t>
      </w:r>
      <w:r w:rsidRPr="00DA2C98">
        <w:rPr>
          <w:lang w:eastAsia="en-US"/>
        </w:rPr>
        <w:t xml:space="preserve">firm’s ‘hard’ environmental disclosure. </w:t>
      </w:r>
      <w:r w:rsidR="005D4662">
        <w:rPr>
          <w:lang w:eastAsia="en-US"/>
        </w:rPr>
        <w:t xml:space="preserve">As mentioned earlier, </w:t>
      </w:r>
      <w:r w:rsidRPr="00DA2C98">
        <w:rPr>
          <w:lang w:eastAsia="en-US"/>
        </w:rPr>
        <w:t>Cormier</w:t>
      </w:r>
      <w:r w:rsidR="001A5D67" w:rsidRPr="00DA2C98">
        <w:rPr>
          <w:lang w:eastAsia="en-US"/>
        </w:rPr>
        <w:t xml:space="preserve"> et al. (2009) </w:t>
      </w:r>
      <w:r w:rsidRPr="00DA2C98">
        <w:rPr>
          <w:lang w:eastAsia="en-US"/>
        </w:rPr>
        <w:t xml:space="preserve">find </w:t>
      </w:r>
      <w:r w:rsidR="00761366" w:rsidRPr="00DA2C98">
        <w:rPr>
          <w:lang w:eastAsia="en-US"/>
        </w:rPr>
        <w:t xml:space="preserve">such </w:t>
      </w:r>
      <w:r w:rsidRPr="00DA2C98">
        <w:rPr>
          <w:lang w:eastAsia="en-US"/>
        </w:rPr>
        <w:t>‘hard’ disclosures to be more strongly associated with reducing the information asymmetry between the firm and its investors</w:t>
      </w:r>
      <w:r w:rsidR="001A5D67" w:rsidRPr="00DA2C98">
        <w:rPr>
          <w:lang w:eastAsia="en-US"/>
        </w:rPr>
        <w:t xml:space="preserve">; while Cormier and Magnan (2013) find such </w:t>
      </w:r>
      <w:r w:rsidR="00932C12">
        <w:rPr>
          <w:lang w:eastAsia="en-US"/>
        </w:rPr>
        <w:t xml:space="preserve">relevant, </w:t>
      </w:r>
      <w:r w:rsidR="001A5D67" w:rsidRPr="00DA2C98">
        <w:rPr>
          <w:lang w:eastAsia="en-US"/>
        </w:rPr>
        <w:t xml:space="preserve">objective and reliable disclosures help analysts make better earnings forecasts. </w:t>
      </w:r>
    </w:p>
    <w:p w14:paraId="51C4B1C1" w14:textId="77777777" w:rsidR="00DF5017" w:rsidRPr="00DA2C98" w:rsidRDefault="00DF5017" w:rsidP="003E5E5C">
      <w:pPr>
        <w:autoSpaceDE w:val="0"/>
        <w:autoSpaceDN w:val="0"/>
        <w:adjustRightInd w:val="0"/>
        <w:spacing w:line="480" w:lineRule="auto"/>
        <w:ind w:firstLine="720"/>
        <w:jc w:val="both"/>
        <w:rPr>
          <w:lang w:eastAsia="en-US"/>
        </w:rPr>
      </w:pPr>
      <w:r w:rsidRPr="00DA2C98">
        <w:rPr>
          <w:lang w:eastAsia="en-US"/>
        </w:rPr>
        <w:t>The ‘S’ score developed by Bloomberg mostly covers reporting of issues related to employee relations, such as employee health and welfare, as well as their training</w:t>
      </w:r>
      <w:r w:rsidR="00573BBB">
        <w:rPr>
          <w:lang w:eastAsia="en-US"/>
        </w:rPr>
        <w:t xml:space="preserve"> </w:t>
      </w:r>
      <w:r w:rsidR="00573BBB" w:rsidRPr="00DA2C98">
        <w:rPr>
          <w:lang w:eastAsia="en-US"/>
        </w:rPr>
        <w:t>and</w:t>
      </w:r>
      <w:r w:rsidR="00573BBB">
        <w:rPr>
          <w:lang w:eastAsia="en-US"/>
        </w:rPr>
        <w:t xml:space="preserve"> </w:t>
      </w:r>
      <w:r w:rsidR="00573BBB" w:rsidRPr="00DA2C98">
        <w:rPr>
          <w:lang w:eastAsia="en-US"/>
        </w:rPr>
        <w:lastRenderedPageBreak/>
        <w:t>development</w:t>
      </w:r>
      <w:r w:rsidR="00573BBB">
        <w:rPr>
          <w:lang w:eastAsia="en-US"/>
        </w:rPr>
        <w:t xml:space="preserve"> </w:t>
      </w:r>
      <w:r w:rsidR="00573BBB" w:rsidRPr="00DA2C98">
        <w:rPr>
          <w:lang w:eastAsia="en-US"/>
        </w:rPr>
        <w:t>including</w:t>
      </w:r>
      <w:r w:rsidR="00573BBB">
        <w:rPr>
          <w:lang w:eastAsia="en-US"/>
        </w:rPr>
        <w:t xml:space="preserve"> </w:t>
      </w:r>
      <w:r w:rsidRPr="00DA2C98">
        <w:rPr>
          <w:lang w:eastAsia="en-US"/>
        </w:rPr>
        <w:t xml:space="preserve">training in CSR. The ‘S’ score also covers </w:t>
      </w:r>
      <w:r w:rsidR="00573BBB">
        <w:rPr>
          <w:lang w:eastAsia="en-US"/>
        </w:rPr>
        <w:t>disclosure</w:t>
      </w:r>
      <w:r w:rsidR="000D24C9" w:rsidRPr="00DA2C98">
        <w:rPr>
          <w:lang w:eastAsia="en-US"/>
        </w:rPr>
        <w:t xml:space="preserve"> </w:t>
      </w:r>
      <w:r w:rsidRPr="00DA2C98">
        <w:rPr>
          <w:lang w:eastAsia="en-US"/>
        </w:rPr>
        <w:t xml:space="preserve">of issues of equality and diversity in employment, community spending and human rights. Based on the type of information covered, about 70% of social score is based on ‘hard’ items while ‘soft’ information makes up about 30% of the score. </w:t>
      </w:r>
      <w:r w:rsidR="001A5D67" w:rsidRPr="00DA2C98">
        <w:rPr>
          <w:lang w:eastAsia="en-US"/>
        </w:rPr>
        <w:t xml:space="preserve">Such ‘hard’ </w:t>
      </w:r>
      <w:r w:rsidR="000C4A23" w:rsidRPr="00DA2C98">
        <w:rPr>
          <w:lang w:eastAsia="en-US"/>
        </w:rPr>
        <w:t xml:space="preserve">S disclosures are </w:t>
      </w:r>
      <w:r w:rsidR="001A5D67" w:rsidRPr="00DA2C98">
        <w:rPr>
          <w:lang w:eastAsia="en-US"/>
        </w:rPr>
        <w:t xml:space="preserve">also </w:t>
      </w:r>
      <w:r w:rsidR="000C4A23" w:rsidRPr="00DA2C98">
        <w:rPr>
          <w:lang w:eastAsia="en-US"/>
        </w:rPr>
        <w:t xml:space="preserve">likely to enhance a firm's social legitimacy, its social reputation and as Cormier et al. (2009) </w:t>
      </w:r>
      <w:r w:rsidR="001A5D67" w:rsidRPr="00DA2C98">
        <w:rPr>
          <w:lang w:eastAsia="en-US"/>
        </w:rPr>
        <w:t xml:space="preserve">find, </w:t>
      </w:r>
      <w:r w:rsidR="000C4A23" w:rsidRPr="00DA2C98">
        <w:rPr>
          <w:lang w:eastAsia="en-US"/>
        </w:rPr>
        <w:t>help reduce the information asymmetry between the firm and its investors.</w:t>
      </w:r>
      <w:r w:rsidRPr="00DA2C98">
        <w:rPr>
          <w:lang w:eastAsia="en-US"/>
        </w:rPr>
        <w:t xml:space="preserve"> </w:t>
      </w:r>
    </w:p>
    <w:p w14:paraId="01E422C4" w14:textId="77777777" w:rsidR="00DF5017" w:rsidRPr="00DA2C98" w:rsidRDefault="00DF5017" w:rsidP="003E5E5C">
      <w:pPr>
        <w:autoSpaceDE w:val="0"/>
        <w:autoSpaceDN w:val="0"/>
        <w:adjustRightInd w:val="0"/>
        <w:spacing w:before="240" w:line="480" w:lineRule="auto"/>
        <w:ind w:left="720"/>
        <w:rPr>
          <w:lang w:eastAsia="en-US"/>
        </w:rPr>
      </w:pPr>
      <w:r w:rsidRPr="00DA2C98">
        <w:rPr>
          <w:lang w:eastAsia="en-US"/>
        </w:rPr>
        <w:t>3.2.2</w:t>
      </w:r>
      <w:r w:rsidR="001C7434">
        <w:rPr>
          <w:lang w:eastAsia="en-US"/>
        </w:rPr>
        <w:t>.</w:t>
      </w:r>
      <w:r w:rsidRPr="00DA2C98">
        <w:rPr>
          <w:lang w:eastAsia="en-US"/>
        </w:rPr>
        <w:t xml:space="preserve"> Measures of financial risk</w:t>
      </w:r>
    </w:p>
    <w:p w14:paraId="28167107" w14:textId="77777777" w:rsidR="00DF5017" w:rsidRDefault="004E3F85" w:rsidP="003E5E5C">
      <w:pPr>
        <w:autoSpaceDE w:val="0"/>
        <w:autoSpaceDN w:val="0"/>
        <w:adjustRightInd w:val="0"/>
        <w:spacing w:line="480" w:lineRule="auto"/>
        <w:jc w:val="both"/>
        <w:rPr>
          <w:lang w:eastAsia="en-US"/>
        </w:rPr>
      </w:pPr>
      <w:r>
        <w:rPr>
          <w:lang w:eastAsia="en-US"/>
        </w:rPr>
        <w:t>Following prior literature</w:t>
      </w:r>
      <w:r w:rsidR="005455F2">
        <w:rPr>
          <w:lang w:eastAsia="en-US"/>
        </w:rPr>
        <w:t>,</w:t>
      </w:r>
      <w:r w:rsidR="0001258B">
        <w:rPr>
          <w:lang w:eastAsia="en-US"/>
        </w:rPr>
        <w:t xml:space="preserve"> </w:t>
      </w:r>
      <w:r>
        <w:rPr>
          <w:lang w:eastAsia="en-US"/>
        </w:rPr>
        <w:t xml:space="preserve">a </w:t>
      </w:r>
      <w:r w:rsidRPr="00DA2C98">
        <w:rPr>
          <w:lang w:eastAsia="en-US"/>
        </w:rPr>
        <w:t xml:space="preserve">firm’s total risk </w:t>
      </w:r>
      <w:r w:rsidR="005455F2">
        <w:rPr>
          <w:lang w:eastAsia="en-US"/>
        </w:rPr>
        <w:t xml:space="preserve">is measured </w:t>
      </w:r>
      <w:r w:rsidRPr="00DA2C98">
        <w:rPr>
          <w:lang w:eastAsia="en-US"/>
        </w:rPr>
        <w:t xml:space="preserve">by the standard deviation of the firm’s daily stock’s return </w:t>
      </w:r>
      <w:r>
        <w:rPr>
          <w:lang w:eastAsia="en-US"/>
        </w:rPr>
        <w:t>(</w:t>
      </w:r>
      <w:r w:rsidR="00287449">
        <w:rPr>
          <w:lang w:eastAsia="en-US"/>
        </w:rPr>
        <w:t>cf</w:t>
      </w:r>
      <w:r w:rsidR="009E4E5A">
        <w:rPr>
          <w:lang w:eastAsia="en-US"/>
        </w:rPr>
        <w:t>.</w:t>
      </w:r>
      <w:r w:rsidR="00287449">
        <w:rPr>
          <w:lang w:eastAsia="en-US"/>
        </w:rPr>
        <w:t xml:space="preserve"> </w:t>
      </w:r>
      <w:r w:rsidRPr="00DA2C98">
        <w:rPr>
          <w:lang w:eastAsia="en-US"/>
        </w:rPr>
        <w:t>Jo and Na</w:t>
      </w:r>
      <w:r w:rsidR="005455F2">
        <w:rPr>
          <w:lang w:eastAsia="en-US"/>
        </w:rPr>
        <w:t>,</w:t>
      </w:r>
      <w:r w:rsidRPr="00DA2C98">
        <w:rPr>
          <w:lang w:eastAsia="en-US"/>
        </w:rPr>
        <w:t xml:space="preserve"> 2012).</w:t>
      </w:r>
      <w:r w:rsidR="0001258B">
        <w:rPr>
          <w:lang w:eastAsia="en-US"/>
        </w:rPr>
        <w:t xml:space="preserve"> </w:t>
      </w:r>
      <w:r w:rsidR="005455F2">
        <w:rPr>
          <w:lang w:eastAsia="en-US"/>
        </w:rPr>
        <w:t>Furthermore,</w:t>
      </w:r>
      <w:r w:rsidR="0001258B">
        <w:rPr>
          <w:lang w:eastAsia="en-US"/>
        </w:rPr>
        <w:t xml:space="preserve"> </w:t>
      </w:r>
      <w:r w:rsidR="00026702">
        <w:rPr>
          <w:lang w:eastAsia="en-US"/>
        </w:rPr>
        <w:t>w</w:t>
      </w:r>
      <w:r w:rsidR="00DF5017" w:rsidRPr="00DA2C98">
        <w:rPr>
          <w:lang w:eastAsia="en-US"/>
        </w:rPr>
        <w:t xml:space="preserve">e use the CAPM beta as </w:t>
      </w:r>
      <w:r w:rsidR="00F74C22" w:rsidRPr="00DA2C98">
        <w:rPr>
          <w:lang w:eastAsia="en-US"/>
        </w:rPr>
        <w:t xml:space="preserve">the </w:t>
      </w:r>
      <w:r w:rsidR="00DF5017" w:rsidRPr="00DA2C98">
        <w:rPr>
          <w:lang w:eastAsia="en-US"/>
        </w:rPr>
        <w:t xml:space="preserve">measure of </w:t>
      </w:r>
      <w:r w:rsidR="00F74C22" w:rsidRPr="00DA2C98">
        <w:rPr>
          <w:lang w:eastAsia="en-US"/>
        </w:rPr>
        <w:t xml:space="preserve">a </w:t>
      </w:r>
      <w:r w:rsidR="00DF5017" w:rsidRPr="00DA2C98">
        <w:rPr>
          <w:lang w:eastAsia="en-US"/>
        </w:rPr>
        <w:t>firm’s systematic risk</w:t>
      </w:r>
      <w:r w:rsidR="00F74C22" w:rsidRPr="00DA2C98">
        <w:rPr>
          <w:lang w:eastAsia="en-US"/>
        </w:rPr>
        <w:t xml:space="preserve"> (Jo and Na</w:t>
      </w:r>
      <w:r w:rsidR="00CC5B7F">
        <w:rPr>
          <w:lang w:eastAsia="en-US"/>
        </w:rPr>
        <w:t>,</w:t>
      </w:r>
      <w:r w:rsidR="00F74C22" w:rsidRPr="00DA2C98">
        <w:rPr>
          <w:lang w:eastAsia="en-US"/>
        </w:rPr>
        <w:t xml:space="preserve"> 2012)</w:t>
      </w:r>
      <w:r w:rsidR="00026702">
        <w:rPr>
          <w:lang w:eastAsia="en-US"/>
        </w:rPr>
        <w:t xml:space="preserve"> and </w:t>
      </w:r>
      <w:r w:rsidR="00DF5017" w:rsidRPr="00DA2C98">
        <w:rPr>
          <w:lang w:eastAsia="en-US"/>
        </w:rPr>
        <w:t xml:space="preserve">estimate </w:t>
      </w:r>
      <w:r w:rsidR="00026702">
        <w:rPr>
          <w:lang w:eastAsia="en-US"/>
        </w:rPr>
        <w:t xml:space="preserve">it by </w:t>
      </w:r>
      <w:r w:rsidR="00DF5017" w:rsidRPr="00DA2C98">
        <w:rPr>
          <w:lang w:eastAsia="en-US"/>
        </w:rPr>
        <w:t xml:space="preserve">regressing the daily stock return on the daily market return of the FTSE-350 over the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gridCol w:w="532"/>
      </w:tblGrid>
      <w:tr w:rsidR="001C7434" w14:paraId="21ABEF35" w14:textId="77777777" w:rsidTr="001C7434">
        <w:tc>
          <w:tcPr>
            <w:tcW w:w="8755" w:type="dxa"/>
            <w:vAlign w:val="bottom"/>
          </w:tcPr>
          <w:p w14:paraId="7FFAD961" w14:textId="77777777" w:rsidR="001C7434" w:rsidRDefault="001C7434" w:rsidP="003E5E5C">
            <w:pPr>
              <w:autoSpaceDE w:val="0"/>
              <w:autoSpaceDN w:val="0"/>
              <w:adjustRightInd w:val="0"/>
              <w:spacing w:before="120" w:after="120" w:line="480" w:lineRule="auto"/>
              <w:jc w:val="center"/>
              <w:rPr>
                <w:lang w:eastAsia="en-US"/>
              </w:rPr>
            </w:pPr>
            <w:r w:rsidRPr="00DA2C98">
              <w:rPr>
                <w:i/>
                <w:sz w:val="28"/>
                <w:szCs w:val="28"/>
                <w:lang w:eastAsia="en-US"/>
              </w:rPr>
              <w:t>R</w:t>
            </w:r>
            <w:r w:rsidRPr="00DA2C98">
              <w:rPr>
                <w:i/>
                <w:sz w:val="28"/>
                <w:szCs w:val="28"/>
                <w:vertAlign w:val="subscript"/>
                <w:lang w:eastAsia="en-US"/>
              </w:rPr>
              <w:t>it</w:t>
            </w:r>
            <w:r w:rsidRPr="00DA2C98">
              <w:rPr>
                <w:i/>
                <w:sz w:val="28"/>
                <w:szCs w:val="28"/>
                <w:lang w:eastAsia="en-US"/>
              </w:rPr>
              <w:t xml:space="preserve"> = α</w:t>
            </w:r>
            <w:r w:rsidRPr="00DA2C98">
              <w:rPr>
                <w:i/>
                <w:sz w:val="28"/>
                <w:szCs w:val="28"/>
                <w:vertAlign w:val="subscript"/>
                <w:lang w:eastAsia="en-US"/>
              </w:rPr>
              <w:t>i</w:t>
            </w:r>
            <w:r w:rsidRPr="00DA2C98">
              <w:rPr>
                <w:i/>
                <w:sz w:val="28"/>
                <w:szCs w:val="28"/>
                <w:lang w:eastAsia="en-US"/>
              </w:rPr>
              <w:t>+ β</w:t>
            </w:r>
            <w:r w:rsidRPr="00DA2C98">
              <w:rPr>
                <w:i/>
                <w:sz w:val="28"/>
                <w:szCs w:val="28"/>
                <w:vertAlign w:val="subscript"/>
                <w:lang w:eastAsia="en-US"/>
              </w:rPr>
              <w:t>i</w:t>
            </w:r>
            <w:r w:rsidRPr="00DA2C98">
              <w:rPr>
                <w:i/>
                <w:sz w:val="28"/>
                <w:szCs w:val="28"/>
                <w:lang w:eastAsia="en-US"/>
              </w:rPr>
              <w:t>R</w:t>
            </w:r>
            <w:r w:rsidRPr="00DA2C98">
              <w:rPr>
                <w:i/>
                <w:sz w:val="28"/>
                <w:szCs w:val="28"/>
                <w:vertAlign w:val="subscript"/>
                <w:lang w:eastAsia="en-US"/>
              </w:rPr>
              <w:t>mt</w:t>
            </w:r>
            <w:r w:rsidRPr="00DA2C98">
              <w:rPr>
                <w:i/>
                <w:sz w:val="28"/>
                <w:szCs w:val="28"/>
                <w:lang w:eastAsia="en-US"/>
              </w:rPr>
              <w:t>+e</w:t>
            </w:r>
            <w:r w:rsidRPr="00DA2C98">
              <w:rPr>
                <w:i/>
                <w:sz w:val="28"/>
                <w:szCs w:val="28"/>
                <w:vertAlign w:val="subscript"/>
                <w:lang w:eastAsia="en-US"/>
              </w:rPr>
              <w:t>i</w:t>
            </w:r>
          </w:p>
        </w:tc>
        <w:tc>
          <w:tcPr>
            <w:tcW w:w="533" w:type="dxa"/>
            <w:vAlign w:val="center"/>
          </w:tcPr>
          <w:p w14:paraId="55726C27" w14:textId="77777777" w:rsidR="001C7434" w:rsidRDefault="001C7434" w:rsidP="003E5E5C">
            <w:pPr>
              <w:autoSpaceDE w:val="0"/>
              <w:autoSpaceDN w:val="0"/>
              <w:adjustRightInd w:val="0"/>
              <w:spacing w:line="480" w:lineRule="auto"/>
              <w:jc w:val="center"/>
              <w:rPr>
                <w:lang w:eastAsia="en-US"/>
              </w:rPr>
            </w:pPr>
            <w:r>
              <w:rPr>
                <w:lang w:eastAsia="en-US"/>
              </w:rPr>
              <w:t>(1)</w:t>
            </w:r>
          </w:p>
        </w:tc>
      </w:tr>
    </w:tbl>
    <w:p w14:paraId="5C049254" w14:textId="77777777" w:rsidR="0001258B" w:rsidRDefault="00DF5017" w:rsidP="003E5E5C">
      <w:pPr>
        <w:autoSpaceDE w:val="0"/>
        <w:autoSpaceDN w:val="0"/>
        <w:adjustRightInd w:val="0"/>
        <w:spacing w:line="480" w:lineRule="auto"/>
        <w:jc w:val="both"/>
        <w:rPr>
          <w:lang w:eastAsia="en-US"/>
        </w:rPr>
      </w:pPr>
      <w:r w:rsidRPr="00DA2C98">
        <w:rPr>
          <w:lang w:eastAsia="en-US"/>
        </w:rPr>
        <w:t>where</w:t>
      </w:r>
      <w:r w:rsidR="0001258B">
        <w:rPr>
          <w:lang w:eastAsia="en-US"/>
        </w:rPr>
        <w:t xml:space="preserve"> </w:t>
      </w:r>
      <w:r w:rsidRPr="00DA2C98">
        <w:rPr>
          <w:lang w:eastAsia="en-US"/>
        </w:rPr>
        <w:t>R</w:t>
      </w:r>
      <w:r w:rsidR="00BF5B8A" w:rsidRPr="00BF5B8A">
        <w:rPr>
          <w:i/>
          <w:vertAlign w:val="subscript"/>
          <w:lang w:eastAsia="en-US"/>
        </w:rPr>
        <w:t>it</w:t>
      </w:r>
      <w:r w:rsidR="0001258B">
        <w:rPr>
          <w:i/>
          <w:vertAlign w:val="subscript"/>
          <w:lang w:eastAsia="en-US"/>
        </w:rPr>
        <w:t xml:space="preserve"> </w:t>
      </w:r>
      <w:r w:rsidRPr="00DA2C98">
        <w:rPr>
          <w:lang w:eastAsia="en-US"/>
        </w:rPr>
        <w:t xml:space="preserve">is the return on security </w:t>
      </w:r>
      <w:r w:rsidRPr="00DA2C98">
        <w:rPr>
          <w:i/>
          <w:lang w:eastAsia="en-US"/>
        </w:rPr>
        <w:t>i</w:t>
      </w:r>
      <w:r w:rsidRPr="00DA2C98">
        <w:rPr>
          <w:lang w:eastAsia="en-US"/>
        </w:rPr>
        <w:t xml:space="preserve"> for day </w:t>
      </w:r>
      <w:r w:rsidRPr="00DA2C98">
        <w:rPr>
          <w:i/>
          <w:lang w:eastAsia="en-US"/>
        </w:rPr>
        <w:t>t</w:t>
      </w:r>
      <w:r w:rsidRPr="00DA2C98">
        <w:rPr>
          <w:lang w:eastAsia="en-US"/>
        </w:rPr>
        <w:t xml:space="preserve">, </w:t>
      </w:r>
      <w:r w:rsidRPr="00DA2C98">
        <w:rPr>
          <w:i/>
          <w:lang w:eastAsia="en-US"/>
        </w:rPr>
        <w:t>α</w:t>
      </w:r>
      <w:r w:rsidRPr="00DA2C98">
        <w:rPr>
          <w:i/>
          <w:vertAlign w:val="subscript"/>
          <w:lang w:eastAsia="en-US"/>
        </w:rPr>
        <w:t>i</w:t>
      </w:r>
      <w:r w:rsidR="0001258B">
        <w:rPr>
          <w:i/>
          <w:vertAlign w:val="subscript"/>
          <w:lang w:eastAsia="en-US"/>
        </w:rPr>
        <w:t xml:space="preserve"> </w:t>
      </w:r>
      <w:r w:rsidRPr="00DA2C98">
        <w:rPr>
          <w:lang w:eastAsia="en-US"/>
        </w:rPr>
        <w:t xml:space="preserve">is the intercept term, </w:t>
      </w:r>
      <w:r w:rsidRPr="00DA2C98">
        <w:rPr>
          <w:i/>
          <w:lang w:eastAsia="en-US"/>
        </w:rPr>
        <w:t>β</w:t>
      </w:r>
      <w:r w:rsidRPr="00DA2C98">
        <w:rPr>
          <w:i/>
          <w:vertAlign w:val="subscript"/>
          <w:lang w:eastAsia="en-US"/>
        </w:rPr>
        <w:t>i</w:t>
      </w:r>
      <w:r w:rsidRPr="00DA2C98">
        <w:rPr>
          <w:lang w:eastAsia="en-US"/>
        </w:rPr>
        <w:t xml:space="preserve"> is the systematic risk of</w:t>
      </w:r>
      <w:r w:rsidR="0001258B">
        <w:rPr>
          <w:lang w:eastAsia="en-US"/>
        </w:rPr>
        <w:t xml:space="preserve"> </w:t>
      </w:r>
      <w:r w:rsidRPr="00DA2C98">
        <w:rPr>
          <w:lang w:eastAsia="en-US"/>
        </w:rPr>
        <w:t>security</w:t>
      </w:r>
      <w:r w:rsidR="0001258B">
        <w:rPr>
          <w:lang w:eastAsia="en-US"/>
        </w:rPr>
        <w:t xml:space="preserve"> </w:t>
      </w:r>
      <w:r w:rsidRPr="00DA2C98">
        <w:rPr>
          <w:i/>
          <w:lang w:eastAsia="en-US"/>
        </w:rPr>
        <w:t>i</w:t>
      </w:r>
      <w:r w:rsidRPr="00DA2C98">
        <w:rPr>
          <w:lang w:eastAsia="en-US"/>
        </w:rPr>
        <w:t xml:space="preserve"> (BETA), R</w:t>
      </w:r>
      <w:r w:rsidR="00BF5B8A" w:rsidRPr="00BF5B8A">
        <w:rPr>
          <w:i/>
          <w:vertAlign w:val="subscript"/>
          <w:lang w:eastAsia="en-US"/>
        </w:rPr>
        <w:t>mt</w:t>
      </w:r>
      <w:r w:rsidR="0001258B">
        <w:rPr>
          <w:i/>
          <w:vertAlign w:val="subscript"/>
          <w:lang w:eastAsia="en-US"/>
        </w:rPr>
        <w:t xml:space="preserve"> </w:t>
      </w:r>
      <w:r w:rsidRPr="00DA2C98">
        <w:rPr>
          <w:lang w:eastAsia="en-US"/>
        </w:rPr>
        <w:t xml:space="preserve">is the return on the market </w:t>
      </w:r>
      <w:r w:rsidRPr="00DA2C98">
        <w:rPr>
          <w:i/>
          <w:lang w:eastAsia="en-US"/>
        </w:rPr>
        <w:t>m</w:t>
      </w:r>
      <w:r w:rsidRPr="00DA2C98">
        <w:rPr>
          <w:lang w:eastAsia="en-US"/>
        </w:rPr>
        <w:t xml:space="preserve"> for day </w:t>
      </w:r>
      <w:r w:rsidRPr="00DA2C98">
        <w:rPr>
          <w:i/>
          <w:lang w:eastAsia="en-US"/>
        </w:rPr>
        <w:t>t</w:t>
      </w:r>
      <w:r w:rsidRPr="00DA2C98">
        <w:rPr>
          <w:lang w:eastAsia="en-US"/>
        </w:rPr>
        <w:t xml:space="preserve"> and </w:t>
      </w:r>
      <w:r w:rsidRPr="00DA2C98">
        <w:rPr>
          <w:i/>
          <w:lang w:eastAsia="en-US"/>
        </w:rPr>
        <w:t>e</w:t>
      </w:r>
      <w:r w:rsidRPr="00DA2C98">
        <w:rPr>
          <w:i/>
          <w:vertAlign w:val="subscript"/>
          <w:lang w:eastAsia="en-US"/>
        </w:rPr>
        <w:t>i</w:t>
      </w:r>
      <w:r w:rsidRPr="00DA2C98">
        <w:rPr>
          <w:lang w:eastAsia="en-US"/>
        </w:rPr>
        <w:t xml:space="preserve"> is an error term. </w:t>
      </w:r>
    </w:p>
    <w:p w14:paraId="366E84B2" w14:textId="77777777" w:rsidR="00DF5017" w:rsidRDefault="004E3F85" w:rsidP="003E5E5C">
      <w:pPr>
        <w:autoSpaceDE w:val="0"/>
        <w:autoSpaceDN w:val="0"/>
        <w:adjustRightInd w:val="0"/>
        <w:spacing w:line="480" w:lineRule="auto"/>
        <w:jc w:val="both"/>
        <w:rPr>
          <w:lang w:eastAsia="en-US"/>
        </w:rPr>
      </w:pPr>
      <w:r>
        <w:rPr>
          <w:lang w:eastAsia="en-US"/>
        </w:rPr>
        <w:t xml:space="preserve">Finally, </w:t>
      </w:r>
      <w:r w:rsidR="00026702">
        <w:rPr>
          <w:lang w:eastAsia="en-US"/>
        </w:rPr>
        <w:t xml:space="preserve">we measure a firm’s </w:t>
      </w:r>
      <w:r w:rsidR="00DF5017" w:rsidRPr="00DA2C98">
        <w:rPr>
          <w:lang w:eastAsia="en-US"/>
        </w:rPr>
        <w:t xml:space="preserve">idiosyncratic </w:t>
      </w:r>
      <w:r w:rsidR="00026702">
        <w:rPr>
          <w:lang w:eastAsia="en-US"/>
        </w:rPr>
        <w:t xml:space="preserve">i.e. </w:t>
      </w:r>
      <w:r w:rsidR="00DF5017" w:rsidRPr="00DA2C98">
        <w:rPr>
          <w:lang w:eastAsia="en-US"/>
        </w:rPr>
        <w:t>unique</w:t>
      </w:r>
      <w:r w:rsidR="00026702">
        <w:rPr>
          <w:lang w:eastAsia="en-US"/>
        </w:rPr>
        <w:t xml:space="preserve"> business</w:t>
      </w:r>
      <w:r w:rsidR="00DF5017" w:rsidRPr="00DA2C98">
        <w:rPr>
          <w:lang w:eastAsia="en-US"/>
        </w:rPr>
        <w:t xml:space="preserve"> risk as the standard deviation of residuals from CAPM based on daily stock returns</w:t>
      </w:r>
      <w:r w:rsidR="00B845FC" w:rsidRPr="00DA2C98">
        <w:rPr>
          <w:lang w:eastAsia="en-US"/>
        </w:rPr>
        <w:t xml:space="preserve"> (</w:t>
      </w:r>
      <w:r w:rsidR="00EF0611" w:rsidRPr="00DA2C98">
        <w:rPr>
          <w:lang w:eastAsia="en-US"/>
        </w:rPr>
        <w:t>cf</w:t>
      </w:r>
      <w:r w:rsidR="009E4E5A">
        <w:rPr>
          <w:lang w:eastAsia="en-US"/>
        </w:rPr>
        <w:t>.</w:t>
      </w:r>
      <w:r w:rsidR="00EF0611" w:rsidRPr="00DA2C98">
        <w:rPr>
          <w:lang w:eastAsia="en-US"/>
        </w:rPr>
        <w:t xml:space="preserve"> Amit and Wernerfelt</w:t>
      </w:r>
      <w:r w:rsidR="00287449">
        <w:rPr>
          <w:lang w:eastAsia="en-US"/>
        </w:rPr>
        <w:t>,</w:t>
      </w:r>
      <w:r w:rsidR="00EF0611" w:rsidRPr="00DA2C98">
        <w:rPr>
          <w:lang w:eastAsia="en-US"/>
        </w:rPr>
        <w:t xml:space="preserve"> 1990;</w:t>
      </w:r>
      <w:r w:rsidR="0001258B">
        <w:rPr>
          <w:lang w:eastAsia="en-US"/>
        </w:rPr>
        <w:t xml:space="preserve"> </w:t>
      </w:r>
      <w:r w:rsidR="00B845FC" w:rsidRPr="00DA2C98">
        <w:rPr>
          <w:lang w:eastAsia="en-US"/>
        </w:rPr>
        <w:t>Lee and Faff</w:t>
      </w:r>
      <w:r w:rsidR="00287449">
        <w:rPr>
          <w:lang w:eastAsia="en-US"/>
        </w:rPr>
        <w:t>,</w:t>
      </w:r>
      <w:r w:rsidR="00B845FC" w:rsidRPr="00DA2C98">
        <w:rPr>
          <w:lang w:eastAsia="en-US"/>
        </w:rPr>
        <w:t xml:space="preserve"> 2009)</w:t>
      </w:r>
      <w:r w:rsidR="00DF5017" w:rsidRPr="00DA2C98">
        <w:rPr>
          <w:lang w:eastAsia="en-US"/>
        </w:rPr>
        <w:t>.</w:t>
      </w:r>
    </w:p>
    <w:p w14:paraId="48E574E2" w14:textId="77777777" w:rsidR="00DF5017" w:rsidRPr="00DA2C98" w:rsidRDefault="00DF5017" w:rsidP="003E5E5C">
      <w:pPr>
        <w:autoSpaceDE w:val="0"/>
        <w:autoSpaceDN w:val="0"/>
        <w:adjustRightInd w:val="0"/>
        <w:spacing w:before="240" w:line="480" w:lineRule="auto"/>
        <w:ind w:left="720"/>
        <w:jc w:val="both"/>
        <w:rPr>
          <w:lang w:eastAsia="en-US"/>
        </w:rPr>
      </w:pPr>
      <w:r w:rsidRPr="00DA2C98">
        <w:rPr>
          <w:lang w:eastAsia="en-US"/>
        </w:rPr>
        <w:t>3.2.3</w:t>
      </w:r>
      <w:r w:rsidR="001C7434">
        <w:rPr>
          <w:lang w:eastAsia="en-US"/>
        </w:rPr>
        <w:t>.</w:t>
      </w:r>
      <w:r w:rsidRPr="00DA2C98">
        <w:rPr>
          <w:lang w:eastAsia="en-US"/>
        </w:rPr>
        <w:t xml:space="preserve"> Control variables</w:t>
      </w:r>
    </w:p>
    <w:p w14:paraId="25C1E23D" w14:textId="1E904933" w:rsidR="00DF5017" w:rsidRDefault="00026702" w:rsidP="003E5E5C">
      <w:pPr>
        <w:autoSpaceDE w:val="0"/>
        <w:autoSpaceDN w:val="0"/>
        <w:adjustRightInd w:val="0"/>
        <w:spacing w:line="480" w:lineRule="auto"/>
        <w:jc w:val="both"/>
        <w:rPr>
          <w:lang w:eastAsia="en-US"/>
        </w:rPr>
      </w:pPr>
      <w:r>
        <w:rPr>
          <w:lang w:eastAsia="en-US"/>
        </w:rPr>
        <w:t xml:space="preserve"> </w:t>
      </w:r>
      <w:r w:rsidR="00A158BB">
        <w:rPr>
          <w:lang w:eastAsia="en-US"/>
        </w:rPr>
        <w:t xml:space="preserve">Following </w:t>
      </w:r>
      <w:r>
        <w:rPr>
          <w:lang w:eastAsia="en-US"/>
        </w:rPr>
        <w:t>prior related studies</w:t>
      </w:r>
      <w:r w:rsidR="00CC3536">
        <w:rPr>
          <w:lang w:eastAsia="en-US"/>
        </w:rPr>
        <w:t>,</w:t>
      </w:r>
      <w:r>
        <w:rPr>
          <w:lang w:eastAsia="en-US"/>
        </w:rPr>
        <w:t xml:space="preserve"> </w:t>
      </w:r>
      <w:r w:rsidR="00DF5017" w:rsidRPr="00DA2C98">
        <w:rPr>
          <w:lang w:eastAsia="en-US"/>
        </w:rPr>
        <w:t xml:space="preserve">we control for a number of </w:t>
      </w:r>
      <w:r w:rsidR="00CD461D">
        <w:rPr>
          <w:lang w:eastAsia="en-US"/>
        </w:rPr>
        <w:t xml:space="preserve">variables </w:t>
      </w:r>
      <w:r w:rsidR="00DF5017" w:rsidRPr="00DA2C98">
        <w:rPr>
          <w:lang w:eastAsia="en-US"/>
        </w:rPr>
        <w:t xml:space="preserve">that can affect </w:t>
      </w:r>
      <w:r w:rsidR="00A158BB">
        <w:rPr>
          <w:lang w:eastAsia="en-US"/>
        </w:rPr>
        <w:t xml:space="preserve">the </w:t>
      </w:r>
      <w:r w:rsidR="00DF5017" w:rsidRPr="00DA2C98">
        <w:rPr>
          <w:lang w:eastAsia="en-US"/>
        </w:rPr>
        <w:t>individual firm’</w:t>
      </w:r>
      <w:r w:rsidR="00EF0611" w:rsidRPr="00DA2C98">
        <w:rPr>
          <w:lang w:eastAsia="en-US"/>
        </w:rPr>
        <w:t>s</w:t>
      </w:r>
      <w:r w:rsidR="00DF5017" w:rsidRPr="00DA2C98">
        <w:rPr>
          <w:lang w:eastAsia="en-US"/>
        </w:rPr>
        <w:t xml:space="preserve"> risk</w:t>
      </w:r>
      <w:r w:rsidR="00EF0611" w:rsidRPr="00DA2C98">
        <w:rPr>
          <w:lang w:eastAsia="en-US"/>
        </w:rPr>
        <w:t>.</w:t>
      </w:r>
      <w:r w:rsidR="00DF5017" w:rsidRPr="00DA2C98">
        <w:rPr>
          <w:lang w:eastAsia="en-US"/>
        </w:rPr>
        <w:t xml:space="preserve"> </w:t>
      </w:r>
      <w:r w:rsidR="00A158BB">
        <w:rPr>
          <w:lang w:eastAsia="en-US"/>
        </w:rPr>
        <w:t xml:space="preserve">First, to discern the marginal effect of E and S disclosures on risk, </w:t>
      </w:r>
      <w:r w:rsidR="00CD461D">
        <w:rPr>
          <w:lang w:eastAsia="en-US"/>
        </w:rPr>
        <w:t>following Qiu et al. (201</w:t>
      </w:r>
      <w:r w:rsidR="002C22E1">
        <w:rPr>
          <w:lang w:eastAsia="en-US"/>
        </w:rPr>
        <w:t>6</w:t>
      </w:r>
      <w:r w:rsidR="00CD461D">
        <w:rPr>
          <w:lang w:eastAsia="en-US"/>
        </w:rPr>
        <w:t xml:space="preserve">), </w:t>
      </w:r>
      <w:r w:rsidR="00CF73BD">
        <w:rPr>
          <w:lang w:eastAsia="en-US"/>
        </w:rPr>
        <w:t xml:space="preserve">we control for </w:t>
      </w:r>
      <w:r w:rsidR="00A158BB">
        <w:rPr>
          <w:lang w:eastAsia="en-US"/>
        </w:rPr>
        <w:t xml:space="preserve">the firm’s </w:t>
      </w:r>
      <w:r w:rsidR="00CF73BD">
        <w:rPr>
          <w:lang w:eastAsia="en-US"/>
        </w:rPr>
        <w:t>E</w:t>
      </w:r>
      <w:r w:rsidR="00A158BB">
        <w:rPr>
          <w:lang w:eastAsia="en-US"/>
        </w:rPr>
        <w:t xml:space="preserve"> and</w:t>
      </w:r>
      <w:r w:rsidR="00CF73BD">
        <w:rPr>
          <w:lang w:eastAsia="en-US"/>
        </w:rPr>
        <w:t xml:space="preserve"> S performance</w:t>
      </w:r>
      <w:r w:rsidR="00A158BB">
        <w:rPr>
          <w:lang w:eastAsia="en-US"/>
        </w:rPr>
        <w:t xml:space="preserve"> in the corresponding equation</w:t>
      </w:r>
      <w:r w:rsidR="0018121F">
        <w:rPr>
          <w:lang w:eastAsia="en-US"/>
        </w:rPr>
        <w:t>s</w:t>
      </w:r>
      <w:r w:rsidR="00CD461D">
        <w:rPr>
          <w:lang w:eastAsia="en-US"/>
        </w:rPr>
        <w:t>.</w:t>
      </w:r>
      <w:r w:rsidR="00A158BB">
        <w:rPr>
          <w:lang w:eastAsia="en-US"/>
        </w:rPr>
        <w:t xml:space="preserve"> </w:t>
      </w:r>
      <w:r w:rsidR="00CD461D">
        <w:rPr>
          <w:lang w:eastAsia="en-US"/>
        </w:rPr>
        <w:t>Consistent with</w:t>
      </w:r>
      <w:r w:rsidR="00A158BB">
        <w:rPr>
          <w:lang w:eastAsia="en-US"/>
        </w:rPr>
        <w:t xml:space="preserve"> Jo and Na (2012), we expect a negative link between E</w:t>
      </w:r>
      <w:r w:rsidR="00CD461D">
        <w:rPr>
          <w:lang w:eastAsia="en-US"/>
        </w:rPr>
        <w:t xml:space="preserve"> or </w:t>
      </w:r>
      <w:r w:rsidR="00A158BB">
        <w:rPr>
          <w:lang w:eastAsia="en-US"/>
        </w:rPr>
        <w:t>S performance and all measures of risk.</w:t>
      </w:r>
      <w:r w:rsidR="00D5228A" w:rsidRPr="00D5228A">
        <w:t xml:space="preserve"> </w:t>
      </w:r>
      <w:r w:rsidR="00D5228A">
        <w:t>E and S performance scores a</w:t>
      </w:r>
      <w:r w:rsidR="0018121F">
        <w:t>re</w:t>
      </w:r>
      <w:r w:rsidR="00D5228A">
        <w:t xml:space="preserve"> provided by Asset4, a Thomson Reuters database</w:t>
      </w:r>
      <w:r w:rsidR="00662DC7">
        <w:t xml:space="preserve"> (used by prior literature, e.g. </w:t>
      </w:r>
      <w:r w:rsidR="00662DC7" w:rsidRPr="00DA2C98">
        <w:rPr>
          <w:lang w:eastAsia="en-US"/>
        </w:rPr>
        <w:t>Ioannou and Serafeim, 201</w:t>
      </w:r>
      <w:r w:rsidR="00662DC7">
        <w:rPr>
          <w:lang w:eastAsia="en-US"/>
        </w:rPr>
        <w:t xml:space="preserve">5; </w:t>
      </w:r>
      <w:r w:rsidR="00662DC7">
        <w:t xml:space="preserve">Shaukat </w:t>
      </w:r>
      <w:r w:rsidR="00662DC7">
        <w:lastRenderedPageBreak/>
        <w:t>et al., 2015)</w:t>
      </w:r>
      <w:r w:rsidR="00D5228A">
        <w:t>.</w:t>
      </w:r>
      <w:r w:rsidR="00CF73BD">
        <w:rPr>
          <w:lang w:eastAsia="en-US"/>
        </w:rPr>
        <w:t xml:space="preserve"> </w:t>
      </w:r>
      <w:r w:rsidR="00A158BB">
        <w:rPr>
          <w:lang w:eastAsia="en-US"/>
        </w:rPr>
        <w:t xml:space="preserve">In addition, we control </w:t>
      </w:r>
      <w:r w:rsidR="00DF5017" w:rsidRPr="00DA2C98">
        <w:rPr>
          <w:lang w:eastAsia="en-US"/>
        </w:rPr>
        <w:t xml:space="preserve">for </w:t>
      </w:r>
      <w:r w:rsidR="00EF0611" w:rsidRPr="00DA2C98">
        <w:rPr>
          <w:lang w:eastAsia="en-US"/>
        </w:rPr>
        <w:t xml:space="preserve">firm </w:t>
      </w:r>
      <w:r w:rsidR="00DF5017" w:rsidRPr="009E4E5A">
        <w:rPr>
          <w:lang w:eastAsia="en-US"/>
        </w:rPr>
        <w:t>size</w:t>
      </w:r>
      <w:r w:rsidR="00DF5017" w:rsidRPr="00DA2C98">
        <w:rPr>
          <w:lang w:eastAsia="en-US"/>
        </w:rPr>
        <w:t xml:space="preserve"> (SIZE) as measured by the natural logarithm of total assets.</w:t>
      </w:r>
      <w:r w:rsidR="008857E0">
        <w:rPr>
          <w:lang w:eastAsia="en-US"/>
        </w:rPr>
        <w:t xml:space="preserve"> </w:t>
      </w:r>
      <w:r w:rsidR="00A158BB">
        <w:rPr>
          <w:lang w:eastAsia="en-US"/>
        </w:rPr>
        <w:t xml:space="preserve">We expect a </w:t>
      </w:r>
      <w:r w:rsidR="00DF5017" w:rsidRPr="00DA2C98">
        <w:rPr>
          <w:lang w:eastAsia="en-US"/>
        </w:rPr>
        <w:t>negative relationship between size and firm’s risk. Prior studies suggest that large firms are less exposed to risk, as they are more able to manage risk especially in times of high volatility (e.g. Jo and Na</w:t>
      </w:r>
      <w:r w:rsidR="00C332E7">
        <w:rPr>
          <w:lang w:eastAsia="en-US"/>
        </w:rPr>
        <w:t>,</w:t>
      </w:r>
      <w:r w:rsidR="00DF5017" w:rsidRPr="00DA2C98">
        <w:rPr>
          <w:lang w:eastAsia="en-US"/>
        </w:rPr>
        <w:t xml:space="preserve"> 2012)</w:t>
      </w:r>
      <w:r w:rsidR="004467AB">
        <w:rPr>
          <w:lang w:eastAsia="en-US"/>
        </w:rPr>
        <w:t>. We also control for</w:t>
      </w:r>
      <w:r w:rsidR="00EF0611" w:rsidRPr="00DA2C98">
        <w:rPr>
          <w:lang w:eastAsia="en-US"/>
        </w:rPr>
        <w:t xml:space="preserve"> i</w:t>
      </w:r>
      <w:r w:rsidR="00DF5017" w:rsidRPr="00DA2C98">
        <w:rPr>
          <w:lang w:eastAsia="en-US"/>
        </w:rPr>
        <w:t xml:space="preserve">nvestment </w:t>
      </w:r>
      <w:r w:rsidR="000D24C9" w:rsidRPr="00DA2C98">
        <w:rPr>
          <w:lang w:eastAsia="en-US"/>
        </w:rPr>
        <w:t>opportunit</w:t>
      </w:r>
      <w:r w:rsidR="000D24C9">
        <w:rPr>
          <w:lang w:eastAsia="en-US"/>
        </w:rPr>
        <w:t>ies</w:t>
      </w:r>
      <w:r w:rsidR="004F5D67">
        <w:rPr>
          <w:lang w:eastAsia="en-US"/>
        </w:rPr>
        <w:t xml:space="preserve"> </w:t>
      </w:r>
      <w:r w:rsidR="00DF5017" w:rsidRPr="00DA2C98">
        <w:rPr>
          <w:lang w:eastAsia="en-US"/>
        </w:rPr>
        <w:t xml:space="preserve">as measured by </w:t>
      </w:r>
      <w:r w:rsidR="00DF5017" w:rsidRPr="009E4E5A">
        <w:rPr>
          <w:lang w:eastAsia="en-US"/>
        </w:rPr>
        <w:t>market to book ratio</w:t>
      </w:r>
      <w:r w:rsidR="00DF5017" w:rsidRPr="004F5D67">
        <w:rPr>
          <w:lang w:eastAsia="en-US"/>
        </w:rPr>
        <w:t xml:space="preserve"> </w:t>
      </w:r>
      <w:r w:rsidR="00DF5017" w:rsidRPr="00DA2C98">
        <w:rPr>
          <w:lang w:eastAsia="en-US"/>
        </w:rPr>
        <w:t xml:space="preserve">(MTB). It is argued that firms with low growth </w:t>
      </w:r>
      <w:r w:rsidR="00EF0611" w:rsidRPr="00DA2C98">
        <w:rPr>
          <w:lang w:eastAsia="en-US"/>
        </w:rPr>
        <w:t xml:space="preserve">opportunities </w:t>
      </w:r>
      <w:r w:rsidR="00DF5017" w:rsidRPr="00DA2C98">
        <w:rPr>
          <w:lang w:eastAsia="en-US"/>
        </w:rPr>
        <w:t xml:space="preserve">are characterized by low share prices and low market to book </w:t>
      </w:r>
      <w:r w:rsidR="00EF0611" w:rsidRPr="00DA2C98">
        <w:rPr>
          <w:lang w:eastAsia="en-US"/>
        </w:rPr>
        <w:t xml:space="preserve">ratios </w:t>
      </w:r>
      <w:r w:rsidR="00DF5017" w:rsidRPr="00DA2C98">
        <w:rPr>
          <w:lang w:eastAsia="en-US"/>
        </w:rPr>
        <w:t>(e.g.</w:t>
      </w:r>
      <w:r w:rsidR="0001258B">
        <w:rPr>
          <w:lang w:eastAsia="en-US"/>
        </w:rPr>
        <w:t xml:space="preserve"> </w:t>
      </w:r>
      <w:r w:rsidR="00DF5017" w:rsidRPr="00DA2C98">
        <w:rPr>
          <w:lang w:eastAsia="en-US"/>
        </w:rPr>
        <w:t>Lewellen</w:t>
      </w:r>
      <w:r w:rsidR="00C332E7">
        <w:rPr>
          <w:lang w:eastAsia="en-US"/>
        </w:rPr>
        <w:t>,</w:t>
      </w:r>
      <w:r w:rsidR="00DF5017" w:rsidRPr="00DA2C98">
        <w:rPr>
          <w:lang w:eastAsia="en-US"/>
        </w:rPr>
        <w:t xml:space="preserve"> 1999). </w:t>
      </w:r>
      <w:r w:rsidR="004F5D67">
        <w:rPr>
          <w:lang w:eastAsia="en-US"/>
        </w:rPr>
        <w:t xml:space="preserve">Moreover, </w:t>
      </w:r>
      <w:r w:rsidR="00DF5017" w:rsidRPr="00DA2C98">
        <w:rPr>
          <w:lang w:eastAsia="en-US"/>
        </w:rPr>
        <w:t xml:space="preserve">analysts consider firms with poor perspectives of growth (low MTB </w:t>
      </w:r>
      <w:r w:rsidR="004F5D67">
        <w:rPr>
          <w:lang w:eastAsia="en-US"/>
        </w:rPr>
        <w:t>r</w:t>
      </w:r>
      <w:r w:rsidR="00DF5017" w:rsidRPr="00DA2C98">
        <w:rPr>
          <w:lang w:eastAsia="en-US"/>
        </w:rPr>
        <w:t xml:space="preserve">atio) as </w:t>
      </w:r>
      <w:r w:rsidR="004F5D67">
        <w:rPr>
          <w:lang w:eastAsia="en-US"/>
        </w:rPr>
        <w:t xml:space="preserve">being </w:t>
      </w:r>
      <w:r w:rsidR="00DF5017" w:rsidRPr="00DA2C98">
        <w:rPr>
          <w:lang w:eastAsia="en-US"/>
        </w:rPr>
        <w:t xml:space="preserve">more exposed to </w:t>
      </w:r>
      <w:r w:rsidR="00E43A0D">
        <w:rPr>
          <w:lang w:eastAsia="en-US"/>
        </w:rPr>
        <w:t>market</w:t>
      </w:r>
      <w:r w:rsidR="00E43A0D" w:rsidRPr="00DA2C98">
        <w:rPr>
          <w:lang w:eastAsia="en-US"/>
        </w:rPr>
        <w:t xml:space="preserve"> </w:t>
      </w:r>
      <w:r w:rsidR="00DF5017" w:rsidRPr="00DA2C98">
        <w:rPr>
          <w:lang w:eastAsia="en-US"/>
        </w:rPr>
        <w:t>volatility</w:t>
      </w:r>
      <w:r w:rsidR="007B7F92">
        <w:rPr>
          <w:lang w:eastAsia="en-US"/>
        </w:rPr>
        <w:t xml:space="preserve"> (</w:t>
      </w:r>
      <w:r w:rsidR="0001258B">
        <w:rPr>
          <w:lang w:eastAsia="en-US"/>
        </w:rPr>
        <w:t xml:space="preserve">e.g. </w:t>
      </w:r>
      <w:r w:rsidR="003B638D">
        <w:rPr>
          <w:lang w:eastAsia="en-US"/>
        </w:rPr>
        <w:t xml:space="preserve">Bouslah et al., 2013; </w:t>
      </w:r>
      <w:r w:rsidR="0001258B">
        <w:rPr>
          <w:lang w:eastAsia="en-US"/>
        </w:rPr>
        <w:t>Lewellen, 1999</w:t>
      </w:r>
      <w:r w:rsidR="007B7F92">
        <w:rPr>
          <w:lang w:eastAsia="en-US"/>
        </w:rPr>
        <w:t>)</w:t>
      </w:r>
      <w:r w:rsidR="00DF5017" w:rsidRPr="00DA2C98">
        <w:rPr>
          <w:lang w:eastAsia="en-US"/>
        </w:rPr>
        <w:t xml:space="preserve">. Hence, </w:t>
      </w:r>
      <w:r w:rsidR="004F5D67">
        <w:rPr>
          <w:lang w:eastAsia="en-US"/>
        </w:rPr>
        <w:t xml:space="preserve">we expect </w:t>
      </w:r>
      <w:r w:rsidR="00DF5017" w:rsidRPr="00DA2C98">
        <w:rPr>
          <w:lang w:eastAsia="en-US"/>
        </w:rPr>
        <w:t>a negative relationship between risk and MTB</w:t>
      </w:r>
      <w:r w:rsidR="00E43A0D">
        <w:rPr>
          <w:lang w:eastAsia="en-US"/>
        </w:rPr>
        <w:t>. L</w:t>
      </w:r>
      <w:r w:rsidR="00DF5017" w:rsidRPr="00DA2C98">
        <w:rPr>
          <w:lang w:eastAsia="en-US"/>
        </w:rPr>
        <w:t xml:space="preserve">everage (LEV) </w:t>
      </w:r>
      <w:r w:rsidR="00E43A0D">
        <w:rPr>
          <w:lang w:eastAsia="en-US"/>
        </w:rPr>
        <w:t>i</w:t>
      </w:r>
      <w:r w:rsidR="00E43A0D" w:rsidRPr="00DA2C98">
        <w:rPr>
          <w:lang w:eastAsia="en-US"/>
        </w:rPr>
        <w:t xml:space="preserve">s </w:t>
      </w:r>
      <w:r w:rsidR="00DF5017" w:rsidRPr="00DA2C98">
        <w:rPr>
          <w:lang w:eastAsia="en-US"/>
        </w:rPr>
        <w:t xml:space="preserve">measured by total debt to total assets ratio. </w:t>
      </w:r>
      <w:r w:rsidR="00EF0611" w:rsidRPr="00DA2C98">
        <w:rPr>
          <w:lang w:eastAsia="en-US"/>
        </w:rPr>
        <w:t>P</w:t>
      </w:r>
      <w:r w:rsidR="00DF5017" w:rsidRPr="00DA2C98">
        <w:rPr>
          <w:lang w:eastAsia="en-US"/>
        </w:rPr>
        <w:t>rior evidence</w:t>
      </w:r>
      <w:r w:rsidR="00EF0611" w:rsidRPr="00DA2C98">
        <w:rPr>
          <w:lang w:eastAsia="en-US"/>
        </w:rPr>
        <w:t xml:space="preserve"> suggests</w:t>
      </w:r>
      <w:r w:rsidR="00DF5017" w:rsidRPr="00DA2C98">
        <w:rPr>
          <w:lang w:eastAsia="en-US"/>
        </w:rPr>
        <w:t xml:space="preserve"> high</w:t>
      </w:r>
      <w:r w:rsidR="00EF0611" w:rsidRPr="00DA2C98">
        <w:rPr>
          <w:lang w:eastAsia="en-US"/>
        </w:rPr>
        <w:t>er</w:t>
      </w:r>
      <w:r w:rsidR="00DF5017" w:rsidRPr="00DA2C98">
        <w:rPr>
          <w:lang w:eastAsia="en-US"/>
        </w:rPr>
        <w:t xml:space="preserve"> lever</w:t>
      </w:r>
      <w:r w:rsidR="004F5D67">
        <w:rPr>
          <w:lang w:eastAsia="en-US"/>
        </w:rPr>
        <w:t xml:space="preserve">age </w:t>
      </w:r>
      <w:r w:rsidR="00EF0611" w:rsidRPr="00DA2C98">
        <w:rPr>
          <w:lang w:eastAsia="en-US"/>
        </w:rPr>
        <w:t xml:space="preserve">to be </w:t>
      </w:r>
      <w:r w:rsidR="004F5D67">
        <w:rPr>
          <w:lang w:eastAsia="en-US"/>
        </w:rPr>
        <w:t xml:space="preserve">associated with higher firm </w:t>
      </w:r>
      <w:r w:rsidR="00DF5017" w:rsidRPr="00DA2C98">
        <w:rPr>
          <w:lang w:eastAsia="en-US"/>
        </w:rPr>
        <w:t xml:space="preserve">risk (Abdelghani, 2005). </w:t>
      </w:r>
      <w:r w:rsidR="00EF0611" w:rsidRPr="00DA2C98">
        <w:rPr>
          <w:lang w:eastAsia="en-US"/>
        </w:rPr>
        <w:t xml:space="preserve">Thus a </w:t>
      </w:r>
      <w:r w:rsidR="00DF5017" w:rsidRPr="00DA2C98">
        <w:rPr>
          <w:lang w:eastAsia="en-US"/>
        </w:rPr>
        <w:t>positive association is expected between firm’s leverage and risk</w:t>
      </w:r>
      <w:r w:rsidR="005B4317" w:rsidRPr="00DA2C98">
        <w:rPr>
          <w:lang w:eastAsia="en-US"/>
        </w:rPr>
        <w:t>; p</w:t>
      </w:r>
      <w:r w:rsidR="00DF5017" w:rsidRPr="00DA2C98">
        <w:rPr>
          <w:lang w:eastAsia="en-US"/>
        </w:rPr>
        <w:t xml:space="preserve">rofitability is measured </w:t>
      </w:r>
      <w:r w:rsidR="005B4317" w:rsidRPr="00DA2C98">
        <w:rPr>
          <w:lang w:eastAsia="en-US"/>
        </w:rPr>
        <w:t xml:space="preserve">by </w:t>
      </w:r>
      <w:r w:rsidR="00DF5017" w:rsidRPr="00DA2C98">
        <w:rPr>
          <w:lang w:eastAsia="en-US"/>
        </w:rPr>
        <w:t>return on assets</w:t>
      </w:r>
      <w:r w:rsidR="005B4317" w:rsidRPr="00DA2C98">
        <w:rPr>
          <w:lang w:eastAsia="en-US"/>
        </w:rPr>
        <w:t xml:space="preserve"> (ROA)</w:t>
      </w:r>
      <w:r w:rsidR="00DF5017" w:rsidRPr="00DA2C98">
        <w:rPr>
          <w:lang w:eastAsia="en-US"/>
        </w:rPr>
        <w:t xml:space="preserve">. </w:t>
      </w:r>
      <w:r w:rsidR="00D62B3C" w:rsidRPr="00DA2C98">
        <w:rPr>
          <w:lang w:eastAsia="en-US"/>
        </w:rPr>
        <w:t xml:space="preserve">Prior research finds </w:t>
      </w:r>
      <w:r w:rsidR="00DF5017" w:rsidRPr="00DA2C98">
        <w:rPr>
          <w:lang w:eastAsia="en-US"/>
        </w:rPr>
        <w:t>more profitable firms to be less risky (e.g. Jo and Na</w:t>
      </w:r>
      <w:r w:rsidR="00C332E7">
        <w:rPr>
          <w:lang w:eastAsia="en-US"/>
        </w:rPr>
        <w:t>,</w:t>
      </w:r>
      <w:r w:rsidR="00DF5017" w:rsidRPr="00DA2C98">
        <w:rPr>
          <w:lang w:eastAsia="en-US"/>
        </w:rPr>
        <w:t xml:space="preserve"> 2012). </w:t>
      </w:r>
      <w:r w:rsidR="00D62B3C" w:rsidRPr="00DA2C98">
        <w:rPr>
          <w:lang w:eastAsia="en-US"/>
        </w:rPr>
        <w:t xml:space="preserve">Following prior studies we also control for </w:t>
      </w:r>
      <w:r w:rsidR="00DF5017" w:rsidRPr="00DA2C98">
        <w:rPr>
          <w:lang w:eastAsia="en-US"/>
        </w:rPr>
        <w:t>capital expenditure</w:t>
      </w:r>
      <w:r w:rsidR="00C332E7">
        <w:rPr>
          <w:lang w:eastAsia="en-US"/>
        </w:rPr>
        <w:t xml:space="preserve"> </w:t>
      </w:r>
      <w:r w:rsidR="004F5D67">
        <w:rPr>
          <w:lang w:eastAsia="en-US"/>
        </w:rPr>
        <w:t xml:space="preserve">scaled by </w:t>
      </w:r>
      <w:r w:rsidR="00C332E7">
        <w:rPr>
          <w:lang w:eastAsia="en-US"/>
        </w:rPr>
        <w:t>total assets</w:t>
      </w:r>
      <w:r w:rsidR="00DF5017" w:rsidRPr="00DA2C98">
        <w:rPr>
          <w:lang w:eastAsia="en-US"/>
        </w:rPr>
        <w:t xml:space="preserve"> (CAPEX)</w:t>
      </w:r>
      <w:r w:rsidR="0001258B">
        <w:rPr>
          <w:lang w:eastAsia="en-US"/>
        </w:rPr>
        <w:t xml:space="preserve"> </w:t>
      </w:r>
      <w:r w:rsidR="00A12C7E" w:rsidRPr="00DA2C98">
        <w:rPr>
          <w:lang w:eastAsia="en-US"/>
        </w:rPr>
        <w:t xml:space="preserve">and </w:t>
      </w:r>
      <w:r w:rsidR="00DF5017" w:rsidRPr="00DA2C98">
        <w:rPr>
          <w:lang w:eastAsia="en-US"/>
        </w:rPr>
        <w:t>asset growth (ASS</w:t>
      </w:r>
      <w:r w:rsidR="00E43A0D">
        <w:rPr>
          <w:lang w:eastAsia="en-US"/>
        </w:rPr>
        <w:t>T</w:t>
      </w:r>
      <w:r w:rsidR="00DF5017" w:rsidRPr="00DA2C98">
        <w:rPr>
          <w:lang w:eastAsia="en-US"/>
        </w:rPr>
        <w:t xml:space="preserve">_GROW) as measured by total assets in year t </w:t>
      </w:r>
      <w:r w:rsidR="00124D6A" w:rsidRPr="00DA2C98">
        <w:rPr>
          <w:lang w:eastAsia="en-US"/>
        </w:rPr>
        <w:t>minus total</w:t>
      </w:r>
      <w:r w:rsidR="00DF5017" w:rsidRPr="00DA2C98">
        <w:rPr>
          <w:lang w:eastAsia="en-US"/>
        </w:rPr>
        <w:t xml:space="preserve"> assets in year t-1 </w:t>
      </w:r>
      <w:r w:rsidR="00A12C7E" w:rsidRPr="00DA2C98">
        <w:rPr>
          <w:lang w:eastAsia="en-US"/>
        </w:rPr>
        <w:t xml:space="preserve">divided by </w:t>
      </w:r>
      <w:r w:rsidR="00DF5017" w:rsidRPr="00DA2C98">
        <w:rPr>
          <w:lang w:eastAsia="en-US"/>
        </w:rPr>
        <w:t>total assets in year t-1</w:t>
      </w:r>
      <w:r w:rsidR="003C10DF" w:rsidRPr="00DA2C98">
        <w:rPr>
          <w:lang w:eastAsia="en-US"/>
        </w:rPr>
        <w:t xml:space="preserve"> (cf</w:t>
      </w:r>
      <w:r w:rsidR="00573BBB">
        <w:rPr>
          <w:lang w:eastAsia="en-US"/>
        </w:rPr>
        <w:t>.</w:t>
      </w:r>
      <w:r w:rsidR="00573BBB" w:rsidRPr="00DA2C98">
        <w:rPr>
          <w:lang w:eastAsia="en-US"/>
        </w:rPr>
        <w:t xml:space="preserve"> </w:t>
      </w:r>
      <w:r w:rsidR="003C10DF" w:rsidRPr="00DA2C98">
        <w:rPr>
          <w:lang w:eastAsia="en-US"/>
        </w:rPr>
        <w:t>Jo and Na</w:t>
      </w:r>
      <w:r w:rsidR="00C332E7">
        <w:rPr>
          <w:lang w:eastAsia="en-US"/>
        </w:rPr>
        <w:t>,</w:t>
      </w:r>
      <w:r w:rsidR="003C10DF" w:rsidRPr="00DA2C98">
        <w:rPr>
          <w:lang w:eastAsia="en-US"/>
        </w:rPr>
        <w:t xml:space="preserve"> 2012; </w:t>
      </w:r>
      <w:r w:rsidR="00A12C7E" w:rsidRPr="00DA2C98">
        <w:rPr>
          <w:lang w:eastAsia="en-US"/>
        </w:rPr>
        <w:t>Salama et al.</w:t>
      </w:r>
      <w:r w:rsidR="00C332E7">
        <w:rPr>
          <w:lang w:eastAsia="en-US"/>
        </w:rPr>
        <w:t>,</w:t>
      </w:r>
      <w:r w:rsidR="00A12C7E" w:rsidRPr="00DA2C98">
        <w:rPr>
          <w:lang w:eastAsia="en-US"/>
        </w:rPr>
        <w:t xml:space="preserve"> 2011)</w:t>
      </w:r>
      <w:r w:rsidR="00DF5017" w:rsidRPr="00DA2C98">
        <w:rPr>
          <w:lang w:eastAsia="en-US"/>
        </w:rPr>
        <w:t xml:space="preserve">. </w:t>
      </w:r>
      <w:r w:rsidR="00297B8C">
        <w:rPr>
          <w:lang w:eastAsia="en-US"/>
        </w:rPr>
        <w:t>W</w:t>
      </w:r>
      <w:r w:rsidR="00DF5017" w:rsidRPr="00DA2C98">
        <w:rPr>
          <w:lang w:eastAsia="en-US"/>
        </w:rPr>
        <w:t>e include industry and year fixed effects</w:t>
      </w:r>
      <w:r w:rsidR="00A12C7E" w:rsidRPr="00DA2C98">
        <w:rPr>
          <w:lang w:eastAsia="en-US"/>
        </w:rPr>
        <w:t xml:space="preserve"> in all models</w:t>
      </w:r>
      <w:r w:rsidR="00DF5017" w:rsidRPr="00DA2C98">
        <w:rPr>
          <w:lang w:eastAsia="en-US"/>
        </w:rPr>
        <w:t>.</w:t>
      </w:r>
      <w:r w:rsidR="00297B8C">
        <w:rPr>
          <w:lang w:eastAsia="en-US"/>
        </w:rPr>
        <w:t xml:space="preserve"> Finally, in our robustness checks we employ governance performance score, GOV_PER, </w:t>
      </w:r>
      <w:r w:rsidR="00297B8C">
        <w:t>provided by Asset4.</w:t>
      </w:r>
    </w:p>
    <w:p w14:paraId="1A10F35D" w14:textId="77777777" w:rsidR="00DF5017" w:rsidRPr="00DA2C98" w:rsidRDefault="00DF5017" w:rsidP="003E5E5C">
      <w:pPr>
        <w:autoSpaceDE w:val="0"/>
        <w:autoSpaceDN w:val="0"/>
        <w:adjustRightInd w:val="0"/>
        <w:spacing w:before="360" w:line="480" w:lineRule="auto"/>
        <w:jc w:val="both"/>
        <w:rPr>
          <w:lang w:eastAsia="en-US"/>
        </w:rPr>
      </w:pPr>
      <w:r w:rsidRPr="00DA2C98">
        <w:rPr>
          <w:lang w:eastAsia="en-US"/>
        </w:rPr>
        <w:t>3.3</w:t>
      </w:r>
      <w:r w:rsidR="001C7434">
        <w:rPr>
          <w:lang w:eastAsia="en-US"/>
        </w:rPr>
        <w:t>.</w:t>
      </w:r>
      <w:r w:rsidRPr="00DA2C98">
        <w:rPr>
          <w:lang w:eastAsia="en-US"/>
        </w:rPr>
        <w:t xml:space="preserve"> Model specification</w:t>
      </w:r>
    </w:p>
    <w:p w14:paraId="1754E8EA" w14:textId="2DBEDEEC" w:rsidR="00DF5017" w:rsidRPr="001C5F9C" w:rsidRDefault="00662DC7" w:rsidP="003E5E5C">
      <w:pPr>
        <w:autoSpaceDE w:val="0"/>
        <w:autoSpaceDN w:val="0"/>
        <w:adjustRightInd w:val="0"/>
        <w:spacing w:after="120" w:line="480" w:lineRule="auto"/>
        <w:jc w:val="both"/>
        <w:rPr>
          <w:lang w:eastAsia="en-US"/>
        </w:rPr>
      </w:pPr>
      <w:r>
        <w:rPr>
          <w:lang w:eastAsia="en-US"/>
        </w:rPr>
        <w:t xml:space="preserve">Following prior literature (e.g. Jo and Na, 2012), </w:t>
      </w:r>
      <w:r w:rsidR="00DF5017" w:rsidRPr="00DA2C98">
        <w:rPr>
          <w:lang w:eastAsia="en-US"/>
        </w:rPr>
        <w:t>we use the following model to test our hypotheses</w:t>
      </w:r>
      <w:r w:rsidR="001C5F9C">
        <w:rPr>
          <w:lang w:eastAsia="en-US"/>
        </w:rPr>
        <w:t>:</w:t>
      </w:r>
    </w:p>
    <w:p w14:paraId="4DF32534" w14:textId="77777777" w:rsidR="000A37D6" w:rsidRPr="000A37D6" w:rsidRDefault="000A37D6" w:rsidP="003E5E5C">
      <w:pPr>
        <w:autoSpaceDE w:val="0"/>
        <w:autoSpaceDN w:val="0"/>
        <w:adjustRightInd w:val="0"/>
        <w:spacing w:after="120" w:line="480" w:lineRule="auto"/>
        <w:jc w:val="both"/>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gridCol w:w="532"/>
      </w:tblGrid>
      <w:tr w:rsidR="001C7434" w14:paraId="1FB58343" w14:textId="77777777" w:rsidTr="00484601">
        <w:tc>
          <w:tcPr>
            <w:tcW w:w="8755" w:type="dxa"/>
            <w:vAlign w:val="bottom"/>
          </w:tcPr>
          <w:p w14:paraId="2F782057" w14:textId="6506022B" w:rsidR="001C7434" w:rsidRPr="001C7434" w:rsidRDefault="0012389E" w:rsidP="00037382">
            <w:pPr>
              <w:spacing w:line="480" w:lineRule="auto"/>
              <w:jc w:val="both"/>
              <w:rPr>
                <w:rFonts w:eastAsiaTheme="minorEastAsia"/>
              </w:rPr>
            </w:pPr>
            <m:oMathPara>
              <m:oMath>
                <m:sSub>
                  <m:sSubPr>
                    <m:ctrlPr>
                      <w:rPr>
                        <w:rFonts w:ascii="Cambria Math" w:hAnsi="Cambria Math"/>
                        <w:i/>
                        <w:lang w:eastAsia="en-US"/>
                      </w:rPr>
                    </m:ctrlPr>
                  </m:sSubPr>
                  <m:e>
                    <m:r>
                      <w:rPr>
                        <w:rFonts w:ascii="Cambria Math" w:hAnsi="Cambria Math"/>
                        <w:lang w:eastAsia="en-US"/>
                      </w:rPr>
                      <m:t>Firm risk</m:t>
                    </m:r>
                  </m:e>
                  <m:sub>
                    <m:r>
                      <w:rPr>
                        <w:rFonts w:ascii="Cambria Math" w:hAnsi="Cambria Math"/>
                        <w:lang w:eastAsia="en-US"/>
                      </w:rPr>
                      <m:t>it</m:t>
                    </m:r>
                  </m:sub>
                </m:sSub>
                <m:r>
                  <w:rPr>
                    <w:rFonts w:ascii="Cambria Math" w:hAnsi="Cambria Math"/>
                    <w:lang w:eastAsia="en-US"/>
                  </w:rPr>
                  <m:t>=α+</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1</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Disclosure score</m:t>
                    </m:r>
                  </m:e>
                  <m:sub>
                    <m:r>
                      <w:rPr>
                        <w:rFonts w:ascii="Cambria Math" w:hAnsi="Cambria Math"/>
                        <w:lang w:eastAsia="en-US"/>
                      </w:rPr>
                      <m:t>it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2</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E or S Performance</m:t>
                    </m:r>
                  </m:e>
                  <m:sub>
                    <m:r>
                      <w:rPr>
                        <w:rFonts w:ascii="Cambria Math" w:hAnsi="Cambria Math"/>
                        <w:lang w:eastAsia="en-US"/>
                      </w:rPr>
                      <m:t>it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3</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Size</m:t>
                    </m:r>
                  </m:e>
                  <m:sub>
                    <m:r>
                      <w:rPr>
                        <w:rFonts w:ascii="Cambria Math" w:hAnsi="Cambria Math"/>
                        <w:lang w:eastAsia="en-US"/>
                      </w:rPr>
                      <m:t>it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4</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MTB</m:t>
                    </m:r>
                  </m:e>
                  <m:sub>
                    <m:r>
                      <w:rPr>
                        <w:rFonts w:ascii="Cambria Math" w:hAnsi="Cambria Math"/>
                        <w:lang w:eastAsia="en-US"/>
                      </w:rPr>
                      <m:t>it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5</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LEV</m:t>
                    </m:r>
                  </m:e>
                  <m:sub>
                    <m:r>
                      <w:rPr>
                        <w:rFonts w:ascii="Cambria Math" w:hAnsi="Cambria Math"/>
                        <w:lang w:eastAsia="en-US"/>
                      </w:rPr>
                      <m:t>it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6</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ROA</m:t>
                    </m:r>
                  </m:e>
                  <m:sub>
                    <m:r>
                      <w:rPr>
                        <w:rFonts w:ascii="Cambria Math" w:hAnsi="Cambria Math"/>
                        <w:lang w:eastAsia="en-US"/>
                      </w:rPr>
                      <m:t>it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7</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CAPEX</m:t>
                    </m:r>
                  </m:e>
                  <m:sub>
                    <m:r>
                      <w:rPr>
                        <w:rFonts w:ascii="Cambria Math" w:hAnsi="Cambria Math"/>
                        <w:lang w:eastAsia="en-US"/>
                      </w:rPr>
                      <m:t>it</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β</m:t>
                    </m:r>
                  </m:e>
                  <m:sub>
                    <m:r>
                      <w:rPr>
                        <w:rFonts w:ascii="Cambria Math" w:hAnsi="Cambria Math"/>
                        <w:lang w:eastAsia="en-US"/>
                      </w:rPr>
                      <m:t>8</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ASST_GROW</m:t>
                    </m:r>
                  </m:e>
                  <m:sub>
                    <m:r>
                      <w:rPr>
                        <w:rFonts w:ascii="Cambria Math" w:hAnsi="Cambria Math"/>
                        <w:lang w:eastAsia="en-US"/>
                      </w:rPr>
                      <m:t>it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β</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Industry fixed effects</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l</m:t>
                    </m:r>
                  </m:sub>
                  <m:sup/>
                  <m:e>
                    <m:sSub>
                      <m:sSubPr>
                        <m:ctrlPr>
                          <w:rPr>
                            <w:rFonts w:ascii="Cambria Math" w:hAnsi="Cambria Math"/>
                            <w:i/>
                          </w:rPr>
                        </m:ctrlPr>
                      </m:sSubPr>
                      <m:e>
                        <m:r>
                          <w:rPr>
                            <w:rFonts w:ascii="Cambria Math" w:hAnsi="Cambria Math"/>
                          </w:rPr>
                          <m:t>β</m:t>
                        </m:r>
                      </m:e>
                      <m:sub>
                        <m:r>
                          <w:rPr>
                            <w:rFonts w:ascii="Cambria Math" w:hAnsi="Cambria Math"/>
                          </w:rPr>
                          <m:t>l</m:t>
                        </m:r>
                      </m:sub>
                    </m:sSub>
                  </m:e>
                </m:nary>
                <m:r>
                  <w:rPr>
                    <w:rFonts w:ascii="Cambria Math" w:hAnsi="Cambria Math"/>
                  </w:rPr>
                  <m:t>×</m:t>
                </m:r>
                <m:sSub>
                  <m:sSubPr>
                    <m:ctrlPr>
                      <w:rPr>
                        <w:rFonts w:ascii="Cambria Math" w:hAnsi="Cambria Math"/>
                        <w:i/>
                      </w:rPr>
                    </m:ctrlPr>
                  </m:sSubPr>
                  <m:e>
                    <m:r>
                      <w:rPr>
                        <w:rFonts w:ascii="Cambria Math" w:hAnsi="Cambria Math"/>
                      </w:rPr>
                      <m:t>Year fixed effects</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tc>
        <w:tc>
          <w:tcPr>
            <w:tcW w:w="533" w:type="dxa"/>
            <w:vAlign w:val="center"/>
          </w:tcPr>
          <w:p w14:paraId="2E7D8073" w14:textId="77777777" w:rsidR="001C7434" w:rsidRDefault="001C7434" w:rsidP="003E5E5C">
            <w:pPr>
              <w:autoSpaceDE w:val="0"/>
              <w:autoSpaceDN w:val="0"/>
              <w:adjustRightInd w:val="0"/>
              <w:spacing w:line="480" w:lineRule="auto"/>
              <w:jc w:val="center"/>
              <w:rPr>
                <w:lang w:eastAsia="en-US"/>
              </w:rPr>
            </w:pPr>
            <w:r>
              <w:rPr>
                <w:lang w:eastAsia="en-US"/>
              </w:rPr>
              <w:t>(2)</w:t>
            </w:r>
          </w:p>
        </w:tc>
      </w:tr>
    </w:tbl>
    <w:p w14:paraId="11795FC2" w14:textId="70F3880A" w:rsidR="00DF5017" w:rsidRPr="00DA2C98" w:rsidRDefault="00EE5D41" w:rsidP="003E5E5C">
      <w:pPr>
        <w:autoSpaceDE w:val="0"/>
        <w:autoSpaceDN w:val="0"/>
        <w:adjustRightInd w:val="0"/>
        <w:spacing w:before="120" w:line="480" w:lineRule="auto"/>
        <w:jc w:val="both"/>
        <w:rPr>
          <w:lang w:eastAsia="en-US"/>
        </w:rPr>
      </w:pPr>
      <w:r w:rsidRPr="00A41FF7">
        <w:rPr>
          <w:lang w:eastAsia="en-US"/>
        </w:rPr>
        <w:t xml:space="preserve">In Equation </w:t>
      </w:r>
      <w:r w:rsidR="001C7434">
        <w:rPr>
          <w:lang w:eastAsia="en-US"/>
        </w:rPr>
        <w:t>2</w:t>
      </w:r>
      <w:r w:rsidRPr="00A41FF7">
        <w:rPr>
          <w:lang w:eastAsia="en-US"/>
        </w:rPr>
        <w:t xml:space="preserve">, </w:t>
      </w:r>
      <w:r w:rsidR="00662DC7">
        <w:rPr>
          <w:lang w:eastAsia="en-US"/>
        </w:rPr>
        <w:t xml:space="preserve">Firm </w:t>
      </w:r>
      <w:r w:rsidR="00470F6C">
        <w:rPr>
          <w:lang w:eastAsia="en-US"/>
        </w:rPr>
        <w:t>r</w:t>
      </w:r>
      <w:r w:rsidR="001571D1">
        <w:rPr>
          <w:lang w:eastAsia="en-US"/>
        </w:rPr>
        <w:t>isk</w:t>
      </w:r>
      <w:r w:rsidR="00DF5017" w:rsidRPr="00DA2C98">
        <w:rPr>
          <w:vertAlign w:val="subscript"/>
          <w:lang w:eastAsia="en-US"/>
        </w:rPr>
        <w:t>it</w:t>
      </w:r>
      <w:r w:rsidR="00DF5017" w:rsidRPr="00DA2C98">
        <w:rPr>
          <w:lang w:eastAsia="en-US"/>
        </w:rPr>
        <w:t xml:space="preserve"> is </w:t>
      </w:r>
      <w:r w:rsidRPr="00DA2C98">
        <w:rPr>
          <w:lang w:eastAsia="en-US"/>
        </w:rPr>
        <w:t xml:space="preserve">one of the </w:t>
      </w:r>
      <w:r w:rsidR="00DF5017" w:rsidRPr="00DA2C98">
        <w:rPr>
          <w:lang w:eastAsia="en-US"/>
        </w:rPr>
        <w:t>risk measure</w:t>
      </w:r>
      <w:r w:rsidRPr="00DA2C98">
        <w:rPr>
          <w:lang w:eastAsia="en-US"/>
        </w:rPr>
        <w:t>s</w:t>
      </w:r>
      <w:r w:rsidR="00DF5017" w:rsidRPr="00DA2C98">
        <w:rPr>
          <w:lang w:eastAsia="en-US"/>
        </w:rPr>
        <w:t xml:space="preserve">, namely stock volatility, </w:t>
      </w:r>
      <w:r w:rsidR="00556243">
        <w:rPr>
          <w:lang w:eastAsia="en-US"/>
        </w:rPr>
        <w:t>systematic</w:t>
      </w:r>
      <w:r w:rsidR="00556243" w:rsidRPr="00DA2C98">
        <w:rPr>
          <w:lang w:eastAsia="en-US"/>
        </w:rPr>
        <w:t xml:space="preserve"> </w:t>
      </w:r>
      <w:r w:rsidR="00DF5017" w:rsidRPr="00DA2C98">
        <w:rPr>
          <w:lang w:eastAsia="en-US"/>
        </w:rPr>
        <w:t>risk</w:t>
      </w:r>
      <w:r w:rsidR="00556243">
        <w:rPr>
          <w:lang w:eastAsia="en-US"/>
        </w:rPr>
        <w:t xml:space="preserve"> (i.e. beta)</w:t>
      </w:r>
      <w:r w:rsidR="00DF5017" w:rsidRPr="00DA2C98">
        <w:rPr>
          <w:lang w:eastAsia="en-US"/>
        </w:rPr>
        <w:t xml:space="preserve">, or </w:t>
      </w:r>
      <w:r w:rsidR="00662DC7">
        <w:rPr>
          <w:lang w:eastAsia="en-US"/>
        </w:rPr>
        <w:t>idiosyncratic</w:t>
      </w:r>
      <w:r w:rsidR="00662DC7" w:rsidRPr="00DA2C98">
        <w:rPr>
          <w:lang w:eastAsia="en-US"/>
        </w:rPr>
        <w:t xml:space="preserve"> </w:t>
      </w:r>
      <w:r w:rsidR="00DF5017" w:rsidRPr="00DA2C98">
        <w:rPr>
          <w:lang w:eastAsia="en-US"/>
        </w:rPr>
        <w:t>risk. Disclosure score</w:t>
      </w:r>
      <w:r w:rsidR="00DF5017" w:rsidRPr="00DA2C98">
        <w:rPr>
          <w:vertAlign w:val="subscript"/>
          <w:lang w:eastAsia="en-US"/>
        </w:rPr>
        <w:t>it</w:t>
      </w:r>
      <w:r w:rsidR="00DF5017" w:rsidRPr="00DA2C98">
        <w:rPr>
          <w:lang w:eastAsia="en-US"/>
        </w:rPr>
        <w:t xml:space="preserve"> represents E </w:t>
      </w:r>
      <w:r w:rsidRPr="00DA2C98">
        <w:rPr>
          <w:lang w:eastAsia="en-US"/>
        </w:rPr>
        <w:t xml:space="preserve">or </w:t>
      </w:r>
      <w:r w:rsidR="00DF5017" w:rsidRPr="00DA2C98">
        <w:rPr>
          <w:lang w:eastAsia="en-US"/>
        </w:rPr>
        <w:t>S disclosure score</w:t>
      </w:r>
      <w:r w:rsidRPr="00DA2C98">
        <w:rPr>
          <w:lang w:eastAsia="en-US"/>
        </w:rPr>
        <w:t xml:space="preserve">, and the control variables </w:t>
      </w:r>
      <w:r w:rsidR="00C4466C">
        <w:rPr>
          <w:lang w:eastAsia="en-US"/>
        </w:rPr>
        <w:t xml:space="preserve">are </w:t>
      </w:r>
      <w:r w:rsidRPr="00DA2C98">
        <w:rPr>
          <w:lang w:eastAsia="en-US"/>
        </w:rPr>
        <w:t>defined</w:t>
      </w:r>
      <w:r w:rsidR="00E43A0D">
        <w:rPr>
          <w:lang w:eastAsia="en-US"/>
        </w:rPr>
        <w:t xml:space="preserve"> above</w:t>
      </w:r>
      <w:r w:rsidRPr="00DA2C98">
        <w:rPr>
          <w:lang w:eastAsia="en-US"/>
        </w:rPr>
        <w:t>.</w:t>
      </w:r>
      <w:r w:rsidR="00DF5017" w:rsidRPr="00DA2C98">
        <w:rPr>
          <w:lang w:eastAsia="en-US"/>
        </w:rPr>
        <w:t xml:space="preserve"> All regressions are run </w:t>
      </w:r>
      <w:r w:rsidR="00662DC7">
        <w:rPr>
          <w:lang w:eastAsia="en-US"/>
        </w:rPr>
        <w:t>as</w:t>
      </w:r>
      <w:r w:rsidR="00662DC7" w:rsidRPr="00DA2C98">
        <w:rPr>
          <w:lang w:eastAsia="en-US"/>
        </w:rPr>
        <w:t xml:space="preserve"> </w:t>
      </w:r>
      <w:r w:rsidR="00E72391">
        <w:rPr>
          <w:lang w:eastAsia="en-US"/>
        </w:rPr>
        <w:t>random-effect panel data models</w:t>
      </w:r>
      <w:r w:rsidRPr="00DA2C98">
        <w:t xml:space="preserve">. </w:t>
      </w:r>
    </w:p>
    <w:p w14:paraId="785B54B7" w14:textId="77777777" w:rsidR="00DF5017" w:rsidRPr="00DA2C98" w:rsidRDefault="00DF5017" w:rsidP="003E5E5C">
      <w:pPr>
        <w:keepNext/>
        <w:autoSpaceDE w:val="0"/>
        <w:autoSpaceDN w:val="0"/>
        <w:adjustRightInd w:val="0"/>
        <w:spacing w:before="360" w:line="480" w:lineRule="auto"/>
        <w:rPr>
          <w:lang w:eastAsia="en-US"/>
        </w:rPr>
      </w:pPr>
      <w:r w:rsidRPr="00DA2C98">
        <w:rPr>
          <w:lang w:eastAsia="en-US"/>
        </w:rPr>
        <w:t>3.4</w:t>
      </w:r>
      <w:r w:rsidR="001C7434">
        <w:rPr>
          <w:lang w:eastAsia="en-US"/>
        </w:rPr>
        <w:t>.</w:t>
      </w:r>
      <w:r w:rsidRPr="00DA2C98">
        <w:rPr>
          <w:lang w:eastAsia="en-US"/>
        </w:rPr>
        <w:t xml:space="preserve"> Descriptive statistics</w:t>
      </w:r>
    </w:p>
    <w:p w14:paraId="62CDD602" w14:textId="51565ACE" w:rsidR="00DF5017" w:rsidRPr="00DA2C98" w:rsidRDefault="00DF5017" w:rsidP="003E5E5C">
      <w:pPr>
        <w:autoSpaceDE w:val="0"/>
        <w:autoSpaceDN w:val="0"/>
        <w:adjustRightInd w:val="0"/>
        <w:spacing w:line="480" w:lineRule="auto"/>
        <w:jc w:val="both"/>
        <w:rPr>
          <w:lang w:eastAsia="en-US"/>
        </w:rPr>
      </w:pPr>
      <w:r w:rsidRPr="00DA2C98">
        <w:rPr>
          <w:lang w:eastAsia="en-US"/>
        </w:rPr>
        <w:t xml:space="preserve">Table 1 </w:t>
      </w:r>
      <w:r w:rsidR="00011C9F" w:rsidRPr="00DA2C98">
        <w:rPr>
          <w:lang w:eastAsia="en-US"/>
        </w:rPr>
        <w:t xml:space="preserve">(Panel </w:t>
      </w:r>
      <w:r w:rsidR="007709C0">
        <w:rPr>
          <w:lang w:eastAsia="en-US"/>
        </w:rPr>
        <w:t>B)</w:t>
      </w:r>
      <w:r w:rsidR="0001258B">
        <w:rPr>
          <w:lang w:eastAsia="en-US"/>
        </w:rPr>
        <w:t xml:space="preserve"> </w:t>
      </w:r>
      <w:r w:rsidRPr="00DA2C98">
        <w:rPr>
          <w:lang w:eastAsia="en-US"/>
        </w:rPr>
        <w:t xml:space="preserve">provides the descriptive statistics for the variables used in this study. </w:t>
      </w:r>
      <w:r w:rsidR="008A077F" w:rsidRPr="00DA2C98">
        <w:rPr>
          <w:lang w:eastAsia="en-US"/>
        </w:rPr>
        <w:t>It</w:t>
      </w:r>
      <w:r w:rsidRPr="00DA2C98">
        <w:rPr>
          <w:lang w:eastAsia="en-US"/>
        </w:rPr>
        <w:t xml:space="preserve"> shows that the mean value of stock volatility is 0.35</w:t>
      </w:r>
      <w:r w:rsidR="00662DC7">
        <w:rPr>
          <w:lang w:eastAsia="en-US"/>
        </w:rPr>
        <w:t>0</w:t>
      </w:r>
      <w:r w:rsidRPr="00DA2C98">
        <w:rPr>
          <w:lang w:eastAsia="en-US"/>
        </w:rPr>
        <w:t>, and the average systematic risk is 0.979 (which is approximately equal to one, the value of the market beta), and the average firm specific risk is 0.019</w:t>
      </w:r>
      <w:r w:rsidR="00C4466C">
        <w:rPr>
          <w:lang w:eastAsia="en-US"/>
        </w:rPr>
        <w:t xml:space="preserve"> (which is </w:t>
      </w:r>
      <w:r w:rsidR="00E43A0D">
        <w:rPr>
          <w:lang w:eastAsia="en-US"/>
        </w:rPr>
        <w:t>in line</w:t>
      </w:r>
      <w:r w:rsidR="00C4466C">
        <w:rPr>
          <w:lang w:eastAsia="en-US"/>
        </w:rPr>
        <w:t xml:space="preserve"> with values in prior studies</w:t>
      </w:r>
      <w:r w:rsidR="009C0059">
        <w:rPr>
          <w:lang w:eastAsia="en-US"/>
        </w:rPr>
        <w:t>,</w:t>
      </w:r>
      <w:r w:rsidR="00C4466C">
        <w:rPr>
          <w:lang w:eastAsia="en-US"/>
        </w:rPr>
        <w:t xml:space="preserve"> e.g. Amit and Wernerfelt, 1990)</w:t>
      </w:r>
      <w:r w:rsidRPr="00DA2C98">
        <w:rPr>
          <w:lang w:eastAsia="en-US"/>
        </w:rPr>
        <w:t xml:space="preserve">. With respect to E and S disclosure scores, it </w:t>
      </w:r>
      <w:r w:rsidR="00892056" w:rsidRPr="00DA2C98">
        <w:rPr>
          <w:lang w:eastAsia="en-US"/>
        </w:rPr>
        <w:t xml:space="preserve">can be seen </w:t>
      </w:r>
      <w:r w:rsidRPr="00DA2C98">
        <w:rPr>
          <w:lang w:eastAsia="en-US"/>
        </w:rPr>
        <w:t xml:space="preserve">that the S </w:t>
      </w:r>
      <w:r w:rsidR="00892056" w:rsidRPr="00DA2C98">
        <w:rPr>
          <w:lang w:eastAsia="en-US"/>
        </w:rPr>
        <w:t xml:space="preserve">disclosure </w:t>
      </w:r>
      <w:r w:rsidRPr="00DA2C98">
        <w:rPr>
          <w:lang w:eastAsia="en-US"/>
        </w:rPr>
        <w:t>has a mean score of 33% and E disclosure of 22%. This suggests that on average our sample of firms make more extensive S disclosure</w:t>
      </w:r>
      <w:r w:rsidR="009C0059">
        <w:rPr>
          <w:lang w:eastAsia="en-US"/>
        </w:rPr>
        <w:t>s</w:t>
      </w:r>
      <w:r w:rsidR="00C4466C">
        <w:rPr>
          <w:lang w:eastAsia="en-US"/>
        </w:rPr>
        <w:t xml:space="preserve"> (as also found by Qiu et al.</w:t>
      </w:r>
      <w:r w:rsidR="008D3B9F">
        <w:rPr>
          <w:lang w:eastAsia="en-US"/>
        </w:rPr>
        <w:t>,</w:t>
      </w:r>
      <w:r w:rsidR="00C4466C">
        <w:rPr>
          <w:lang w:eastAsia="en-US"/>
        </w:rPr>
        <w:t xml:space="preserve"> </w:t>
      </w:r>
      <w:r w:rsidR="002C22E1">
        <w:rPr>
          <w:lang w:eastAsia="en-US"/>
        </w:rPr>
        <w:t>2016</w:t>
      </w:r>
      <w:r w:rsidR="00C4466C">
        <w:rPr>
          <w:lang w:eastAsia="en-US"/>
        </w:rPr>
        <w:t>)</w:t>
      </w:r>
      <w:r w:rsidRPr="00DA2C98">
        <w:rPr>
          <w:lang w:eastAsia="en-US"/>
        </w:rPr>
        <w:t xml:space="preserve">. </w:t>
      </w:r>
      <w:r w:rsidR="00E2388B">
        <w:rPr>
          <w:lang w:eastAsia="en-US"/>
        </w:rPr>
        <w:t xml:space="preserve">With respect to performance however, the </w:t>
      </w:r>
      <w:r w:rsidR="00CD461D">
        <w:rPr>
          <w:lang w:eastAsia="en-US"/>
        </w:rPr>
        <w:t xml:space="preserve">average </w:t>
      </w:r>
      <w:r w:rsidR="00E2388B">
        <w:rPr>
          <w:lang w:eastAsia="en-US"/>
        </w:rPr>
        <w:t xml:space="preserve">E performance score is almost equal to the average S performance score (about 66.6%). </w:t>
      </w:r>
      <w:r w:rsidRPr="00DA2C98">
        <w:rPr>
          <w:lang w:eastAsia="en-US"/>
        </w:rPr>
        <w:t>The average MTB ratio is 2.375. Average size measured as natural log of total assets is 14.928</w:t>
      </w:r>
      <w:r w:rsidR="007B4622">
        <w:rPr>
          <w:lang w:eastAsia="en-US"/>
        </w:rPr>
        <w:t xml:space="preserve"> (</w:t>
      </w:r>
      <w:r w:rsidR="00C4466C">
        <w:rPr>
          <w:lang w:eastAsia="en-US"/>
        </w:rPr>
        <w:t xml:space="preserve">i.e. </w:t>
      </w:r>
      <w:r w:rsidR="007B4622">
        <w:rPr>
          <w:lang w:eastAsia="en-US"/>
        </w:rPr>
        <w:t xml:space="preserve">about </w:t>
      </w:r>
      <w:r w:rsidR="00945E8F">
        <w:t>£</w:t>
      </w:r>
      <w:r w:rsidR="007B4622">
        <w:rPr>
          <w:lang w:eastAsia="en-US"/>
        </w:rPr>
        <w:t>3,041</w:t>
      </w:r>
      <w:r w:rsidR="00347EEA">
        <w:rPr>
          <w:lang w:eastAsia="en-US"/>
        </w:rPr>
        <w:t xml:space="preserve"> million</w:t>
      </w:r>
      <w:r w:rsidR="00945E8F">
        <w:rPr>
          <w:lang w:eastAsia="en-US"/>
        </w:rPr>
        <w:t>)</w:t>
      </w:r>
      <w:r w:rsidR="00347EEA">
        <w:rPr>
          <w:lang w:eastAsia="en-US"/>
        </w:rPr>
        <w:t>.</w:t>
      </w:r>
      <w:r w:rsidRPr="00DA2C98">
        <w:rPr>
          <w:lang w:eastAsia="en-US"/>
        </w:rPr>
        <w:t xml:space="preserve"> The average leverage and ROA are 21.2% and 9.7% respectively. </w:t>
      </w:r>
      <w:r w:rsidR="00124D6A">
        <w:rPr>
          <w:lang w:eastAsia="en-US"/>
        </w:rPr>
        <w:t>C</w:t>
      </w:r>
      <w:r w:rsidRPr="00A41FF7">
        <w:rPr>
          <w:lang w:eastAsia="en-US"/>
        </w:rPr>
        <w:t xml:space="preserve">apital expenditure </w:t>
      </w:r>
      <w:r w:rsidR="00BB0A69">
        <w:rPr>
          <w:lang w:eastAsia="en-US"/>
        </w:rPr>
        <w:t>over total asset</w:t>
      </w:r>
      <w:r w:rsidR="009C0059">
        <w:rPr>
          <w:lang w:eastAsia="en-US"/>
        </w:rPr>
        <w:t>s</w:t>
      </w:r>
      <w:r w:rsidR="00BB0A69">
        <w:rPr>
          <w:lang w:eastAsia="en-US"/>
        </w:rPr>
        <w:t xml:space="preserve"> </w:t>
      </w:r>
      <w:r w:rsidR="00892056" w:rsidRPr="00DA2C98">
        <w:rPr>
          <w:lang w:eastAsia="en-US"/>
        </w:rPr>
        <w:t>(CAPEX)</w:t>
      </w:r>
      <w:r w:rsidRPr="00DA2C98">
        <w:rPr>
          <w:lang w:eastAsia="en-US"/>
        </w:rPr>
        <w:t xml:space="preserve"> and asset growth </w:t>
      </w:r>
      <w:r w:rsidR="00892056" w:rsidRPr="00DA2C98">
        <w:rPr>
          <w:lang w:eastAsia="en-US"/>
        </w:rPr>
        <w:t>(ASS</w:t>
      </w:r>
      <w:r w:rsidR="00E43A0D">
        <w:rPr>
          <w:lang w:eastAsia="en-US"/>
        </w:rPr>
        <w:t>T</w:t>
      </w:r>
      <w:r w:rsidR="00892056" w:rsidRPr="00DA2C98">
        <w:rPr>
          <w:lang w:eastAsia="en-US"/>
        </w:rPr>
        <w:t>_GROW)</w:t>
      </w:r>
      <w:r w:rsidR="009E5942">
        <w:rPr>
          <w:lang w:eastAsia="en-US"/>
        </w:rPr>
        <w:t xml:space="preserve"> </w:t>
      </w:r>
      <w:r w:rsidR="00BB0A69">
        <w:rPr>
          <w:lang w:eastAsia="en-US"/>
        </w:rPr>
        <w:t>are</w:t>
      </w:r>
      <w:r w:rsidRPr="00DA2C98">
        <w:rPr>
          <w:lang w:eastAsia="en-US"/>
        </w:rPr>
        <w:t xml:space="preserve"> 4.5% and 15</w:t>
      </w:r>
      <w:r w:rsidR="00662DC7">
        <w:rPr>
          <w:lang w:eastAsia="en-US"/>
        </w:rPr>
        <w:t>.0</w:t>
      </w:r>
      <w:r w:rsidRPr="00DA2C98">
        <w:rPr>
          <w:lang w:eastAsia="en-US"/>
        </w:rPr>
        <w:t>%</w:t>
      </w:r>
      <w:r w:rsidR="009C0059">
        <w:rPr>
          <w:lang w:eastAsia="en-US"/>
        </w:rPr>
        <w:t>,</w:t>
      </w:r>
      <w:r w:rsidRPr="00DA2C98">
        <w:rPr>
          <w:lang w:eastAsia="en-US"/>
        </w:rPr>
        <w:t xml:space="preserve"> respectively. </w:t>
      </w:r>
    </w:p>
    <w:p w14:paraId="0D97E95D" w14:textId="14810777" w:rsidR="00DF5017" w:rsidRPr="00DA2C98" w:rsidRDefault="00DF5017" w:rsidP="003E5E5C">
      <w:pPr>
        <w:autoSpaceDE w:val="0"/>
        <w:autoSpaceDN w:val="0"/>
        <w:adjustRightInd w:val="0"/>
        <w:spacing w:before="120" w:after="120" w:line="480" w:lineRule="auto"/>
        <w:jc w:val="center"/>
        <w:rPr>
          <w:b/>
          <w:lang w:eastAsia="en-US"/>
        </w:rPr>
      </w:pPr>
      <w:r w:rsidRPr="00DA2C98">
        <w:rPr>
          <w:b/>
          <w:lang w:eastAsia="en-US"/>
        </w:rPr>
        <w:t>[Insert Table</w:t>
      </w:r>
      <w:r w:rsidR="003B638D">
        <w:rPr>
          <w:b/>
          <w:lang w:eastAsia="en-US"/>
        </w:rPr>
        <w:t>s</w:t>
      </w:r>
      <w:r w:rsidRPr="00DA2C98">
        <w:rPr>
          <w:b/>
          <w:lang w:eastAsia="en-US"/>
        </w:rPr>
        <w:t xml:space="preserve"> 1</w:t>
      </w:r>
      <w:r w:rsidR="003F7FCB">
        <w:rPr>
          <w:b/>
          <w:lang w:eastAsia="en-US"/>
        </w:rPr>
        <w:t xml:space="preserve"> </w:t>
      </w:r>
      <w:r w:rsidR="003B638D">
        <w:rPr>
          <w:b/>
          <w:lang w:eastAsia="en-US"/>
        </w:rPr>
        <w:t xml:space="preserve">and 2 </w:t>
      </w:r>
      <w:r w:rsidRPr="00DA2C98">
        <w:rPr>
          <w:b/>
          <w:lang w:eastAsia="en-US"/>
        </w:rPr>
        <w:t>about here]</w:t>
      </w:r>
    </w:p>
    <w:p w14:paraId="17E05813" w14:textId="196D32EE" w:rsidR="00DF5017" w:rsidRPr="00DA2C98" w:rsidRDefault="00342827" w:rsidP="00662DC7">
      <w:pPr>
        <w:autoSpaceDE w:val="0"/>
        <w:autoSpaceDN w:val="0"/>
        <w:adjustRightInd w:val="0"/>
        <w:spacing w:line="480" w:lineRule="auto"/>
        <w:ind w:firstLine="720"/>
        <w:jc w:val="both"/>
        <w:rPr>
          <w:lang w:eastAsia="en-US"/>
        </w:rPr>
      </w:pPr>
      <w:r w:rsidRPr="00DA2C98">
        <w:rPr>
          <w:lang w:eastAsia="en-US"/>
        </w:rPr>
        <w:t xml:space="preserve">Table 2 presents the pair-wise Pearson correlations for all variables. </w:t>
      </w:r>
      <w:r w:rsidR="009C0059">
        <w:rPr>
          <w:lang w:eastAsia="en-US"/>
        </w:rPr>
        <w:t>It shows</w:t>
      </w:r>
      <w:r w:rsidR="00DF5017" w:rsidRPr="00DA2C98">
        <w:rPr>
          <w:lang w:eastAsia="en-US"/>
        </w:rPr>
        <w:t xml:space="preserve"> a high correlation between </w:t>
      </w:r>
      <w:r w:rsidR="00840208">
        <w:rPr>
          <w:lang w:eastAsia="en-US"/>
        </w:rPr>
        <w:t xml:space="preserve">total risk (i.e. </w:t>
      </w:r>
      <w:r w:rsidR="00DF5017" w:rsidRPr="00DA2C98">
        <w:rPr>
          <w:lang w:eastAsia="en-US"/>
        </w:rPr>
        <w:t>volatility</w:t>
      </w:r>
      <w:r w:rsidR="00840208">
        <w:rPr>
          <w:lang w:eastAsia="en-US"/>
        </w:rPr>
        <w:t>)</w:t>
      </w:r>
      <w:r w:rsidR="00DF5017" w:rsidRPr="00DA2C98">
        <w:rPr>
          <w:lang w:eastAsia="en-US"/>
        </w:rPr>
        <w:t xml:space="preserve"> and </w:t>
      </w:r>
      <w:r w:rsidR="00347EEA">
        <w:rPr>
          <w:lang w:eastAsia="en-US"/>
        </w:rPr>
        <w:t xml:space="preserve">systematic (0.44) and </w:t>
      </w:r>
      <w:r w:rsidR="00DF5017" w:rsidRPr="00DA2C98">
        <w:rPr>
          <w:lang w:eastAsia="en-US"/>
        </w:rPr>
        <w:t>idiosyncratic risk (0.95)</w:t>
      </w:r>
      <w:r w:rsidRPr="00DA2C98">
        <w:rPr>
          <w:lang w:eastAsia="en-US"/>
        </w:rPr>
        <w:t>.</w:t>
      </w:r>
      <w:r w:rsidR="00347EEA">
        <w:rPr>
          <w:lang w:eastAsia="en-US"/>
        </w:rPr>
        <w:t xml:space="preserve"> </w:t>
      </w:r>
      <w:r w:rsidRPr="00DA2C98">
        <w:rPr>
          <w:lang w:eastAsia="en-US"/>
        </w:rPr>
        <w:lastRenderedPageBreak/>
        <w:t>Moreover</w:t>
      </w:r>
      <w:r w:rsidR="00840208">
        <w:rPr>
          <w:lang w:eastAsia="en-US"/>
        </w:rPr>
        <w:t>,</w:t>
      </w:r>
      <w:r w:rsidR="00347EEA">
        <w:rPr>
          <w:lang w:eastAsia="en-US"/>
        </w:rPr>
        <w:t xml:space="preserve"> </w:t>
      </w:r>
      <w:r w:rsidR="00840208">
        <w:rPr>
          <w:lang w:eastAsia="en-US"/>
        </w:rPr>
        <w:t>t</w:t>
      </w:r>
      <w:r w:rsidR="00DF5017" w:rsidRPr="00DA2C98">
        <w:rPr>
          <w:lang w:eastAsia="en-US"/>
        </w:rPr>
        <w:t xml:space="preserve">he </w:t>
      </w:r>
      <w:r w:rsidR="009C0059">
        <w:rPr>
          <w:lang w:eastAsia="en-US"/>
        </w:rPr>
        <w:t>correlation</w:t>
      </w:r>
      <w:r w:rsidR="009C0059" w:rsidRPr="00DA2C98">
        <w:rPr>
          <w:lang w:eastAsia="en-US"/>
        </w:rPr>
        <w:t xml:space="preserve"> </w:t>
      </w:r>
      <w:r w:rsidR="00DF5017" w:rsidRPr="00DA2C98">
        <w:rPr>
          <w:lang w:eastAsia="en-US"/>
        </w:rPr>
        <w:t xml:space="preserve">between </w:t>
      </w:r>
      <w:r w:rsidR="00CE6FA6">
        <w:rPr>
          <w:lang w:eastAsia="en-US"/>
        </w:rPr>
        <w:t xml:space="preserve">total </w:t>
      </w:r>
      <w:r w:rsidR="004D4EAB">
        <w:rPr>
          <w:lang w:eastAsia="en-US"/>
        </w:rPr>
        <w:t xml:space="preserve">and idiosyncratic (but not systematic) </w:t>
      </w:r>
      <w:r w:rsidR="00CE6FA6">
        <w:rPr>
          <w:lang w:eastAsia="en-US"/>
        </w:rPr>
        <w:t>risk</w:t>
      </w:r>
      <w:r w:rsidR="00E70FAB">
        <w:rPr>
          <w:lang w:eastAsia="en-US"/>
        </w:rPr>
        <w:t xml:space="preserve"> </w:t>
      </w:r>
      <w:r w:rsidR="00DF5017" w:rsidRPr="00DA2C98">
        <w:rPr>
          <w:lang w:eastAsia="en-US"/>
        </w:rPr>
        <w:t>and E and S disclosure score</w:t>
      </w:r>
      <w:r w:rsidR="009C0059">
        <w:rPr>
          <w:lang w:eastAsia="en-US"/>
        </w:rPr>
        <w:t>s</w:t>
      </w:r>
      <w:r w:rsidR="00DF5017" w:rsidRPr="00DA2C98">
        <w:rPr>
          <w:lang w:eastAsia="en-US"/>
        </w:rPr>
        <w:t xml:space="preserve"> </w:t>
      </w:r>
      <w:r w:rsidR="009C0059">
        <w:rPr>
          <w:lang w:eastAsia="en-US"/>
        </w:rPr>
        <w:t>are</w:t>
      </w:r>
      <w:r w:rsidR="009C0059" w:rsidRPr="00DA2C98">
        <w:rPr>
          <w:lang w:eastAsia="en-US"/>
        </w:rPr>
        <w:t xml:space="preserve"> </w:t>
      </w:r>
      <w:r w:rsidR="00DF5017" w:rsidRPr="00DA2C98">
        <w:rPr>
          <w:lang w:eastAsia="en-US"/>
        </w:rPr>
        <w:t xml:space="preserve">negative and significant. Finally, </w:t>
      </w:r>
      <w:r w:rsidR="00DF5017" w:rsidRPr="00DA2C98">
        <w:rPr>
          <w:sz w:val="23"/>
          <w:szCs w:val="23"/>
        </w:rPr>
        <w:t>weak correlation</w:t>
      </w:r>
      <w:r w:rsidR="00556243">
        <w:rPr>
          <w:sz w:val="23"/>
          <w:szCs w:val="23"/>
        </w:rPr>
        <w:t>s</w:t>
      </w:r>
      <w:r w:rsidR="00DF5017" w:rsidRPr="00DA2C98">
        <w:rPr>
          <w:sz w:val="23"/>
          <w:szCs w:val="23"/>
        </w:rPr>
        <w:t xml:space="preserve"> between the control variables indicate that our model</w:t>
      </w:r>
      <w:r w:rsidR="00556243">
        <w:rPr>
          <w:sz w:val="23"/>
          <w:szCs w:val="23"/>
        </w:rPr>
        <w:t>s</w:t>
      </w:r>
      <w:r w:rsidR="00DF5017" w:rsidRPr="00DA2C98">
        <w:rPr>
          <w:sz w:val="23"/>
          <w:szCs w:val="23"/>
        </w:rPr>
        <w:t xml:space="preserve"> </w:t>
      </w:r>
      <w:r w:rsidR="00556243">
        <w:rPr>
          <w:sz w:val="23"/>
          <w:szCs w:val="23"/>
        </w:rPr>
        <w:t>are</w:t>
      </w:r>
      <w:r w:rsidR="00556243" w:rsidRPr="00DA2C98">
        <w:rPr>
          <w:sz w:val="23"/>
          <w:szCs w:val="23"/>
        </w:rPr>
        <w:t xml:space="preserve"> </w:t>
      </w:r>
      <w:r w:rsidR="00DF5017" w:rsidRPr="00DA2C98">
        <w:rPr>
          <w:sz w:val="23"/>
          <w:szCs w:val="23"/>
        </w:rPr>
        <w:t>unlikely to suffer from multicollinearity problems.</w:t>
      </w:r>
    </w:p>
    <w:p w14:paraId="474D0769" w14:textId="77777777" w:rsidR="00F24005" w:rsidRDefault="00F24005" w:rsidP="003E5E5C">
      <w:pPr>
        <w:keepNext/>
        <w:spacing w:before="480" w:line="480" w:lineRule="auto"/>
        <w:jc w:val="both"/>
        <w:rPr>
          <w:b/>
        </w:rPr>
      </w:pPr>
      <w:r>
        <w:rPr>
          <w:b/>
        </w:rPr>
        <w:t>4. Empirical results</w:t>
      </w:r>
    </w:p>
    <w:p w14:paraId="1C9B229C" w14:textId="05812EF1" w:rsidR="00F24005" w:rsidRPr="00FD7A56" w:rsidRDefault="00F24005" w:rsidP="00474E55">
      <w:pPr>
        <w:keepNext/>
        <w:spacing w:line="480" w:lineRule="auto"/>
        <w:jc w:val="both"/>
      </w:pPr>
      <w:r>
        <w:t xml:space="preserve">4.1. </w:t>
      </w:r>
      <w:r w:rsidRPr="00FD7A56">
        <w:t>Multivariate analyses</w:t>
      </w:r>
    </w:p>
    <w:p w14:paraId="068B860E" w14:textId="0D4781F2" w:rsidR="00F24005" w:rsidRPr="00FD7A56" w:rsidRDefault="00F24005" w:rsidP="003E5E5C">
      <w:pPr>
        <w:spacing w:line="480" w:lineRule="auto"/>
        <w:jc w:val="both"/>
      </w:pPr>
      <w:r w:rsidRPr="00FD7A56">
        <w:t xml:space="preserve">Table </w:t>
      </w:r>
      <w:r w:rsidR="00727171">
        <w:t>3</w:t>
      </w:r>
      <w:r w:rsidR="00727171" w:rsidRPr="00FD7A56">
        <w:t xml:space="preserve"> </w:t>
      </w:r>
      <w:r w:rsidRPr="00FD7A56">
        <w:t xml:space="preserve">reports results from estimating </w:t>
      </w:r>
      <w:r>
        <w:t>E</w:t>
      </w:r>
      <w:r w:rsidRPr="00FD7A56">
        <w:t>quation (</w:t>
      </w:r>
      <w:r w:rsidR="00FE764B">
        <w:t>2</w:t>
      </w:r>
      <w:r w:rsidRPr="00FD7A56">
        <w:t>)</w:t>
      </w:r>
      <w:r>
        <w:t xml:space="preserve">. </w:t>
      </w:r>
      <w:r w:rsidRPr="00FD7A56">
        <w:t xml:space="preserve">Models 1-2 </w:t>
      </w:r>
      <w:r>
        <w:t xml:space="preserve">report </w:t>
      </w:r>
      <w:r w:rsidRPr="00FD7A56">
        <w:t>results from regressing stock volatility on E and S disclosures</w:t>
      </w:r>
      <w:r w:rsidR="00E27328">
        <w:t xml:space="preserve"> and control variables</w:t>
      </w:r>
      <w:r>
        <w:t>.</w:t>
      </w:r>
      <w:r w:rsidRPr="00FD7A56">
        <w:t xml:space="preserve"> We find that the coefficients on E and S disclosures are negative and statistically significant at the 1</w:t>
      </w:r>
      <w:r w:rsidR="00E72391">
        <w:t>0</w:t>
      </w:r>
      <w:r w:rsidRPr="00FD7A56">
        <w:t xml:space="preserve">% </w:t>
      </w:r>
      <w:r w:rsidR="00E72391">
        <w:t xml:space="preserve">and 5% </w:t>
      </w:r>
      <w:r w:rsidRPr="00FD7A56">
        <w:t>level</w:t>
      </w:r>
      <w:r w:rsidR="00E72391">
        <w:t>, respectively</w:t>
      </w:r>
      <w:r w:rsidRPr="00FD7A56">
        <w:t xml:space="preserve">. This suggests that </w:t>
      </w:r>
      <w:r>
        <w:t xml:space="preserve">extensive and objective </w:t>
      </w:r>
      <w:r w:rsidRPr="00FD7A56">
        <w:t xml:space="preserve">E and S </w:t>
      </w:r>
      <w:r>
        <w:t xml:space="preserve">disclosures </w:t>
      </w:r>
      <w:r w:rsidRPr="00FD7A56">
        <w:t>help</w:t>
      </w:r>
      <w:r w:rsidR="009B09B5">
        <w:t xml:space="preserve"> increase firm transparency, </w:t>
      </w:r>
      <w:r w:rsidRPr="00FD7A56">
        <w:t>reduce information asymmetry</w:t>
      </w:r>
      <w:r w:rsidR="00945E8F">
        <w:t xml:space="preserve"> </w:t>
      </w:r>
      <w:r w:rsidR="009B09B5">
        <w:t>and</w:t>
      </w:r>
      <w:r w:rsidR="00556243">
        <w:t>,</w:t>
      </w:r>
      <w:r w:rsidR="009B09B5">
        <w:t xml:space="preserve"> by building trust and confidence between the firm and its investors</w:t>
      </w:r>
      <w:r w:rsidR="00556243">
        <w:t>,</w:t>
      </w:r>
      <w:r w:rsidR="009B09B5">
        <w:t xml:space="preserve"> </w:t>
      </w:r>
      <w:r w:rsidRPr="00FD7A56">
        <w:t>reduc</w:t>
      </w:r>
      <w:r w:rsidR="009B09B5">
        <w:t xml:space="preserve">es </w:t>
      </w:r>
      <w:r w:rsidRPr="00FD7A56">
        <w:t>its stock</w:t>
      </w:r>
      <w:r>
        <w:t>’s</w:t>
      </w:r>
      <w:r w:rsidRPr="00FD7A56">
        <w:t xml:space="preserve"> volatility. The results </w:t>
      </w:r>
      <w:r>
        <w:t xml:space="preserve">are also economically significant: </w:t>
      </w:r>
      <w:r w:rsidRPr="00FD7A56">
        <w:t xml:space="preserve">one standard deviation increase in the </w:t>
      </w:r>
      <w:r>
        <w:t xml:space="preserve">E and S </w:t>
      </w:r>
      <w:r w:rsidRPr="00FD7A56">
        <w:t xml:space="preserve">disclosure scores reduces stock volatility by </w:t>
      </w:r>
      <w:r w:rsidR="00B374FD">
        <w:t>0.00</w:t>
      </w:r>
      <w:r w:rsidR="00E72391">
        <w:t>77</w:t>
      </w:r>
      <w:r w:rsidRPr="00FD7A56">
        <w:t xml:space="preserve"> </w:t>
      </w:r>
      <w:r w:rsidR="009B09B5">
        <w:t xml:space="preserve">and </w:t>
      </w:r>
      <w:r w:rsidR="00B374FD">
        <w:t>0.0091</w:t>
      </w:r>
      <w:r w:rsidR="003B34AF">
        <w:t>, respectively</w:t>
      </w:r>
      <w:r w:rsidR="00B374FD">
        <w:t xml:space="preserve"> (i.e. by 4.81% and 5.66% of the corresponding standard deviation </w:t>
      </w:r>
      <w:r w:rsidR="00556243">
        <w:t xml:space="preserve">of </w:t>
      </w:r>
      <w:r w:rsidR="00B374FD">
        <w:t>the volatility variable)</w:t>
      </w:r>
      <w:r w:rsidR="009B09B5">
        <w:t xml:space="preserve">. </w:t>
      </w:r>
    </w:p>
    <w:p w14:paraId="31A27039" w14:textId="2A2ECB92" w:rsidR="009B09B5" w:rsidRDefault="00F24005" w:rsidP="003E5E5C">
      <w:pPr>
        <w:spacing w:line="480" w:lineRule="auto"/>
        <w:ind w:firstLine="720"/>
        <w:jc w:val="both"/>
      </w:pPr>
      <w:r w:rsidRPr="00FD7A56">
        <w:t>We then run the same regression</w:t>
      </w:r>
      <w:r>
        <w:t>s</w:t>
      </w:r>
      <w:r w:rsidRPr="00FD7A56">
        <w:t xml:space="preserve"> by replacing stock volatility with systematic risk (Models</w:t>
      </w:r>
      <w:r>
        <w:t> </w:t>
      </w:r>
      <w:r w:rsidRPr="00FD7A56">
        <w:t xml:space="preserve">3-4) and idiosyncratic risk measures (Models 5-6). In terms of systematic risk, we find that the coefficient estimates on E and S disclosure scores are statistically insignificant. It appears that E and S disclosures do not affect significantly the firm’s systematic risk. On the other hand, in Models 5-6, when the dependent variable is the idiosyncratic risk, it is clear that the coefficients on E and S disclosures are negative and statistically significant at the </w:t>
      </w:r>
      <w:r w:rsidR="00B374FD" w:rsidRPr="00B374FD">
        <w:t>10% and 5% level, respectively</w:t>
      </w:r>
      <w:r w:rsidRPr="00FD7A56">
        <w:t xml:space="preserve">. It appears that the </w:t>
      </w:r>
      <w:r>
        <w:t xml:space="preserve">reduction in </w:t>
      </w:r>
      <w:r w:rsidRPr="00FD7A56">
        <w:t xml:space="preserve">stock volatility </w:t>
      </w:r>
      <w:r w:rsidR="009C0059">
        <w:t xml:space="preserve">among high disclosure firms </w:t>
      </w:r>
      <w:r>
        <w:t>is</w:t>
      </w:r>
      <w:r w:rsidR="009C0059">
        <w:t xml:space="preserve"> mainly</w:t>
      </w:r>
      <w:r>
        <w:t xml:space="preserve"> due to a reduction in the </w:t>
      </w:r>
      <w:r w:rsidRPr="00FD7A56">
        <w:t>firm’s idiosyncratic risk.</w:t>
      </w:r>
      <w:r w:rsidR="009B09B5">
        <w:t xml:space="preserve"> </w:t>
      </w:r>
      <w:r w:rsidR="009B09B5" w:rsidRPr="00FD7A56">
        <w:t xml:space="preserve">The results </w:t>
      </w:r>
      <w:r w:rsidR="009B09B5">
        <w:t xml:space="preserve">are also economically significant: </w:t>
      </w:r>
      <w:r w:rsidR="009B09B5" w:rsidRPr="00FD7A56">
        <w:t xml:space="preserve">one standard deviation increase in the </w:t>
      </w:r>
      <w:r w:rsidR="009B09B5">
        <w:t xml:space="preserve">E and S </w:t>
      </w:r>
      <w:r w:rsidR="009B09B5" w:rsidRPr="00FD7A56">
        <w:t xml:space="preserve">disclosure scores reduces </w:t>
      </w:r>
      <w:r w:rsidR="009B09B5">
        <w:t xml:space="preserve">idiosyncratic risk by </w:t>
      </w:r>
      <w:r w:rsidR="00B374FD">
        <w:t>0.0005</w:t>
      </w:r>
      <w:r w:rsidR="00E27328">
        <w:t xml:space="preserve"> </w:t>
      </w:r>
      <w:r w:rsidR="009B09B5">
        <w:t xml:space="preserve">and </w:t>
      </w:r>
      <w:r w:rsidR="00D5228A">
        <w:t>0.0006</w:t>
      </w:r>
      <w:r w:rsidR="009B09B5">
        <w:t>, respectively</w:t>
      </w:r>
      <w:r w:rsidR="00B374FD">
        <w:t xml:space="preserve"> (i.e. by </w:t>
      </w:r>
      <w:r w:rsidR="00D5228A">
        <w:t>5</w:t>
      </w:r>
      <w:r w:rsidR="00B374FD">
        <w:t>.</w:t>
      </w:r>
      <w:r w:rsidR="00D5228A">
        <w:t>07</w:t>
      </w:r>
      <w:r w:rsidR="00B374FD">
        <w:t xml:space="preserve">% and </w:t>
      </w:r>
      <w:r w:rsidR="00D5228A">
        <w:t>6</w:t>
      </w:r>
      <w:r w:rsidR="00B374FD">
        <w:t>.</w:t>
      </w:r>
      <w:r w:rsidR="00D5228A">
        <w:t>85</w:t>
      </w:r>
      <w:r w:rsidR="00B374FD">
        <w:t>% of the corresponding standard deviation in the idiosyncratic risk variable)</w:t>
      </w:r>
      <w:r w:rsidR="009B09B5">
        <w:t xml:space="preserve">. </w:t>
      </w:r>
    </w:p>
    <w:p w14:paraId="63623208" w14:textId="5F434AA0" w:rsidR="00E72391" w:rsidRPr="00FD7A56" w:rsidRDefault="00E72391" w:rsidP="003E5E5C">
      <w:pPr>
        <w:spacing w:line="480" w:lineRule="auto"/>
        <w:ind w:firstLine="720"/>
        <w:jc w:val="both"/>
      </w:pPr>
      <w:r>
        <w:lastRenderedPageBreak/>
        <w:t xml:space="preserve">One might argue that the relationship between E and S disclosures and measures of risk is found only because the disclosures are a proxy for the companies E and S performance measures. </w:t>
      </w:r>
      <w:r w:rsidR="00D5228A">
        <w:t xml:space="preserve">Table </w:t>
      </w:r>
      <w:r w:rsidR="00727171">
        <w:t>3</w:t>
      </w:r>
      <w:r w:rsidR="00D5228A">
        <w:t xml:space="preserve"> shows that </w:t>
      </w:r>
      <w:r w:rsidR="00D21D24">
        <w:t xml:space="preserve">it </w:t>
      </w:r>
      <w:r w:rsidR="00D5228A">
        <w:t xml:space="preserve">is not the case: the negative effect of E and S disclosures on measures of risk holds after controlling for the respective measures of E and S performance. </w:t>
      </w:r>
      <w:r w:rsidRPr="00DA2C98">
        <w:t xml:space="preserve">This confirms that the disclosure about a firm’s E and S practices is </w:t>
      </w:r>
      <w:r>
        <w:t xml:space="preserve">of value in itself. </w:t>
      </w:r>
      <w:r w:rsidRPr="00DA2C98">
        <w:t>Further</w:t>
      </w:r>
      <w:r>
        <w:t>more,</w:t>
      </w:r>
      <w:r w:rsidRPr="00DA2C98">
        <w:t xml:space="preserve"> the negative and significant coefficients on E and S performance </w:t>
      </w:r>
      <w:r>
        <w:t xml:space="preserve">scores </w:t>
      </w:r>
      <w:r w:rsidRPr="00DA2C98">
        <w:t xml:space="preserve">are consistent with </w:t>
      </w:r>
      <w:r w:rsidR="00D5228A">
        <w:t xml:space="preserve">expectations and </w:t>
      </w:r>
      <w:r w:rsidRPr="00DA2C98">
        <w:t>previous findings (e.g. Benlemlih and Girerd-Potin</w:t>
      </w:r>
      <w:r>
        <w:t>,</w:t>
      </w:r>
      <w:r w:rsidRPr="00DA2C98">
        <w:t xml:space="preserve"> 2014; Jo and Na</w:t>
      </w:r>
      <w:r>
        <w:t xml:space="preserve">, </w:t>
      </w:r>
      <w:r w:rsidRPr="00DA2C98">
        <w:t>2012).</w:t>
      </w:r>
    </w:p>
    <w:p w14:paraId="3FB809D5" w14:textId="233B1E47" w:rsidR="00F24005" w:rsidRPr="00FD7A56" w:rsidRDefault="00F24005" w:rsidP="003E5E5C">
      <w:pPr>
        <w:spacing w:line="480" w:lineRule="auto"/>
        <w:ind w:firstLine="720"/>
        <w:jc w:val="both"/>
      </w:pPr>
      <w:r>
        <w:t>Additionally, w</w:t>
      </w:r>
      <w:r w:rsidRPr="00FD7A56">
        <w:t xml:space="preserve">e document several significant relationships between our measures of risk and the control variables used in the study. First, </w:t>
      </w:r>
      <w:r>
        <w:t xml:space="preserve">our results show that firm’s size is positively related to systematic risk and negatively related to total and idiosyncratic risks. Second, </w:t>
      </w:r>
      <w:r w:rsidRPr="00FD7A56">
        <w:t xml:space="preserve">firms with high leverage are more </w:t>
      </w:r>
      <w:r w:rsidR="00D5228A">
        <w:t>risky</w:t>
      </w:r>
      <w:r w:rsidRPr="00FD7A56">
        <w:t xml:space="preserve">, </w:t>
      </w:r>
      <w:r w:rsidR="009C0059">
        <w:t>possibly</w:t>
      </w:r>
      <w:r w:rsidRPr="00FD7A56">
        <w:t xml:space="preserve"> because </w:t>
      </w:r>
      <w:r w:rsidR="009C0059">
        <w:t xml:space="preserve">of </w:t>
      </w:r>
      <w:r w:rsidRPr="00FD7A56">
        <w:t xml:space="preserve">high leverage </w:t>
      </w:r>
      <w:r w:rsidR="009C0059">
        <w:t>being</w:t>
      </w:r>
      <w:r w:rsidR="009C0059" w:rsidRPr="00FD7A56">
        <w:t xml:space="preserve"> </w:t>
      </w:r>
      <w:r w:rsidRPr="00FD7A56">
        <w:t>associated with high</w:t>
      </w:r>
      <w:r w:rsidR="009C0059">
        <w:t>er</w:t>
      </w:r>
      <w:r w:rsidRPr="00FD7A56">
        <w:t xml:space="preserve"> default risk. </w:t>
      </w:r>
      <w:r>
        <w:t>Third, the coefficient</w:t>
      </w:r>
      <w:r w:rsidR="00AC1373">
        <w:t>s</w:t>
      </w:r>
      <w:r>
        <w:t xml:space="preserve"> on firm’s </w:t>
      </w:r>
      <w:r w:rsidRPr="00FD7A56">
        <w:t xml:space="preserve">profitability </w:t>
      </w:r>
      <w:r>
        <w:t xml:space="preserve">(ROA) load </w:t>
      </w:r>
      <w:r w:rsidRPr="00FD7A56">
        <w:t>negative</w:t>
      </w:r>
      <w:r w:rsidR="009C0059">
        <w:t>ly</w:t>
      </w:r>
      <w:r w:rsidRPr="00FD7A56">
        <w:t xml:space="preserve"> and statistically significant</w:t>
      </w:r>
      <w:r w:rsidR="009C0059">
        <w:t>ly</w:t>
      </w:r>
      <w:r w:rsidRPr="00FD7A56">
        <w:t xml:space="preserve"> </w:t>
      </w:r>
      <w:r w:rsidR="009C0059">
        <w:t>(</w:t>
      </w:r>
      <w:r>
        <w:t>at the 1% level</w:t>
      </w:r>
      <w:r w:rsidR="009C0059">
        <w:t>)</w:t>
      </w:r>
      <w:r>
        <w:t xml:space="preserve"> </w:t>
      </w:r>
      <w:r w:rsidR="009C0059">
        <w:t xml:space="preserve">for all </w:t>
      </w:r>
      <w:r>
        <w:t xml:space="preserve">the three measures of firm’s risk (total, systematic, and specific risks). </w:t>
      </w:r>
      <w:r w:rsidRPr="00FD7A56">
        <w:t>This result suggests that more profitable firms are less risk</w:t>
      </w:r>
      <w:r w:rsidR="009C0059">
        <w:t>y</w:t>
      </w:r>
      <w:r w:rsidRPr="00FD7A56">
        <w:t xml:space="preserve">. </w:t>
      </w:r>
      <w:r>
        <w:t>Fourth</w:t>
      </w:r>
      <w:r w:rsidRPr="00FD7A56">
        <w:t xml:space="preserve">, companies </w:t>
      </w:r>
      <w:r w:rsidR="00D5228A">
        <w:t xml:space="preserve">with higher capital expenditures (as proxied by CAPEX) tend to have lower total and idiosyncratic risk although this effect is not fully robust across model specifications. </w:t>
      </w:r>
      <w:r w:rsidRPr="00FD7A56">
        <w:t xml:space="preserve">Finally, other control variables </w:t>
      </w:r>
      <w:r>
        <w:t xml:space="preserve">such as </w:t>
      </w:r>
      <w:r w:rsidR="009C0059">
        <w:t>MTB</w:t>
      </w:r>
      <w:r w:rsidRPr="00FD7A56">
        <w:t xml:space="preserve"> and </w:t>
      </w:r>
      <w:r w:rsidR="00DA5A7B">
        <w:t>ASST_GROW</w:t>
      </w:r>
      <w:r w:rsidR="009C0059">
        <w:t xml:space="preserve"> </w:t>
      </w:r>
      <w:r w:rsidR="00AC1373">
        <w:t xml:space="preserve">appear to be </w:t>
      </w:r>
      <w:r>
        <w:t>less likely to affect firm’</w:t>
      </w:r>
      <w:r w:rsidRPr="00FD7A56">
        <w:t xml:space="preserve">s risk. Taken together, </w:t>
      </w:r>
      <w:r>
        <w:t xml:space="preserve">the </w:t>
      </w:r>
      <w:r w:rsidRPr="00FD7A56">
        <w:t xml:space="preserve">results from the control variables are </w:t>
      </w:r>
      <w:r w:rsidR="00D53F29">
        <w:t xml:space="preserve">largely </w:t>
      </w:r>
      <w:r w:rsidRPr="00FD7A56">
        <w:t xml:space="preserve">in line with previous </w:t>
      </w:r>
      <w:r w:rsidR="00AC1373">
        <w:t xml:space="preserve">relevant </w:t>
      </w:r>
      <w:r w:rsidRPr="00FD7A56">
        <w:t xml:space="preserve">studies </w:t>
      </w:r>
      <w:r w:rsidR="00AC1373">
        <w:t xml:space="preserve">including </w:t>
      </w:r>
      <w:r w:rsidR="003B638D">
        <w:t xml:space="preserve">Jo and Na (2012) and </w:t>
      </w:r>
      <w:r w:rsidRPr="00FD7A56">
        <w:t>Salama et al. (2011).</w:t>
      </w:r>
    </w:p>
    <w:p w14:paraId="125E0307" w14:textId="0536A268" w:rsidR="00F24005" w:rsidRDefault="00F24005" w:rsidP="003E5E5C">
      <w:pPr>
        <w:autoSpaceDE w:val="0"/>
        <w:autoSpaceDN w:val="0"/>
        <w:adjustRightInd w:val="0"/>
        <w:spacing w:before="120" w:after="120" w:line="480" w:lineRule="auto"/>
        <w:jc w:val="center"/>
        <w:rPr>
          <w:b/>
          <w:lang w:eastAsia="en-US"/>
        </w:rPr>
      </w:pPr>
      <w:r w:rsidRPr="00FD7A56">
        <w:rPr>
          <w:b/>
          <w:lang w:eastAsia="en-US"/>
        </w:rPr>
        <w:t xml:space="preserve">[Insert Table </w:t>
      </w:r>
      <w:r w:rsidR="00727171">
        <w:rPr>
          <w:b/>
          <w:lang w:eastAsia="en-US"/>
        </w:rPr>
        <w:t>3</w:t>
      </w:r>
      <w:r w:rsidR="00727171" w:rsidRPr="00FD7A56">
        <w:rPr>
          <w:b/>
          <w:lang w:eastAsia="en-US"/>
        </w:rPr>
        <w:t xml:space="preserve"> </w:t>
      </w:r>
      <w:r w:rsidRPr="00FD7A56">
        <w:rPr>
          <w:b/>
          <w:lang w:eastAsia="en-US"/>
        </w:rPr>
        <w:t>about here]</w:t>
      </w:r>
    </w:p>
    <w:p w14:paraId="3BA6E46E" w14:textId="7308A8C4" w:rsidR="00F24005" w:rsidRDefault="00F24005" w:rsidP="007E17A3">
      <w:pPr>
        <w:keepNext/>
        <w:spacing w:before="360" w:line="480" w:lineRule="auto"/>
        <w:jc w:val="both"/>
      </w:pPr>
      <w:r>
        <w:t>4.</w:t>
      </w:r>
      <w:r w:rsidR="00E72391">
        <w:t>2</w:t>
      </w:r>
      <w:r>
        <w:t xml:space="preserve">. </w:t>
      </w:r>
      <w:r w:rsidR="00D956FE">
        <w:t>Additional analyses</w:t>
      </w:r>
    </w:p>
    <w:p w14:paraId="0C963558" w14:textId="2E054B5B" w:rsidR="00F24005" w:rsidRPr="009539A7" w:rsidRDefault="00F24005" w:rsidP="003E5E5C">
      <w:pPr>
        <w:spacing w:line="480" w:lineRule="auto"/>
        <w:jc w:val="both"/>
      </w:pPr>
      <w:r w:rsidRPr="009539A7">
        <w:t>In this section, we investigate the robustness of our main findings using instrumental variables approach to address the endogeneity issue</w:t>
      </w:r>
      <w:r w:rsidR="00DA5A7B" w:rsidRPr="00DA5A7B">
        <w:t xml:space="preserve"> </w:t>
      </w:r>
      <w:r w:rsidR="00DA5A7B">
        <w:t xml:space="preserve">and </w:t>
      </w:r>
      <w:r w:rsidR="00DA5A7B" w:rsidRPr="009539A7">
        <w:t>additional controls</w:t>
      </w:r>
      <w:r w:rsidR="00DA5A7B">
        <w:t xml:space="preserve"> to rule out potential omitted variable biases that could affect our results.</w:t>
      </w:r>
    </w:p>
    <w:p w14:paraId="7B9E4BE3" w14:textId="6315602D" w:rsidR="00727171" w:rsidRDefault="00C36C4D" w:rsidP="007E17A3">
      <w:pPr>
        <w:spacing w:line="480" w:lineRule="auto"/>
        <w:ind w:firstLine="720"/>
        <w:jc w:val="both"/>
      </w:pPr>
      <w:r w:rsidRPr="00DA2C98">
        <w:lastRenderedPageBreak/>
        <w:t xml:space="preserve">There is a suggestion in the literature that a firm’s CSR-related activities and its risk could be endogenous (Jo and Na, 2012), perhaps being simultaneously determined by some omitted variable such as the firm’s management quality </w:t>
      </w:r>
      <w:r w:rsidR="0018121F">
        <w:t xml:space="preserve">or by E and S performance </w:t>
      </w:r>
      <w:r w:rsidRPr="00DA2C98">
        <w:t>(cf</w:t>
      </w:r>
      <w:r w:rsidR="00D53F29">
        <w:t>.</w:t>
      </w:r>
      <w:r w:rsidR="00D53F29" w:rsidRPr="00DA2C98">
        <w:t xml:space="preserve"> </w:t>
      </w:r>
      <w:r w:rsidRPr="00DA2C98">
        <w:t>Al-Tuwaijri et al.</w:t>
      </w:r>
      <w:r w:rsidR="009574D0">
        <w:t>,</w:t>
      </w:r>
      <w:r w:rsidRPr="00DA2C98">
        <w:t xml:space="preserve"> 2004; Clarkson et al.</w:t>
      </w:r>
      <w:r w:rsidR="009574D0">
        <w:t>,</w:t>
      </w:r>
      <w:r w:rsidRPr="00DA2C98">
        <w:t xml:space="preserve"> 2008 and 2011). Hence</w:t>
      </w:r>
      <w:r w:rsidR="009574D0">
        <w:t>,</w:t>
      </w:r>
      <w:r w:rsidRPr="00DA2C98">
        <w:t xml:space="preserve"> without correcting </w:t>
      </w:r>
      <w:r w:rsidR="005C3E6F">
        <w:t xml:space="preserve">for potential </w:t>
      </w:r>
      <w:r w:rsidRPr="00DA2C98">
        <w:t>endogeneity</w:t>
      </w:r>
      <w:r w:rsidR="005C3E6F">
        <w:t xml:space="preserve">, </w:t>
      </w:r>
      <w:r w:rsidRPr="00DA2C98">
        <w:t>our results could be biased.</w:t>
      </w:r>
      <w:r w:rsidR="00DA5A7B">
        <w:t xml:space="preserve"> To mitigate against such a possibility, we follow the arguments of Cormier and Magnan (2014) who </w:t>
      </w:r>
      <w:r w:rsidR="00E27328">
        <w:t xml:space="preserve">find </w:t>
      </w:r>
      <w:r w:rsidR="00DA5A7B">
        <w:t xml:space="preserve">that E and S disclosures are related to corporate governance performance (as disclosures and </w:t>
      </w:r>
      <w:r w:rsidR="00556243">
        <w:t xml:space="preserve">good </w:t>
      </w:r>
      <w:r w:rsidR="00DA5A7B">
        <w:t xml:space="preserve">governance could be seen as substitutes). We </w:t>
      </w:r>
      <w:r w:rsidR="00E27328">
        <w:t xml:space="preserve">therefore </w:t>
      </w:r>
      <w:r w:rsidR="00DA5A7B">
        <w:t>instrument E and S disclosures with governance performance</w:t>
      </w:r>
      <w:r w:rsidR="00297B8C">
        <w:t>, GOV_PER</w:t>
      </w:r>
      <w:r w:rsidR="00DA5A7B">
        <w:t xml:space="preserve"> </w:t>
      </w:r>
      <w:r w:rsidR="00727171">
        <w:t>(</w:t>
      </w:r>
      <w:r w:rsidR="00727171" w:rsidRPr="00727171">
        <w:t>as provided by Asset4, a Thomson Reuters database</w:t>
      </w:r>
      <w:r w:rsidR="00727171">
        <w:t>) and other exogenous variables explaining the risk measures employed</w:t>
      </w:r>
      <w:r w:rsidR="00727171" w:rsidRPr="00727171">
        <w:t>.</w:t>
      </w:r>
      <w:r w:rsidR="00727171">
        <w:t xml:space="preserve"> We then re-estimate panel-data regressions reported above employing the aforementioned instrumental variable approach. The corresponding </w:t>
      </w:r>
      <w:r w:rsidR="00E87329">
        <w:t>estimates</w:t>
      </w:r>
      <w:r w:rsidR="00727171">
        <w:t xml:space="preserve"> are </w:t>
      </w:r>
      <w:r w:rsidR="00E27328">
        <w:t>reported</w:t>
      </w:r>
      <w:r w:rsidR="00E27328" w:rsidRPr="00727171">
        <w:t xml:space="preserve"> </w:t>
      </w:r>
      <w:r w:rsidR="00727171">
        <w:t xml:space="preserve">in Table 4 below. While the results obtained here are somewhat weaker than those reported in the main part of the paper, we still find that more </w:t>
      </w:r>
      <w:r w:rsidR="00727171" w:rsidRPr="00727171">
        <w:t>extensive and objective S disclosures</w:t>
      </w:r>
      <w:r w:rsidR="00727171">
        <w:t xml:space="preserve"> help firms in reducing their </w:t>
      </w:r>
      <w:r w:rsidR="00E87329">
        <w:t xml:space="preserve">idiosyncratic risk (cf. Model 12). We do not observe the same effect for E disclosures anymore, </w:t>
      </w:r>
      <w:r w:rsidR="00AF360F">
        <w:t>possibly because S disclosures are likely to be more relevant to key stakeholders (cf. Qiu et al., 2016)</w:t>
      </w:r>
      <w:r w:rsidR="00E87329">
        <w:t>.</w:t>
      </w:r>
      <w:r w:rsidR="00AF360F">
        <w:t xml:space="preserve"> </w:t>
      </w:r>
      <w:r w:rsidR="00E87329">
        <w:t>The effects of control variables are also weakened. In particular, neither E nor S performance indicators are significant in the amended model specifications.</w:t>
      </w:r>
    </w:p>
    <w:p w14:paraId="09C25500" w14:textId="4B8F85D2" w:rsidR="00F24005" w:rsidRDefault="00727171" w:rsidP="003E5E5C">
      <w:pPr>
        <w:autoSpaceDE w:val="0"/>
        <w:autoSpaceDN w:val="0"/>
        <w:adjustRightInd w:val="0"/>
        <w:spacing w:before="120" w:after="120" w:line="480" w:lineRule="auto"/>
        <w:jc w:val="center"/>
        <w:rPr>
          <w:b/>
          <w:lang w:eastAsia="en-US"/>
        </w:rPr>
      </w:pPr>
      <w:r w:rsidRPr="00DA2C98" w:rsidDel="00727171">
        <w:t xml:space="preserve"> </w:t>
      </w:r>
      <w:r w:rsidR="00F24005">
        <w:rPr>
          <w:b/>
          <w:lang w:eastAsia="en-US"/>
        </w:rPr>
        <w:t xml:space="preserve">[Insert Table </w:t>
      </w:r>
      <w:r>
        <w:rPr>
          <w:b/>
          <w:lang w:eastAsia="en-US"/>
        </w:rPr>
        <w:t>4</w:t>
      </w:r>
      <w:r w:rsidR="00DA5A7B">
        <w:rPr>
          <w:b/>
          <w:lang w:eastAsia="en-US"/>
        </w:rPr>
        <w:t xml:space="preserve"> </w:t>
      </w:r>
      <w:r w:rsidR="00F24005">
        <w:rPr>
          <w:b/>
          <w:lang w:eastAsia="en-US"/>
        </w:rPr>
        <w:t>about here]</w:t>
      </w:r>
    </w:p>
    <w:p w14:paraId="7F438F87" w14:textId="2721F8EA" w:rsidR="00F24005" w:rsidRPr="00685B4C" w:rsidRDefault="00E87329" w:rsidP="003E5E5C">
      <w:pPr>
        <w:spacing w:before="240" w:line="480" w:lineRule="auto"/>
        <w:ind w:firstLine="720"/>
        <w:jc w:val="both"/>
      </w:pPr>
      <w:r>
        <w:t xml:space="preserve">We have also </w:t>
      </w:r>
      <w:r w:rsidR="00066E75">
        <w:t>considered extending</w:t>
      </w:r>
      <w:r>
        <w:t xml:space="preserve"> our basic model specifications to include a number of additional control variables shown to be relevant in the current context by some prior studies.</w:t>
      </w:r>
      <w:r w:rsidR="00162C7B">
        <w:rPr>
          <w:rStyle w:val="FootnoteReference"/>
        </w:rPr>
        <w:footnoteReference w:id="2"/>
      </w:r>
      <w:r>
        <w:t xml:space="preserve"> In particular,</w:t>
      </w:r>
      <w:r w:rsidR="00066E75">
        <w:t xml:space="preserve"> </w:t>
      </w:r>
      <w:r w:rsidR="00AF360F">
        <w:t xml:space="preserve">while modelling firm risk </w:t>
      </w:r>
      <w:r w:rsidR="00066E75">
        <w:t xml:space="preserve">Jo and Na (2012) control </w:t>
      </w:r>
      <w:r w:rsidR="00AF360F">
        <w:t xml:space="preserve">also </w:t>
      </w:r>
      <w:r w:rsidR="00066E75">
        <w:t xml:space="preserve">for R&amp;D </w:t>
      </w:r>
      <w:r w:rsidR="00066E75">
        <w:lastRenderedPageBreak/>
        <w:t xml:space="preserve">expenses and financial slack. Given that data on R&amp;D expenditures is not available for more than 2/3 of our sample, inclusion of the corresponding variables (i.e. R&amp;D scaled either by sales or by total assets) reduces the sample size considerably lowering the power of tests. Instead, we employ an alternative proxy, i.e. the ratio of intangible assets to total assets, and re-estimate all the regressions. While this new variable does not have a consistently significant effect on the risk measures, the main results of the paper are upheld. </w:t>
      </w:r>
      <w:r w:rsidR="00800B78">
        <w:t>Similarly, while inclusion of the proxy for financial slack (i.e. the ratio of cash and short-term</w:t>
      </w:r>
      <w:r w:rsidR="00066E75">
        <w:t xml:space="preserve"> </w:t>
      </w:r>
      <w:r w:rsidR="00800B78">
        <w:t>investments to total assets</w:t>
      </w:r>
      <w:r w:rsidR="0018121F">
        <w:t>, cf. Qiu et al.</w:t>
      </w:r>
      <w:r w:rsidR="00BB4A06">
        <w:t>,</w:t>
      </w:r>
      <w:r w:rsidR="0018121F">
        <w:t xml:space="preserve"> 2016</w:t>
      </w:r>
      <w:r w:rsidR="00800B78">
        <w:t>) does not affect the conclusions of the preceding analyses</w:t>
      </w:r>
      <w:r w:rsidR="00AF360F">
        <w:t>,</w:t>
      </w:r>
      <w:r w:rsidR="00800B78">
        <w:t xml:space="preserve"> the variable itself </w:t>
      </w:r>
      <w:r w:rsidR="00AF360F">
        <w:t xml:space="preserve">is </w:t>
      </w:r>
      <w:r w:rsidR="00800B78">
        <w:t>again insignificant.</w:t>
      </w:r>
      <w:r w:rsidR="00066E75">
        <w:t xml:space="preserve"> </w:t>
      </w:r>
    </w:p>
    <w:p w14:paraId="1948D67F" w14:textId="77777777" w:rsidR="00FD7A56" w:rsidRPr="005A1257" w:rsidRDefault="00FD7A56" w:rsidP="00AF360F">
      <w:pPr>
        <w:keepNext/>
        <w:spacing w:before="480" w:line="480" w:lineRule="auto"/>
        <w:jc w:val="both"/>
        <w:rPr>
          <w:b/>
        </w:rPr>
      </w:pPr>
      <w:r w:rsidRPr="005A1257">
        <w:rPr>
          <w:b/>
        </w:rPr>
        <w:t>5</w:t>
      </w:r>
      <w:r w:rsidR="00BF5B8A" w:rsidRPr="00BF5B8A">
        <w:rPr>
          <w:b/>
        </w:rPr>
        <w:t xml:space="preserve">. Discussion and </w:t>
      </w:r>
      <w:r w:rsidR="00685B4C">
        <w:rPr>
          <w:b/>
        </w:rPr>
        <w:t>c</w:t>
      </w:r>
      <w:r w:rsidR="00685B4C" w:rsidRPr="005A1257">
        <w:rPr>
          <w:b/>
        </w:rPr>
        <w:t>onclusions</w:t>
      </w:r>
    </w:p>
    <w:p w14:paraId="05CA3E9E" w14:textId="77777777" w:rsidR="0001120F" w:rsidRPr="00AE2625" w:rsidRDefault="0001120F" w:rsidP="0001120F">
      <w:pPr>
        <w:spacing w:line="480" w:lineRule="auto"/>
        <w:jc w:val="both"/>
      </w:pPr>
      <w:r w:rsidRPr="00AE2625">
        <w:t>In this paper we examine the link between E and S disclosures of UK listed firms and measures of firm risk, namely total, systematic and idiosyncratic risk. First, drawing on the agency theory (Jensen and Meckling, 1976), the proprietary costs theory (Dye, 1985)</w:t>
      </w:r>
      <w:r>
        <w:t>,</w:t>
      </w:r>
      <w:r w:rsidRPr="00AE2625">
        <w:t xml:space="preserve"> and the voluntary disclosure theory (VDT, Verrecchia, 1983, 2001) we hypothesize that firms make extensive and objective E and S disclosures which by reducing the information asymmetry between the firm and its stock market participants, also reduce the firm’s systematic risk. However, we find no evidence to support this claim. This finding suggests that while extensive and objective (and hence reliable) E and S disclosures may help enhance a firm’s market value (as Cormier et al., 2009, and Qiu et al., 2016, find), the effect may not be through a reduction in the firm’s systematic risk. </w:t>
      </w:r>
    </w:p>
    <w:p w14:paraId="3AD0EEE4" w14:textId="77777777" w:rsidR="0001120F" w:rsidRPr="00AE2625" w:rsidRDefault="0001120F" w:rsidP="0001120F">
      <w:pPr>
        <w:spacing w:line="480" w:lineRule="auto"/>
        <w:ind w:firstLine="720"/>
        <w:jc w:val="both"/>
      </w:pPr>
      <w:r w:rsidRPr="00AE2625">
        <w:t xml:space="preserve">However, our findings are consistent with Hart’s (1995) RBV theory based theoretical arguments and findings by Hasseldine et al. (2005) and Toms (2002) that extensive and objective E and S disclosures enhance a firm’s reputation. Our findings are also consistent with Qiu et al. (2016)’s RBV and VDT theory based findings that the gains from extensive and objective E and S disclosures (that potentially enhance a firm’s reputation among its key </w:t>
      </w:r>
      <w:r w:rsidRPr="00AE2625">
        <w:lastRenderedPageBreak/>
        <w:t xml:space="preserve">stakeholders), come from real economic benefits like higher expected growth rates of the cash flows of such firms. Our findings complement Qiu et al.’s (2016) evidence, as we find such disclosures to also reduce a firm’s idiosyncratic or </w:t>
      </w:r>
      <w:r>
        <w:t>business risk.</w:t>
      </w:r>
      <w:r w:rsidRPr="00AE2625">
        <w:t xml:space="preserve"> These findings are also consistent with Amit and Wernerfelt’s (1990) findings that firms operating in uncertain and risky environments, as most global firms do today, care about reducing their business risk. Such disclosures can thus be seen as part of the overall business risk reduction strategy of a firm. These findings further help in reconciling the legitimacy (e.g. Hackston and Milne, 1996; Patten, 1991) and economics based (e.g. Clarkson et al., 2008) arguments in the disclosure literature (cf. Cormier and Magnan, 2013). As long as extensive and objective E and S disclosures help promote corporate transparency and help mitigate the firm’s business risk, it probably does not matter whether these reflect (or not) superior E and S performance. Our finding that these disclosures matter for operational risk, even after controlling for a firm’s E and S performance further strengthen our assertion that such disclosures are of value in themselves. </w:t>
      </w:r>
      <w:r>
        <w:t xml:space="preserve">In this context, future research could examine whether CSP should be considered a contextual factor for CSD, i.e. whether reliable disclosures benefit firms with stronger CSP more (or less). </w:t>
      </w:r>
    </w:p>
    <w:p w14:paraId="7C698335" w14:textId="77777777" w:rsidR="0001120F" w:rsidRDefault="0001120F" w:rsidP="0001120F">
      <w:pPr>
        <w:spacing w:line="480" w:lineRule="auto"/>
        <w:ind w:firstLine="720"/>
        <w:jc w:val="both"/>
      </w:pPr>
      <w:r w:rsidRPr="00AE2625">
        <w:t>These findings are relevant for all key corporate stakeholders having tangible and intangible assets tied to the fortunes of the firm, including its employees (having developed firm specific skills and competence and having their pensions tied to the continued success of the firm); key suppliers (having invested in intangible and tangible resources specifically for the firm); as well as managers (having human and financial capital tied to the firm). Our findings suggest that extensive and objective E and S disclosures by promoting corporate</w:t>
      </w:r>
      <w:r>
        <w:t xml:space="preserve"> </w:t>
      </w:r>
      <w:r w:rsidRPr="00AE2625">
        <w:t>transparency can allow both firms and their stakeholders to make more informed economic decisions.</w:t>
      </w:r>
    </w:p>
    <w:p w14:paraId="76DB750C" w14:textId="77777777" w:rsidR="0001120F" w:rsidRDefault="0001120F" w:rsidP="0001120F">
      <w:pPr>
        <w:spacing w:line="480" w:lineRule="auto"/>
        <w:ind w:firstLine="720"/>
        <w:jc w:val="both"/>
      </w:pPr>
      <w:r>
        <w:t xml:space="preserve">While our study </w:t>
      </w:r>
      <w:r w:rsidRPr="00546F38">
        <w:t xml:space="preserve">sheds </w:t>
      </w:r>
      <w:r>
        <w:t xml:space="preserve">some initial light on the link between E and S disclosures and firm risk, it probably raises more questions than it answers. Future research can fruitfully </w:t>
      </w:r>
      <w:r>
        <w:lastRenderedPageBreak/>
        <w:t xml:space="preserve">explore these. One obvious avenue for future research is to explore more in depth the inter-relations between E and S performance, disclosures and firm risk using more fine-grained and different measures of each variable. For example, in addition to the risk measures used in this study, future studies can employ alternative measures of risk such as option-based implied volatility measures or variability of accounting performance indicators. Moreover, as there is now a wide range of commercially available CSR indicators (mostly of CSP), future research can employ these in addition to those employed in our study. Importantly, the Bloomberg disclosure measures used here are geared towards a particular group of stakeholders, i.e. investors. If anything, this biases us against finding the result that we report. If other measures of CSP/CSD that better reflect the interests of other stakeholder groups are employed, the impact of CSP/CSD on business risk could be even more potent than reported in this paper. It might also be worth exploring the link between employee-related aspect of CSP, CSD, and firm operating risk, given the wider socio-political and of course the economic importance of this group of stakeholders in UK as in all countries (Gray, Kouhy and Lavers, 1995; Huselid, 1995). The effect of CSD might also be context-specific, e.g. social disclosures could bring more substantial economic benefits in labour-intensive industries. </w:t>
      </w:r>
    </w:p>
    <w:p w14:paraId="5C2643AB" w14:textId="77777777" w:rsidR="0001120F" w:rsidRDefault="0001120F" w:rsidP="0001120F">
      <w:pPr>
        <w:spacing w:line="480" w:lineRule="auto"/>
        <w:ind w:firstLine="720"/>
        <w:jc w:val="both"/>
      </w:pPr>
      <w:r>
        <w:t xml:space="preserve">Examining the inter-links between E and S disclosures, firm risk, and financial performance over the longer run is also important as Orlitzky and Benjamin (2001) raise concern that actions that reduce firm business risk in the short run may promote complacency on the part of firms which may be detrimental to firm health in the long run. Alternatively, such actions may just be a sign of agile business management. Longer run study of these links would shed more light on these possible explanations. Moreover, while this study sheds light on the contemporaneous associations between E and especially S disclosures and firm risk, future research can examine the lead-lag aspects of this link using various market- and accounting-based measures of risk (cf. Orlitzky and Benjamin, 2001). Future research should also explicitly </w:t>
      </w:r>
      <w:r w:rsidRPr="008342F0">
        <w:lastRenderedPageBreak/>
        <w:t xml:space="preserve">examine the specific channels through which CSD influences business risk, e.g. </w:t>
      </w:r>
      <w:r>
        <w:t>higher employee-relevant disclosures could boost employee morale and productivity, and thus boost operating performance and lower operating risk</w:t>
      </w:r>
      <w:r w:rsidRPr="008342F0">
        <w:t>.</w:t>
      </w:r>
    </w:p>
    <w:p w14:paraId="42FEF021" w14:textId="77777777" w:rsidR="0001120F" w:rsidRDefault="0001120F" w:rsidP="0001120F">
      <w:pPr>
        <w:spacing w:line="480" w:lineRule="auto"/>
        <w:ind w:firstLine="720"/>
        <w:jc w:val="both"/>
      </w:pPr>
      <w:r>
        <w:t xml:space="preserve">Finally, E and S disclosures and their economic implications are also believed to vary by the institutional and regulatory disclosure-related settings. Future research can fruitfully examine the generalisability of these findings by testing these links in a multi-country setting that control for variations in institutional and regulatory disclosure environments. </w:t>
      </w:r>
    </w:p>
    <w:p w14:paraId="16B1400C" w14:textId="3E6B51B6" w:rsidR="00685B4C" w:rsidRDefault="00685B4C" w:rsidP="00474E55">
      <w:pPr>
        <w:spacing w:line="480" w:lineRule="auto"/>
        <w:ind w:firstLine="720"/>
        <w:jc w:val="both"/>
        <w:rPr>
          <w:b/>
        </w:rPr>
        <w:sectPr w:rsidR="00685B4C" w:rsidSect="000E47D5">
          <w:footerReference w:type="default" r:id="rId9"/>
          <w:pgSz w:w="11906" w:h="16838"/>
          <w:pgMar w:top="1417" w:right="1417" w:bottom="1417" w:left="1417" w:header="708" w:footer="708" w:gutter="0"/>
          <w:cols w:space="708"/>
          <w:docGrid w:linePitch="360"/>
        </w:sectPr>
      </w:pPr>
    </w:p>
    <w:p w14:paraId="28F2C7EE" w14:textId="77777777" w:rsidR="00B77373" w:rsidRPr="009E358A" w:rsidRDefault="00B77373" w:rsidP="00145819">
      <w:pPr>
        <w:spacing w:after="200" w:line="480" w:lineRule="auto"/>
      </w:pPr>
      <w:r w:rsidRPr="009E358A">
        <w:rPr>
          <w:b/>
        </w:rPr>
        <w:lastRenderedPageBreak/>
        <w:t>Appendix A.</w:t>
      </w:r>
      <w:r w:rsidRPr="009E358A">
        <w:t xml:space="preserve"> Variables</w:t>
      </w:r>
      <w:r>
        <w:t>,</w:t>
      </w:r>
      <w:r w:rsidRPr="009E358A">
        <w:t xml:space="preserve"> definitions and data source</w:t>
      </w:r>
      <w:r w:rsidR="00145819">
        <w:t>s</w:t>
      </w:r>
    </w:p>
    <w:tbl>
      <w:tblPr>
        <w:tblW w:w="10652" w:type="dxa"/>
        <w:tblCellMar>
          <w:left w:w="70" w:type="dxa"/>
          <w:right w:w="70" w:type="dxa"/>
        </w:tblCellMar>
        <w:tblLook w:val="04A0" w:firstRow="1" w:lastRow="0" w:firstColumn="1" w:lastColumn="0" w:noHBand="0" w:noVBand="1"/>
      </w:tblPr>
      <w:tblGrid>
        <w:gridCol w:w="1341"/>
        <w:gridCol w:w="8510"/>
        <w:gridCol w:w="146"/>
        <w:gridCol w:w="1051"/>
      </w:tblGrid>
      <w:tr w:rsidR="00B77373" w:rsidRPr="00685791" w14:paraId="4F90F004" w14:textId="77777777" w:rsidTr="00C47923">
        <w:trPr>
          <w:trHeight w:val="152"/>
        </w:trPr>
        <w:tc>
          <w:tcPr>
            <w:tcW w:w="1073" w:type="dxa"/>
            <w:tcBorders>
              <w:top w:val="single" w:sz="4" w:space="0" w:color="auto"/>
              <w:left w:val="nil"/>
              <w:bottom w:val="single" w:sz="4" w:space="0" w:color="auto"/>
              <w:right w:val="nil"/>
            </w:tcBorders>
            <w:shd w:val="clear" w:color="auto" w:fill="auto"/>
            <w:noWrap/>
            <w:hideMark/>
          </w:tcPr>
          <w:p w14:paraId="04ECB873"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Variables</w:t>
            </w:r>
          </w:p>
        </w:tc>
        <w:tc>
          <w:tcPr>
            <w:tcW w:w="8510" w:type="dxa"/>
            <w:tcBorders>
              <w:top w:val="single" w:sz="4" w:space="0" w:color="auto"/>
              <w:left w:val="nil"/>
              <w:bottom w:val="single" w:sz="4" w:space="0" w:color="auto"/>
              <w:right w:val="nil"/>
            </w:tcBorders>
            <w:shd w:val="clear" w:color="auto" w:fill="auto"/>
            <w:noWrap/>
            <w:hideMark/>
          </w:tcPr>
          <w:p w14:paraId="086CD618"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Definition</w:t>
            </w:r>
          </w:p>
        </w:tc>
        <w:tc>
          <w:tcPr>
            <w:tcW w:w="137" w:type="dxa"/>
            <w:tcBorders>
              <w:top w:val="single" w:sz="4" w:space="0" w:color="auto"/>
              <w:left w:val="nil"/>
              <w:bottom w:val="single" w:sz="4" w:space="0" w:color="auto"/>
              <w:right w:val="nil"/>
            </w:tcBorders>
            <w:shd w:val="clear" w:color="auto" w:fill="auto"/>
            <w:noWrap/>
            <w:hideMark/>
          </w:tcPr>
          <w:p w14:paraId="525E00AE" w14:textId="77777777" w:rsidR="00B77373" w:rsidRPr="00B476B5" w:rsidRDefault="00B77373" w:rsidP="00145819">
            <w:pPr>
              <w:spacing w:line="480" w:lineRule="auto"/>
              <w:rPr>
                <w:rFonts w:eastAsia="Times New Roman"/>
                <w:color w:val="000000"/>
                <w:sz w:val="20"/>
                <w:szCs w:val="20"/>
              </w:rPr>
            </w:pPr>
          </w:p>
        </w:tc>
        <w:tc>
          <w:tcPr>
            <w:tcW w:w="932" w:type="dxa"/>
            <w:tcBorders>
              <w:top w:val="single" w:sz="4" w:space="0" w:color="auto"/>
              <w:left w:val="nil"/>
              <w:bottom w:val="single" w:sz="4" w:space="0" w:color="auto"/>
              <w:right w:val="nil"/>
            </w:tcBorders>
            <w:shd w:val="clear" w:color="auto" w:fill="auto"/>
            <w:noWrap/>
            <w:hideMark/>
          </w:tcPr>
          <w:p w14:paraId="7B4CE242"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Source</w:t>
            </w:r>
          </w:p>
        </w:tc>
      </w:tr>
      <w:tr w:rsidR="00B77373" w:rsidRPr="00685791" w14:paraId="0C4A36E3" w14:textId="77777777" w:rsidTr="00C47923">
        <w:trPr>
          <w:trHeight w:val="152"/>
        </w:trPr>
        <w:tc>
          <w:tcPr>
            <w:tcW w:w="1073" w:type="dxa"/>
            <w:tcBorders>
              <w:top w:val="single" w:sz="4" w:space="0" w:color="auto"/>
              <w:left w:val="nil"/>
              <w:bottom w:val="nil"/>
              <w:right w:val="nil"/>
            </w:tcBorders>
            <w:shd w:val="clear" w:color="auto" w:fill="auto"/>
            <w:noWrap/>
            <w:hideMark/>
          </w:tcPr>
          <w:p w14:paraId="0654B4FB"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VOL</w:t>
            </w:r>
          </w:p>
        </w:tc>
        <w:tc>
          <w:tcPr>
            <w:tcW w:w="8510" w:type="dxa"/>
            <w:tcBorders>
              <w:top w:val="single" w:sz="4" w:space="0" w:color="auto"/>
              <w:left w:val="nil"/>
              <w:bottom w:val="nil"/>
              <w:right w:val="nil"/>
            </w:tcBorders>
            <w:shd w:val="clear" w:color="auto" w:fill="auto"/>
            <w:noWrap/>
            <w:hideMark/>
          </w:tcPr>
          <w:p w14:paraId="7AAFA765" w14:textId="612FEA61" w:rsidR="00B77373" w:rsidRPr="00B476B5" w:rsidRDefault="00B77373" w:rsidP="005F6F20">
            <w:pPr>
              <w:spacing w:line="480" w:lineRule="auto"/>
              <w:ind w:right="-598"/>
              <w:rPr>
                <w:rFonts w:eastAsia="Times New Roman"/>
                <w:color w:val="000000"/>
                <w:sz w:val="20"/>
                <w:szCs w:val="20"/>
              </w:rPr>
            </w:pPr>
            <w:r w:rsidRPr="00B476B5">
              <w:rPr>
                <w:rFonts w:eastAsia="Times New Roman"/>
                <w:color w:val="000000"/>
                <w:sz w:val="20"/>
                <w:szCs w:val="20"/>
              </w:rPr>
              <w:t>Stock volatility measured as the standard deviation of daily stock returns in current year (</w:t>
            </w:r>
            <w:r w:rsidR="005F6F20">
              <w:rPr>
                <w:rFonts w:eastAsia="Times New Roman"/>
                <w:color w:val="000000"/>
                <w:sz w:val="20"/>
                <w:szCs w:val="20"/>
              </w:rPr>
              <w:t>annualized</w:t>
            </w:r>
            <w:r w:rsidRPr="00B476B5">
              <w:rPr>
                <w:rFonts w:eastAsia="Times New Roman"/>
                <w:color w:val="000000"/>
                <w:sz w:val="20"/>
                <w:szCs w:val="20"/>
              </w:rPr>
              <w:t>)</w:t>
            </w:r>
          </w:p>
        </w:tc>
        <w:tc>
          <w:tcPr>
            <w:tcW w:w="137" w:type="dxa"/>
            <w:tcBorders>
              <w:top w:val="single" w:sz="4" w:space="0" w:color="auto"/>
              <w:left w:val="nil"/>
              <w:bottom w:val="nil"/>
              <w:right w:val="nil"/>
            </w:tcBorders>
            <w:shd w:val="clear" w:color="auto" w:fill="auto"/>
            <w:noWrap/>
            <w:hideMark/>
          </w:tcPr>
          <w:p w14:paraId="3FB5BFF5" w14:textId="77777777" w:rsidR="00B77373" w:rsidRPr="00B476B5" w:rsidRDefault="00B77373" w:rsidP="00145819">
            <w:pPr>
              <w:spacing w:line="480" w:lineRule="auto"/>
              <w:rPr>
                <w:rFonts w:eastAsia="Times New Roman"/>
                <w:color w:val="000000"/>
                <w:sz w:val="20"/>
                <w:szCs w:val="20"/>
              </w:rPr>
            </w:pPr>
          </w:p>
        </w:tc>
        <w:tc>
          <w:tcPr>
            <w:tcW w:w="932" w:type="dxa"/>
            <w:tcBorders>
              <w:top w:val="single" w:sz="4" w:space="0" w:color="auto"/>
              <w:left w:val="nil"/>
              <w:bottom w:val="nil"/>
              <w:right w:val="nil"/>
            </w:tcBorders>
            <w:shd w:val="clear" w:color="auto" w:fill="auto"/>
            <w:noWrap/>
            <w:hideMark/>
          </w:tcPr>
          <w:p w14:paraId="3A91F3FE"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3F94D8A6" w14:textId="77777777" w:rsidTr="00C47923">
        <w:trPr>
          <w:trHeight w:val="152"/>
        </w:trPr>
        <w:tc>
          <w:tcPr>
            <w:tcW w:w="1073" w:type="dxa"/>
            <w:tcBorders>
              <w:top w:val="nil"/>
              <w:left w:val="nil"/>
              <w:bottom w:val="nil"/>
              <w:right w:val="nil"/>
            </w:tcBorders>
            <w:shd w:val="clear" w:color="auto" w:fill="auto"/>
            <w:noWrap/>
            <w:hideMark/>
          </w:tcPr>
          <w:p w14:paraId="16284D40"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BETA</w:t>
            </w:r>
          </w:p>
        </w:tc>
        <w:tc>
          <w:tcPr>
            <w:tcW w:w="8510" w:type="dxa"/>
            <w:tcBorders>
              <w:top w:val="nil"/>
              <w:left w:val="nil"/>
              <w:bottom w:val="nil"/>
              <w:right w:val="nil"/>
            </w:tcBorders>
            <w:shd w:val="clear" w:color="auto" w:fill="auto"/>
            <w:noWrap/>
            <w:hideMark/>
          </w:tcPr>
          <w:p w14:paraId="23285F3A"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Market beta (from CAPM) of individual stocks in current year, based on daily stock returns</w:t>
            </w:r>
          </w:p>
        </w:tc>
        <w:tc>
          <w:tcPr>
            <w:tcW w:w="137" w:type="dxa"/>
            <w:tcBorders>
              <w:top w:val="nil"/>
              <w:left w:val="nil"/>
              <w:bottom w:val="nil"/>
              <w:right w:val="nil"/>
            </w:tcBorders>
            <w:shd w:val="clear" w:color="auto" w:fill="auto"/>
            <w:noWrap/>
            <w:hideMark/>
          </w:tcPr>
          <w:p w14:paraId="5ED9F8C7"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6B29D9C9"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08FA9394" w14:textId="77777777" w:rsidTr="00C47923">
        <w:trPr>
          <w:trHeight w:val="152"/>
        </w:trPr>
        <w:tc>
          <w:tcPr>
            <w:tcW w:w="1073" w:type="dxa"/>
            <w:tcBorders>
              <w:top w:val="nil"/>
              <w:left w:val="nil"/>
              <w:bottom w:val="nil"/>
              <w:right w:val="nil"/>
            </w:tcBorders>
            <w:shd w:val="clear" w:color="auto" w:fill="auto"/>
            <w:noWrap/>
            <w:hideMark/>
          </w:tcPr>
          <w:p w14:paraId="4C48300C"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IDIO</w:t>
            </w:r>
          </w:p>
        </w:tc>
        <w:tc>
          <w:tcPr>
            <w:tcW w:w="8510" w:type="dxa"/>
            <w:tcBorders>
              <w:top w:val="nil"/>
              <w:left w:val="nil"/>
              <w:bottom w:val="nil"/>
              <w:right w:val="nil"/>
            </w:tcBorders>
            <w:shd w:val="clear" w:color="auto" w:fill="auto"/>
            <w:noWrap/>
            <w:hideMark/>
          </w:tcPr>
          <w:p w14:paraId="08680ABD"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Idiosyncratic risk measured as the standard deviation of residuals from CAPM based on daily stock returns</w:t>
            </w:r>
          </w:p>
        </w:tc>
        <w:tc>
          <w:tcPr>
            <w:tcW w:w="137" w:type="dxa"/>
            <w:tcBorders>
              <w:top w:val="nil"/>
              <w:left w:val="nil"/>
              <w:bottom w:val="nil"/>
              <w:right w:val="nil"/>
            </w:tcBorders>
            <w:shd w:val="clear" w:color="auto" w:fill="auto"/>
            <w:noWrap/>
            <w:hideMark/>
          </w:tcPr>
          <w:p w14:paraId="1A70A7FD"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6EE958A5"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661242CC" w14:textId="77777777" w:rsidTr="00C47923">
        <w:trPr>
          <w:trHeight w:val="152"/>
        </w:trPr>
        <w:tc>
          <w:tcPr>
            <w:tcW w:w="1073" w:type="dxa"/>
            <w:tcBorders>
              <w:top w:val="nil"/>
              <w:left w:val="nil"/>
              <w:bottom w:val="nil"/>
              <w:right w:val="nil"/>
            </w:tcBorders>
            <w:shd w:val="clear" w:color="auto" w:fill="auto"/>
            <w:noWrap/>
            <w:hideMark/>
          </w:tcPr>
          <w:p w14:paraId="0FFC3BF5"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ENV_DISC</w:t>
            </w:r>
          </w:p>
        </w:tc>
        <w:tc>
          <w:tcPr>
            <w:tcW w:w="8510" w:type="dxa"/>
            <w:tcBorders>
              <w:top w:val="nil"/>
              <w:left w:val="nil"/>
              <w:bottom w:val="nil"/>
              <w:right w:val="nil"/>
            </w:tcBorders>
            <w:shd w:val="clear" w:color="auto" w:fill="auto"/>
            <w:noWrap/>
            <w:hideMark/>
          </w:tcPr>
          <w:p w14:paraId="5A94D967"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Environmental</w:t>
            </w:r>
            <w:r w:rsidR="00C47923">
              <w:rPr>
                <w:rFonts w:eastAsia="Times New Roman"/>
                <w:color w:val="000000"/>
                <w:sz w:val="20"/>
                <w:szCs w:val="20"/>
              </w:rPr>
              <w:t xml:space="preserve"> </w:t>
            </w:r>
            <w:r w:rsidRPr="00B476B5">
              <w:rPr>
                <w:rFonts w:eastAsia="Times New Roman"/>
                <w:color w:val="000000"/>
                <w:sz w:val="20"/>
                <w:szCs w:val="20"/>
              </w:rPr>
              <w:t>disclosure score</w:t>
            </w:r>
          </w:p>
        </w:tc>
        <w:tc>
          <w:tcPr>
            <w:tcW w:w="137" w:type="dxa"/>
            <w:tcBorders>
              <w:top w:val="nil"/>
              <w:left w:val="nil"/>
              <w:bottom w:val="nil"/>
              <w:right w:val="nil"/>
            </w:tcBorders>
            <w:shd w:val="clear" w:color="auto" w:fill="auto"/>
            <w:noWrap/>
            <w:hideMark/>
          </w:tcPr>
          <w:p w14:paraId="1B65357D"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14C1B38F"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Bloomberg</w:t>
            </w:r>
          </w:p>
        </w:tc>
      </w:tr>
      <w:tr w:rsidR="00B77373" w:rsidRPr="00685791" w14:paraId="658D6D0E" w14:textId="77777777" w:rsidTr="00C47923">
        <w:trPr>
          <w:trHeight w:val="152"/>
        </w:trPr>
        <w:tc>
          <w:tcPr>
            <w:tcW w:w="1073" w:type="dxa"/>
            <w:tcBorders>
              <w:top w:val="nil"/>
              <w:left w:val="nil"/>
              <w:bottom w:val="nil"/>
              <w:right w:val="nil"/>
            </w:tcBorders>
            <w:shd w:val="clear" w:color="auto" w:fill="auto"/>
            <w:noWrap/>
            <w:hideMark/>
          </w:tcPr>
          <w:p w14:paraId="659981BF"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SOC_DISC</w:t>
            </w:r>
          </w:p>
        </w:tc>
        <w:tc>
          <w:tcPr>
            <w:tcW w:w="8510" w:type="dxa"/>
            <w:tcBorders>
              <w:top w:val="nil"/>
              <w:left w:val="nil"/>
              <w:bottom w:val="nil"/>
              <w:right w:val="nil"/>
            </w:tcBorders>
            <w:shd w:val="clear" w:color="auto" w:fill="auto"/>
            <w:noWrap/>
            <w:hideMark/>
          </w:tcPr>
          <w:p w14:paraId="4D135CF8"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Social disclosure score</w:t>
            </w:r>
          </w:p>
        </w:tc>
        <w:tc>
          <w:tcPr>
            <w:tcW w:w="137" w:type="dxa"/>
            <w:tcBorders>
              <w:top w:val="nil"/>
              <w:left w:val="nil"/>
              <w:bottom w:val="nil"/>
              <w:right w:val="nil"/>
            </w:tcBorders>
            <w:shd w:val="clear" w:color="auto" w:fill="auto"/>
            <w:noWrap/>
            <w:hideMark/>
          </w:tcPr>
          <w:p w14:paraId="7AE27519"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5CB34C92"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Bloomberg</w:t>
            </w:r>
          </w:p>
        </w:tc>
      </w:tr>
      <w:tr w:rsidR="00B77373" w:rsidRPr="00685791" w14:paraId="7F746580" w14:textId="77777777" w:rsidTr="00C47923">
        <w:trPr>
          <w:trHeight w:val="152"/>
        </w:trPr>
        <w:tc>
          <w:tcPr>
            <w:tcW w:w="1073" w:type="dxa"/>
            <w:tcBorders>
              <w:top w:val="nil"/>
              <w:left w:val="nil"/>
              <w:bottom w:val="nil"/>
              <w:right w:val="nil"/>
            </w:tcBorders>
            <w:shd w:val="clear" w:color="auto" w:fill="auto"/>
            <w:noWrap/>
            <w:hideMark/>
          </w:tcPr>
          <w:p w14:paraId="7D9DA120"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MTB</w:t>
            </w:r>
          </w:p>
        </w:tc>
        <w:tc>
          <w:tcPr>
            <w:tcW w:w="8510" w:type="dxa"/>
            <w:tcBorders>
              <w:top w:val="nil"/>
              <w:left w:val="nil"/>
              <w:bottom w:val="nil"/>
              <w:right w:val="nil"/>
            </w:tcBorders>
            <w:shd w:val="clear" w:color="auto" w:fill="auto"/>
            <w:noWrap/>
            <w:hideMark/>
          </w:tcPr>
          <w:p w14:paraId="233B502C"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Market value of assets over book value of assets</w:t>
            </w:r>
          </w:p>
        </w:tc>
        <w:tc>
          <w:tcPr>
            <w:tcW w:w="137" w:type="dxa"/>
            <w:tcBorders>
              <w:top w:val="nil"/>
              <w:left w:val="nil"/>
              <w:bottom w:val="nil"/>
              <w:right w:val="nil"/>
            </w:tcBorders>
            <w:shd w:val="clear" w:color="auto" w:fill="auto"/>
            <w:noWrap/>
            <w:hideMark/>
          </w:tcPr>
          <w:p w14:paraId="357F7217"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7548A87B"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42073E6F" w14:textId="77777777" w:rsidTr="00C47923">
        <w:trPr>
          <w:trHeight w:val="152"/>
        </w:trPr>
        <w:tc>
          <w:tcPr>
            <w:tcW w:w="1073" w:type="dxa"/>
            <w:tcBorders>
              <w:top w:val="nil"/>
              <w:left w:val="nil"/>
              <w:bottom w:val="nil"/>
              <w:right w:val="nil"/>
            </w:tcBorders>
            <w:shd w:val="clear" w:color="auto" w:fill="auto"/>
            <w:noWrap/>
            <w:hideMark/>
          </w:tcPr>
          <w:p w14:paraId="2F66D237"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SIZE</w:t>
            </w:r>
          </w:p>
        </w:tc>
        <w:tc>
          <w:tcPr>
            <w:tcW w:w="8510" w:type="dxa"/>
            <w:tcBorders>
              <w:top w:val="nil"/>
              <w:left w:val="nil"/>
              <w:bottom w:val="nil"/>
              <w:right w:val="nil"/>
            </w:tcBorders>
            <w:shd w:val="clear" w:color="auto" w:fill="auto"/>
            <w:noWrap/>
            <w:hideMark/>
          </w:tcPr>
          <w:p w14:paraId="169B656B"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 xml:space="preserve">Firm size. It is the natural logarithm of total assets </w:t>
            </w:r>
          </w:p>
        </w:tc>
        <w:tc>
          <w:tcPr>
            <w:tcW w:w="137" w:type="dxa"/>
            <w:tcBorders>
              <w:top w:val="nil"/>
              <w:left w:val="nil"/>
              <w:bottom w:val="nil"/>
              <w:right w:val="nil"/>
            </w:tcBorders>
            <w:shd w:val="clear" w:color="auto" w:fill="auto"/>
            <w:noWrap/>
            <w:hideMark/>
          </w:tcPr>
          <w:p w14:paraId="628E80C0"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0FEE3F83"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41B98FCA" w14:textId="77777777" w:rsidTr="00C47923">
        <w:trPr>
          <w:trHeight w:val="152"/>
        </w:trPr>
        <w:tc>
          <w:tcPr>
            <w:tcW w:w="1073" w:type="dxa"/>
            <w:tcBorders>
              <w:top w:val="nil"/>
              <w:left w:val="nil"/>
              <w:bottom w:val="nil"/>
              <w:right w:val="nil"/>
            </w:tcBorders>
            <w:shd w:val="clear" w:color="auto" w:fill="auto"/>
            <w:noWrap/>
            <w:hideMark/>
          </w:tcPr>
          <w:p w14:paraId="2AF30ADB"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LEV</w:t>
            </w:r>
          </w:p>
        </w:tc>
        <w:tc>
          <w:tcPr>
            <w:tcW w:w="8510" w:type="dxa"/>
            <w:tcBorders>
              <w:top w:val="nil"/>
              <w:left w:val="nil"/>
              <w:bottom w:val="nil"/>
              <w:right w:val="nil"/>
            </w:tcBorders>
            <w:shd w:val="clear" w:color="auto" w:fill="auto"/>
            <w:noWrap/>
            <w:hideMark/>
          </w:tcPr>
          <w:p w14:paraId="48F447ED"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Book value of total debt divided by total assets</w:t>
            </w:r>
          </w:p>
        </w:tc>
        <w:tc>
          <w:tcPr>
            <w:tcW w:w="137" w:type="dxa"/>
            <w:tcBorders>
              <w:top w:val="nil"/>
              <w:left w:val="nil"/>
              <w:bottom w:val="nil"/>
              <w:right w:val="nil"/>
            </w:tcBorders>
            <w:shd w:val="clear" w:color="auto" w:fill="auto"/>
            <w:noWrap/>
            <w:hideMark/>
          </w:tcPr>
          <w:p w14:paraId="5E783D2A"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45CF6DF1"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40F5FA55" w14:textId="77777777" w:rsidTr="00C47923">
        <w:trPr>
          <w:trHeight w:val="152"/>
        </w:trPr>
        <w:tc>
          <w:tcPr>
            <w:tcW w:w="1073" w:type="dxa"/>
            <w:tcBorders>
              <w:top w:val="nil"/>
              <w:left w:val="nil"/>
              <w:bottom w:val="nil"/>
              <w:right w:val="nil"/>
            </w:tcBorders>
            <w:shd w:val="clear" w:color="auto" w:fill="auto"/>
            <w:noWrap/>
            <w:hideMark/>
          </w:tcPr>
          <w:p w14:paraId="06CE1F0A"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ROA</w:t>
            </w:r>
          </w:p>
        </w:tc>
        <w:tc>
          <w:tcPr>
            <w:tcW w:w="8510" w:type="dxa"/>
            <w:tcBorders>
              <w:top w:val="nil"/>
              <w:left w:val="nil"/>
              <w:bottom w:val="nil"/>
              <w:right w:val="nil"/>
            </w:tcBorders>
            <w:shd w:val="clear" w:color="auto" w:fill="auto"/>
            <w:noWrap/>
            <w:hideMark/>
          </w:tcPr>
          <w:p w14:paraId="2C897044"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Return on assets</w:t>
            </w:r>
          </w:p>
        </w:tc>
        <w:tc>
          <w:tcPr>
            <w:tcW w:w="137" w:type="dxa"/>
            <w:tcBorders>
              <w:top w:val="nil"/>
              <w:left w:val="nil"/>
              <w:bottom w:val="nil"/>
              <w:right w:val="nil"/>
            </w:tcBorders>
            <w:shd w:val="clear" w:color="auto" w:fill="auto"/>
            <w:noWrap/>
            <w:hideMark/>
          </w:tcPr>
          <w:p w14:paraId="2FA4ABEF"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5B64B163"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7393A7CD" w14:textId="77777777" w:rsidTr="00C47923">
        <w:trPr>
          <w:trHeight w:val="152"/>
        </w:trPr>
        <w:tc>
          <w:tcPr>
            <w:tcW w:w="1073" w:type="dxa"/>
            <w:tcBorders>
              <w:top w:val="nil"/>
              <w:left w:val="nil"/>
              <w:bottom w:val="nil"/>
              <w:right w:val="nil"/>
            </w:tcBorders>
            <w:shd w:val="clear" w:color="auto" w:fill="auto"/>
            <w:noWrap/>
            <w:hideMark/>
          </w:tcPr>
          <w:p w14:paraId="379160C7"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CAPEX</w:t>
            </w:r>
          </w:p>
        </w:tc>
        <w:tc>
          <w:tcPr>
            <w:tcW w:w="8510" w:type="dxa"/>
            <w:tcBorders>
              <w:top w:val="nil"/>
              <w:left w:val="nil"/>
              <w:bottom w:val="nil"/>
              <w:right w:val="nil"/>
            </w:tcBorders>
            <w:shd w:val="clear" w:color="auto" w:fill="auto"/>
            <w:noWrap/>
            <w:hideMark/>
          </w:tcPr>
          <w:p w14:paraId="5F3A7A39" w14:textId="77777777" w:rsidR="00B77373" w:rsidRPr="00B476B5" w:rsidRDefault="00B77373" w:rsidP="00145819">
            <w:pPr>
              <w:spacing w:line="480" w:lineRule="auto"/>
              <w:rPr>
                <w:rFonts w:eastAsia="Times New Roman"/>
                <w:color w:val="000000"/>
                <w:sz w:val="20"/>
                <w:szCs w:val="20"/>
              </w:rPr>
            </w:pPr>
            <w:r w:rsidRPr="00B476B5">
              <w:rPr>
                <w:rFonts w:eastAsia="Times New Roman"/>
                <w:color w:val="000000"/>
                <w:sz w:val="20"/>
                <w:szCs w:val="20"/>
              </w:rPr>
              <w:t>Capital expenditures expense divided by total assets</w:t>
            </w:r>
          </w:p>
        </w:tc>
        <w:tc>
          <w:tcPr>
            <w:tcW w:w="137" w:type="dxa"/>
            <w:tcBorders>
              <w:top w:val="nil"/>
              <w:left w:val="nil"/>
              <w:bottom w:val="nil"/>
              <w:right w:val="nil"/>
            </w:tcBorders>
            <w:shd w:val="clear" w:color="auto" w:fill="auto"/>
            <w:noWrap/>
            <w:hideMark/>
          </w:tcPr>
          <w:p w14:paraId="616FC4EE"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17E2D1B4" w14:textId="77777777" w:rsidR="00B77373" w:rsidRPr="00B476B5"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tc>
      </w:tr>
      <w:tr w:rsidR="00B77373" w:rsidRPr="00685791" w14:paraId="5BC19ED7" w14:textId="77777777" w:rsidTr="00D21D24">
        <w:trPr>
          <w:trHeight w:val="152"/>
        </w:trPr>
        <w:tc>
          <w:tcPr>
            <w:tcW w:w="1073" w:type="dxa"/>
            <w:tcBorders>
              <w:top w:val="nil"/>
              <w:left w:val="nil"/>
              <w:bottom w:val="nil"/>
              <w:right w:val="nil"/>
            </w:tcBorders>
            <w:shd w:val="clear" w:color="auto" w:fill="auto"/>
            <w:noWrap/>
            <w:hideMark/>
          </w:tcPr>
          <w:p w14:paraId="02995345" w14:textId="77777777" w:rsidR="00B77373" w:rsidRDefault="00B77373" w:rsidP="00145819">
            <w:pPr>
              <w:spacing w:line="480" w:lineRule="auto"/>
              <w:rPr>
                <w:rFonts w:eastAsia="Times New Roman"/>
                <w:color w:val="000000"/>
                <w:sz w:val="20"/>
                <w:szCs w:val="20"/>
              </w:rPr>
            </w:pPr>
            <w:r w:rsidRPr="00B476B5">
              <w:rPr>
                <w:rFonts w:eastAsia="Times New Roman"/>
                <w:color w:val="000000"/>
                <w:sz w:val="20"/>
                <w:szCs w:val="20"/>
              </w:rPr>
              <w:t>ASS</w:t>
            </w:r>
            <w:r w:rsidR="00E43A0D">
              <w:rPr>
                <w:rFonts w:eastAsia="Times New Roman"/>
                <w:color w:val="000000"/>
                <w:sz w:val="20"/>
                <w:szCs w:val="20"/>
              </w:rPr>
              <w:t>T</w:t>
            </w:r>
            <w:r w:rsidRPr="00B476B5">
              <w:rPr>
                <w:rFonts w:eastAsia="Times New Roman"/>
                <w:color w:val="000000"/>
                <w:sz w:val="20"/>
                <w:szCs w:val="20"/>
              </w:rPr>
              <w:t>_GROW</w:t>
            </w:r>
          </w:p>
          <w:p w14:paraId="4F1C31D7" w14:textId="77777777" w:rsidR="00347EEA" w:rsidRPr="00776AD5" w:rsidRDefault="00347EEA" w:rsidP="00145819">
            <w:pPr>
              <w:spacing w:line="480" w:lineRule="auto"/>
              <w:rPr>
                <w:rFonts w:eastAsia="Times New Roman"/>
                <w:bCs/>
                <w:color w:val="000000"/>
                <w:sz w:val="20"/>
                <w:szCs w:val="20"/>
                <w:lang w:val="fr-FR"/>
              </w:rPr>
            </w:pPr>
            <w:r w:rsidRPr="00776AD5">
              <w:rPr>
                <w:rFonts w:eastAsia="Times New Roman"/>
                <w:bCs/>
                <w:color w:val="000000"/>
                <w:sz w:val="20"/>
                <w:szCs w:val="20"/>
                <w:lang w:val="fr-FR"/>
              </w:rPr>
              <w:t>ENV_PER</w:t>
            </w:r>
          </w:p>
          <w:p w14:paraId="07B0F2A8" w14:textId="77777777" w:rsidR="00347EEA" w:rsidRPr="00B476B5" w:rsidRDefault="00347EEA" w:rsidP="00145819">
            <w:pPr>
              <w:spacing w:line="480" w:lineRule="auto"/>
              <w:rPr>
                <w:rFonts w:eastAsia="Times New Roman"/>
                <w:color w:val="000000"/>
                <w:sz w:val="20"/>
                <w:szCs w:val="20"/>
              </w:rPr>
            </w:pPr>
            <w:r w:rsidRPr="00776AD5">
              <w:rPr>
                <w:rFonts w:eastAsia="Times New Roman"/>
                <w:bCs/>
                <w:color w:val="000000"/>
                <w:sz w:val="20"/>
                <w:szCs w:val="20"/>
                <w:lang w:val="fr-FR"/>
              </w:rPr>
              <w:t>SOC_PER</w:t>
            </w:r>
          </w:p>
        </w:tc>
        <w:tc>
          <w:tcPr>
            <w:tcW w:w="8510" w:type="dxa"/>
            <w:tcBorders>
              <w:top w:val="nil"/>
              <w:left w:val="nil"/>
              <w:bottom w:val="nil"/>
              <w:right w:val="nil"/>
            </w:tcBorders>
            <w:shd w:val="clear" w:color="auto" w:fill="auto"/>
            <w:noWrap/>
            <w:hideMark/>
          </w:tcPr>
          <w:p w14:paraId="2A59D094" w14:textId="77777777" w:rsidR="00B77373" w:rsidRDefault="00B77373" w:rsidP="00145819">
            <w:pPr>
              <w:spacing w:line="480" w:lineRule="auto"/>
              <w:rPr>
                <w:rFonts w:eastAsia="Times New Roman"/>
                <w:color w:val="000000"/>
                <w:sz w:val="20"/>
                <w:szCs w:val="20"/>
              </w:rPr>
            </w:pPr>
            <w:r w:rsidRPr="00B476B5">
              <w:rPr>
                <w:rFonts w:eastAsia="Times New Roman"/>
                <w:color w:val="000000"/>
                <w:sz w:val="20"/>
                <w:szCs w:val="20"/>
              </w:rPr>
              <w:t>The evolution of total assets from year t-1 to year t to total assets in year t-1</w:t>
            </w:r>
          </w:p>
          <w:p w14:paraId="52A3846C" w14:textId="77777777" w:rsidR="00347EEA" w:rsidRDefault="00347EEA" w:rsidP="00145819">
            <w:pPr>
              <w:spacing w:line="480" w:lineRule="auto"/>
              <w:rPr>
                <w:rFonts w:eastAsia="Times New Roman"/>
                <w:color w:val="000000"/>
                <w:sz w:val="20"/>
                <w:szCs w:val="20"/>
              </w:rPr>
            </w:pPr>
            <w:r>
              <w:rPr>
                <w:rFonts w:eastAsia="Times New Roman"/>
                <w:color w:val="000000"/>
                <w:sz w:val="20"/>
                <w:szCs w:val="20"/>
              </w:rPr>
              <w:t>Environmental performance score</w:t>
            </w:r>
          </w:p>
          <w:p w14:paraId="661C0816" w14:textId="063F6A2D" w:rsidR="00347EEA" w:rsidRPr="00B476B5" w:rsidRDefault="00347EEA" w:rsidP="00297B8C">
            <w:pPr>
              <w:spacing w:line="480" w:lineRule="auto"/>
              <w:rPr>
                <w:rFonts w:eastAsia="Times New Roman"/>
                <w:color w:val="000000"/>
                <w:sz w:val="20"/>
                <w:szCs w:val="20"/>
              </w:rPr>
            </w:pPr>
            <w:r>
              <w:rPr>
                <w:rFonts w:eastAsia="Times New Roman"/>
                <w:color w:val="000000"/>
                <w:sz w:val="20"/>
                <w:szCs w:val="20"/>
              </w:rPr>
              <w:t xml:space="preserve">Social </w:t>
            </w:r>
            <w:r w:rsidR="00297B8C">
              <w:rPr>
                <w:rFonts w:eastAsia="Times New Roman"/>
                <w:color w:val="000000"/>
                <w:sz w:val="20"/>
                <w:szCs w:val="20"/>
              </w:rPr>
              <w:t xml:space="preserve">performance </w:t>
            </w:r>
            <w:r>
              <w:rPr>
                <w:rFonts w:eastAsia="Times New Roman"/>
                <w:color w:val="000000"/>
                <w:sz w:val="20"/>
                <w:szCs w:val="20"/>
              </w:rPr>
              <w:t>score</w:t>
            </w:r>
          </w:p>
        </w:tc>
        <w:tc>
          <w:tcPr>
            <w:tcW w:w="137" w:type="dxa"/>
            <w:tcBorders>
              <w:top w:val="nil"/>
              <w:left w:val="nil"/>
              <w:bottom w:val="nil"/>
              <w:right w:val="nil"/>
            </w:tcBorders>
            <w:shd w:val="clear" w:color="auto" w:fill="auto"/>
            <w:noWrap/>
            <w:hideMark/>
          </w:tcPr>
          <w:p w14:paraId="5C6F2090" w14:textId="77777777" w:rsidR="00B77373" w:rsidRPr="00B476B5" w:rsidRDefault="00B77373" w:rsidP="00145819">
            <w:pPr>
              <w:spacing w:line="480" w:lineRule="auto"/>
              <w:rPr>
                <w:rFonts w:eastAsia="Times New Roman"/>
                <w:color w:val="000000"/>
                <w:sz w:val="20"/>
                <w:szCs w:val="20"/>
              </w:rPr>
            </w:pPr>
          </w:p>
        </w:tc>
        <w:tc>
          <w:tcPr>
            <w:tcW w:w="932" w:type="dxa"/>
            <w:tcBorders>
              <w:top w:val="nil"/>
              <w:left w:val="nil"/>
              <w:bottom w:val="nil"/>
              <w:right w:val="nil"/>
            </w:tcBorders>
            <w:shd w:val="clear" w:color="auto" w:fill="auto"/>
            <w:noWrap/>
            <w:hideMark/>
          </w:tcPr>
          <w:p w14:paraId="2E4115B8" w14:textId="77777777" w:rsidR="00B77373" w:rsidRDefault="00B77373" w:rsidP="00145819">
            <w:pPr>
              <w:spacing w:line="480" w:lineRule="auto"/>
              <w:jc w:val="center"/>
              <w:rPr>
                <w:rFonts w:eastAsia="Times New Roman"/>
                <w:color w:val="000000"/>
                <w:sz w:val="20"/>
                <w:szCs w:val="20"/>
              </w:rPr>
            </w:pPr>
            <w:r w:rsidRPr="00B476B5">
              <w:rPr>
                <w:rFonts w:eastAsia="Times New Roman"/>
                <w:color w:val="000000"/>
                <w:sz w:val="20"/>
                <w:szCs w:val="20"/>
              </w:rPr>
              <w:t>Datastream</w:t>
            </w:r>
          </w:p>
          <w:p w14:paraId="11EB12C8" w14:textId="77777777" w:rsidR="00347EEA" w:rsidRDefault="00347EEA" w:rsidP="00145819">
            <w:pPr>
              <w:spacing w:line="480" w:lineRule="auto"/>
              <w:jc w:val="center"/>
              <w:rPr>
                <w:rFonts w:eastAsia="Times New Roman"/>
                <w:color w:val="000000"/>
                <w:sz w:val="20"/>
                <w:szCs w:val="20"/>
              </w:rPr>
            </w:pPr>
            <w:r>
              <w:rPr>
                <w:rFonts w:eastAsia="Times New Roman"/>
                <w:color w:val="000000"/>
                <w:sz w:val="20"/>
                <w:szCs w:val="20"/>
              </w:rPr>
              <w:t>Asset4</w:t>
            </w:r>
          </w:p>
          <w:p w14:paraId="023C3B75" w14:textId="77777777" w:rsidR="00347EEA" w:rsidRPr="00B476B5" w:rsidRDefault="00347EEA" w:rsidP="00145819">
            <w:pPr>
              <w:spacing w:line="480" w:lineRule="auto"/>
              <w:jc w:val="center"/>
              <w:rPr>
                <w:rFonts w:eastAsia="Times New Roman"/>
                <w:color w:val="000000"/>
                <w:sz w:val="20"/>
                <w:szCs w:val="20"/>
              </w:rPr>
            </w:pPr>
            <w:r>
              <w:rPr>
                <w:rFonts w:eastAsia="Times New Roman"/>
                <w:color w:val="000000"/>
                <w:sz w:val="20"/>
                <w:szCs w:val="20"/>
              </w:rPr>
              <w:t>Asset4</w:t>
            </w:r>
          </w:p>
        </w:tc>
      </w:tr>
      <w:tr w:rsidR="00297B8C" w:rsidRPr="00685791" w14:paraId="476C4540" w14:textId="77777777" w:rsidTr="00C47923">
        <w:trPr>
          <w:trHeight w:val="152"/>
        </w:trPr>
        <w:tc>
          <w:tcPr>
            <w:tcW w:w="1073" w:type="dxa"/>
            <w:tcBorders>
              <w:top w:val="nil"/>
              <w:left w:val="nil"/>
              <w:bottom w:val="single" w:sz="4" w:space="0" w:color="auto"/>
              <w:right w:val="nil"/>
            </w:tcBorders>
            <w:shd w:val="clear" w:color="auto" w:fill="auto"/>
            <w:noWrap/>
          </w:tcPr>
          <w:p w14:paraId="1C530D04" w14:textId="4349F10A" w:rsidR="00297B8C" w:rsidRPr="00B476B5" w:rsidRDefault="00297B8C" w:rsidP="00145819">
            <w:pPr>
              <w:spacing w:line="480" w:lineRule="auto"/>
              <w:rPr>
                <w:rFonts w:eastAsia="Times New Roman"/>
                <w:color w:val="000000"/>
                <w:sz w:val="20"/>
                <w:szCs w:val="20"/>
              </w:rPr>
            </w:pPr>
            <w:r>
              <w:rPr>
                <w:rFonts w:eastAsia="Times New Roman"/>
                <w:color w:val="000000"/>
                <w:sz w:val="20"/>
                <w:szCs w:val="20"/>
              </w:rPr>
              <w:t>GOV_PER</w:t>
            </w:r>
          </w:p>
        </w:tc>
        <w:tc>
          <w:tcPr>
            <w:tcW w:w="8510" w:type="dxa"/>
            <w:tcBorders>
              <w:top w:val="nil"/>
              <w:left w:val="nil"/>
              <w:bottom w:val="single" w:sz="4" w:space="0" w:color="auto"/>
              <w:right w:val="nil"/>
            </w:tcBorders>
            <w:shd w:val="clear" w:color="auto" w:fill="auto"/>
            <w:noWrap/>
          </w:tcPr>
          <w:p w14:paraId="39271630" w14:textId="58EB8FAD" w:rsidR="00297B8C" w:rsidRPr="00B476B5" w:rsidRDefault="00297B8C" w:rsidP="00145819">
            <w:pPr>
              <w:spacing w:line="480" w:lineRule="auto"/>
              <w:rPr>
                <w:rFonts w:eastAsia="Times New Roman"/>
                <w:color w:val="000000"/>
                <w:sz w:val="20"/>
                <w:szCs w:val="20"/>
              </w:rPr>
            </w:pPr>
            <w:r>
              <w:rPr>
                <w:rFonts w:eastAsia="Times New Roman"/>
                <w:color w:val="000000"/>
                <w:sz w:val="20"/>
                <w:szCs w:val="20"/>
              </w:rPr>
              <w:t>Governance performance score</w:t>
            </w:r>
          </w:p>
        </w:tc>
        <w:tc>
          <w:tcPr>
            <w:tcW w:w="137" w:type="dxa"/>
            <w:tcBorders>
              <w:top w:val="nil"/>
              <w:left w:val="nil"/>
              <w:bottom w:val="single" w:sz="4" w:space="0" w:color="auto"/>
              <w:right w:val="nil"/>
            </w:tcBorders>
            <w:shd w:val="clear" w:color="auto" w:fill="auto"/>
            <w:noWrap/>
          </w:tcPr>
          <w:p w14:paraId="2B8B1112" w14:textId="77777777" w:rsidR="00297B8C" w:rsidRPr="00B476B5" w:rsidRDefault="00297B8C" w:rsidP="00145819">
            <w:pPr>
              <w:spacing w:line="480" w:lineRule="auto"/>
              <w:rPr>
                <w:rFonts w:eastAsia="Times New Roman"/>
                <w:color w:val="000000"/>
                <w:sz w:val="20"/>
                <w:szCs w:val="20"/>
              </w:rPr>
            </w:pPr>
          </w:p>
        </w:tc>
        <w:tc>
          <w:tcPr>
            <w:tcW w:w="932" w:type="dxa"/>
            <w:tcBorders>
              <w:top w:val="nil"/>
              <w:left w:val="nil"/>
              <w:bottom w:val="single" w:sz="4" w:space="0" w:color="auto"/>
              <w:right w:val="nil"/>
            </w:tcBorders>
            <w:shd w:val="clear" w:color="auto" w:fill="auto"/>
            <w:noWrap/>
          </w:tcPr>
          <w:p w14:paraId="111AAD05" w14:textId="6D131854" w:rsidR="00297B8C" w:rsidRPr="00B476B5" w:rsidRDefault="00297B8C" w:rsidP="00145819">
            <w:pPr>
              <w:spacing w:line="480" w:lineRule="auto"/>
              <w:jc w:val="center"/>
              <w:rPr>
                <w:rFonts w:eastAsia="Times New Roman"/>
                <w:color w:val="000000"/>
                <w:sz w:val="20"/>
                <w:szCs w:val="20"/>
              </w:rPr>
            </w:pPr>
            <w:r>
              <w:rPr>
                <w:rFonts w:eastAsia="Times New Roman"/>
                <w:color w:val="000000"/>
                <w:sz w:val="20"/>
                <w:szCs w:val="20"/>
              </w:rPr>
              <w:t>Asset4</w:t>
            </w:r>
          </w:p>
        </w:tc>
      </w:tr>
    </w:tbl>
    <w:p w14:paraId="2DF785CF" w14:textId="77777777" w:rsidR="00B77373" w:rsidRDefault="00B77373" w:rsidP="00145819">
      <w:pPr>
        <w:spacing w:line="480" w:lineRule="auto"/>
        <w:ind w:right="851"/>
        <w:rPr>
          <w:rStyle w:val="referencetext1"/>
          <w:b/>
          <w:sz w:val="20"/>
          <w:szCs w:val="20"/>
        </w:rPr>
      </w:pPr>
    </w:p>
    <w:p w14:paraId="0BD52FAB" w14:textId="77777777" w:rsidR="00B77373" w:rsidRDefault="00B77373" w:rsidP="00145819">
      <w:pPr>
        <w:spacing w:line="480" w:lineRule="auto"/>
        <w:ind w:right="851"/>
        <w:rPr>
          <w:rStyle w:val="referencetext1"/>
          <w:b/>
          <w:sz w:val="20"/>
          <w:szCs w:val="20"/>
        </w:rPr>
      </w:pPr>
    </w:p>
    <w:p w14:paraId="0C9261F4" w14:textId="77777777" w:rsidR="00685B4C" w:rsidRDefault="00685B4C" w:rsidP="00B77373">
      <w:pPr>
        <w:ind w:right="851"/>
        <w:rPr>
          <w:rStyle w:val="referencetext1"/>
          <w:b/>
          <w:sz w:val="20"/>
          <w:szCs w:val="20"/>
        </w:rPr>
        <w:sectPr w:rsidR="00685B4C" w:rsidSect="00685B4C">
          <w:pgSz w:w="16838" w:h="11906" w:orient="landscape"/>
          <w:pgMar w:top="1417" w:right="1417" w:bottom="1417" w:left="1417" w:header="708" w:footer="708" w:gutter="0"/>
          <w:cols w:space="708"/>
          <w:docGrid w:linePitch="360"/>
        </w:sectPr>
      </w:pPr>
    </w:p>
    <w:p w14:paraId="66C49545" w14:textId="77777777" w:rsidR="00B77373" w:rsidRPr="00145819" w:rsidRDefault="00685B4C" w:rsidP="00B77373">
      <w:pPr>
        <w:ind w:right="851"/>
        <w:rPr>
          <w:rStyle w:val="referencetext1"/>
          <w:b/>
          <w:szCs w:val="20"/>
        </w:rPr>
      </w:pPr>
      <w:r w:rsidRPr="00145819">
        <w:rPr>
          <w:rStyle w:val="referencetext1"/>
          <w:b/>
          <w:szCs w:val="20"/>
        </w:rPr>
        <w:lastRenderedPageBreak/>
        <w:t>A</w:t>
      </w:r>
      <w:r w:rsidR="00B77373" w:rsidRPr="00145819">
        <w:rPr>
          <w:rStyle w:val="referencetext1"/>
          <w:b/>
          <w:szCs w:val="20"/>
        </w:rPr>
        <w:t xml:space="preserve">ppendix B. </w:t>
      </w:r>
      <w:r w:rsidR="00B77373" w:rsidRPr="00145819">
        <w:rPr>
          <w:rStyle w:val="referencetext1"/>
          <w:szCs w:val="20"/>
        </w:rPr>
        <w:t>E and S indicators with Bloomberg fields</w:t>
      </w:r>
    </w:p>
    <w:tbl>
      <w:tblPr>
        <w:tblW w:w="7960" w:type="dxa"/>
        <w:tblInd w:w="89" w:type="dxa"/>
        <w:tblLook w:val="00A0" w:firstRow="1" w:lastRow="0" w:firstColumn="1" w:lastColumn="0" w:noHBand="0" w:noVBand="0"/>
      </w:tblPr>
      <w:tblGrid>
        <w:gridCol w:w="3868"/>
        <w:gridCol w:w="4092"/>
      </w:tblGrid>
      <w:tr w:rsidR="00B77373" w:rsidRPr="00911695" w14:paraId="27CD77BB" w14:textId="77777777" w:rsidTr="00A02E03">
        <w:trPr>
          <w:trHeight w:val="255"/>
        </w:trPr>
        <w:tc>
          <w:tcPr>
            <w:tcW w:w="3868" w:type="dxa"/>
            <w:tcBorders>
              <w:top w:val="nil"/>
              <w:left w:val="nil"/>
              <w:bottom w:val="nil"/>
              <w:right w:val="nil"/>
            </w:tcBorders>
            <w:shd w:val="clear" w:color="auto" w:fill="auto"/>
          </w:tcPr>
          <w:p w14:paraId="1E9F6AC9" w14:textId="77777777" w:rsidR="00B77373" w:rsidRPr="00911695" w:rsidRDefault="00B77373" w:rsidP="00A02E03">
            <w:pPr>
              <w:spacing w:line="360" w:lineRule="auto"/>
              <w:rPr>
                <w:b/>
                <w:bCs/>
                <w:sz w:val="20"/>
                <w:szCs w:val="20"/>
              </w:rPr>
            </w:pPr>
          </w:p>
        </w:tc>
        <w:tc>
          <w:tcPr>
            <w:tcW w:w="4092" w:type="dxa"/>
            <w:tcBorders>
              <w:top w:val="nil"/>
              <w:left w:val="nil"/>
              <w:bottom w:val="nil"/>
              <w:right w:val="nil"/>
            </w:tcBorders>
            <w:shd w:val="clear" w:color="auto" w:fill="auto"/>
          </w:tcPr>
          <w:p w14:paraId="64D05804" w14:textId="77777777" w:rsidR="00B77373" w:rsidRPr="00911695" w:rsidRDefault="00B77373" w:rsidP="00A02E03">
            <w:pPr>
              <w:spacing w:line="360" w:lineRule="auto"/>
              <w:rPr>
                <w:b/>
                <w:bCs/>
                <w:sz w:val="20"/>
                <w:szCs w:val="20"/>
              </w:rPr>
            </w:pPr>
          </w:p>
        </w:tc>
      </w:tr>
      <w:tr w:rsidR="00B77373" w:rsidRPr="00911695" w14:paraId="2F4FEDBA" w14:textId="77777777" w:rsidTr="00A02E03">
        <w:trPr>
          <w:trHeight w:val="300"/>
        </w:trPr>
        <w:tc>
          <w:tcPr>
            <w:tcW w:w="3868" w:type="dxa"/>
            <w:tcBorders>
              <w:top w:val="nil"/>
              <w:left w:val="nil"/>
              <w:bottom w:val="nil"/>
              <w:right w:val="nil"/>
            </w:tcBorders>
            <w:noWrap/>
          </w:tcPr>
          <w:p w14:paraId="10771874" w14:textId="77777777" w:rsidR="00B77373" w:rsidRPr="00911695" w:rsidRDefault="00B77373" w:rsidP="00A02E03">
            <w:pPr>
              <w:spacing w:line="360" w:lineRule="auto"/>
              <w:rPr>
                <w:rFonts w:eastAsia="Times New Roman"/>
                <w:color w:val="000000"/>
                <w:sz w:val="20"/>
                <w:szCs w:val="20"/>
              </w:rPr>
            </w:pPr>
            <w:r w:rsidRPr="00911695">
              <w:rPr>
                <w:b/>
                <w:bCs/>
                <w:sz w:val="20"/>
                <w:szCs w:val="20"/>
              </w:rPr>
              <w:t>Environmental</w:t>
            </w:r>
          </w:p>
        </w:tc>
        <w:tc>
          <w:tcPr>
            <w:tcW w:w="4092" w:type="dxa"/>
            <w:tcBorders>
              <w:top w:val="nil"/>
              <w:left w:val="nil"/>
              <w:bottom w:val="nil"/>
              <w:right w:val="nil"/>
            </w:tcBorders>
            <w:noWrap/>
          </w:tcPr>
          <w:p w14:paraId="43F1D39C" w14:textId="77777777" w:rsidR="00B77373" w:rsidRPr="00911695" w:rsidRDefault="00B77373" w:rsidP="00A02E03">
            <w:pPr>
              <w:spacing w:line="360" w:lineRule="auto"/>
              <w:rPr>
                <w:rFonts w:eastAsia="Times New Roman"/>
                <w:color w:val="000000"/>
                <w:sz w:val="20"/>
                <w:szCs w:val="20"/>
              </w:rPr>
            </w:pPr>
          </w:p>
        </w:tc>
      </w:tr>
      <w:tr w:rsidR="00B77373" w:rsidRPr="00911695" w14:paraId="477B0C36" w14:textId="77777777" w:rsidTr="00A02E03">
        <w:trPr>
          <w:trHeight w:val="300"/>
        </w:trPr>
        <w:tc>
          <w:tcPr>
            <w:tcW w:w="3868" w:type="dxa"/>
            <w:tcBorders>
              <w:top w:val="nil"/>
              <w:left w:val="nil"/>
              <w:bottom w:val="nil"/>
              <w:right w:val="nil"/>
            </w:tcBorders>
            <w:noWrap/>
          </w:tcPr>
          <w:p w14:paraId="285FBB2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Direct CO2 Emissions</w:t>
            </w:r>
          </w:p>
        </w:tc>
        <w:tc>
          <w:tcPr>
            <w:tcW w:w="4092" w:type="dxa"/>
            <w:tcBorders>
              <w:top w:val="nil"/>
              <w:left w:val="nil"/>
              <w:bottom w:val="nil"/>
              <w:right w:val="nil"/>
            </w:tcBorders>
            <w:noWrap/>
          </w:tcPr>
          <w:p w14:paraId="7B9CBFE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DIRECT_CO2_EMISSIONS</w:t>
            </w:r>
          </w:p>
        </w:tc>
      </w:tr>
      <w:tr w:rsidR="00B77373" w:rsidRPr="00911695" w14:paraId="0B66411C" w14:textId="77777777" w:rsidTr="00A02E03">
        <w:trPr>
          <w:trHeight w:val="300"/>
        </w:trPr>
        <w:tc>
          <w:tcPr>
            <w:tcW w:w="3868" w:type="dxa"/>
            <w:tcBorders>
              <w:top w:val="nil"/>
              <w:left w:val="nil"/>
              <w:bottom w:val="nil"/>
              <w:right w:val="nil"/>
            </w:tcBorders>
            <w:noWrap/>
          </w:tcPr>
          <w:p w14:paraId="569040D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Indirect CO2 Emissions</w:t>
            </w:r>
          </w:p>
        </w:tc>
        <w:tc>
          <w:tcPr>
            <w:tcW w:w="4092" w:type="dxa"/>
            <w:tcBorders>
              <w:top w:val="nil"/>
              <w:left w:val="nil"/>
              <w:bottom w:val="nil"/>
              <w:right w:val="nil"/>
            </w:tcBorders>
            <w:noWrap/>
          </w:tcPr>
          <w:p w14:paraId="771568E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INDIRECT_CO2_EMISSIONS</w:t>
            </w:r>
          </w:p>
        </w:tc>
      </w:tr>
      <w:tr w:rsidR="00B77373" w:rsidRPr="00911695" w14:paraId="3F8617EE" w14:textId="77777777" w:rsidTr="00A02E03">
        <w:trPr>
          <w:trHeight w:val="300"/>
        </w:trPr>
        <w:tc>
          <w:tcPr>
            <w:tcW w:w="3868" w:type="dxa"/>
            <w:tcBorders>
              <w:top w:val="nil"/>
              <w:left w:val="nil"/>
              <w:bottom w:val="nil"/>
              <w:right w:val="nil"/>
            </w:tcBorders>
            <w:noWrap/>
          </w:tcPr>
          <w:p w14:paraId="6CDC84E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Travel Emissions</w:t>
            </w:r>
          </w:p>
        </w:tc>
        <w:tc>
          <w:tcPr>
            <w:tcW w:w="4092" w:type="dxa"/>
            <w:tcBorders>
              <w:top w:val="nil"/>
              <w:left w:val="nil"/>
              <w:bottom w:val="nil"/>
              <w:right w:val="nil"/>
            </w:tcBorders>
            <w:noWrap/>
          </w:tcPr>
          <w:p w14:paraId="62E3281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TRAVEL_EMISSIONS</w:t>
            </w:r>
          </w:p>
        </w:tc>
      </w:tr>
      <w:tr w:rsidR="00B77373" w:rsidRPr="00911695" w14:paraId="0442A7E2" w14:textId="77777777" w:rsidTr="00A02E03">
        <w:trPr>
          <w:trHeight w:val="300"/>
        </w:trPr>
        <w:tc>
          <w:tcPr>
            <w:tcW w:w="3868" w:type="dxa"/>
            <w:tcBorders>
              <w:top w:val="nil"/>
              <w:left w:val="nil"/>
              <w:bottom w:val="nil"/>
              <w:right w:val="nil"/>
            </w:tcBorders>
            <w:noWrap/>
          </w:tcPr>
          <w:p w14:paraId="1650DEE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Total CO2 Emissions</w:t>
            </w:r>
          </w:p>
        </w:tc>
        <w:tc>
          <w:tcPr>
            <w:tcW w:w="4092" w:type="dxa"/>
            <w:tcBorders>
              <w:top w:val="nil"/>
              <w:left w:val="nil"/>
              <w:bottom w:val="nil"/>
              <w:right w:val="nil"/>
            </w:tcBorders>
            <w:noWrap/>
          </w:tcPr>
          <w:p w14:paraId="3784FF4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TOTAL_CO2_EMISSIONS</w:t>
            </w:r>
          </w:p>
        </w:tc>
      </w:tr>
      <w:tr w:rsidR="00B77373" w:rsidRPr="00911695" w14:paraId="538DECC2" w14:textId="77777777" w:rsidTr="00A02E03">
        <w:trPr>
          <w:trHeight w:val="300"/>
        </w:trPr>
        <w:tc>
          <w:tcPr>
            <w:tcW w:w="3868" w:type="dxa"/>
            <w:tcBorders>
              <w:top w:val="nil"/>
              <w:left w:val="nil"/>
              <w:bottom w:val="nil"/>
              <w:right w:val="nil"/>
            </w:tcBorders>
            <w:noWrap/>
          </w:tcPr>
          <w:p w14:paraId="0C2F2F1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CO2 Intensity (Tonnes)</w:t>
            </w:r>
          </w:p>
        </w:tc>
        <w:tc>
          <w:tcPr>
            <w:tcW w:w="4092" w:type="dxa"/>
            <w:tcBorders>
              <w:top w:val="nil"/>
              <w:left w:val="nil"/>
              <w:bottom w:val="nil"/>
              <w:right w:val="nil"/>
            </w:tcBorders>
            <w:noWrap/>
          </w:tcPr>
          <w:p w14:paraId="092E62B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CO2_INTENSITY</w:t>
            </w:r>
          </w:p>
        </w:tc>
      </w:tr>
      <w:tr w:rsidR="00B77373" w:rsidRPr="00911695" w14:paraId="2E44AEDD" w14:textId="77777777" w:rsidTr="00A02E03">
        <w:trPr>
          <w:trHeight w:val="300"/>
        </w:trPr>
        <w:tc>
          <w:tcPr>
            <w:tcW w:w="3868" w:type="dxa"/>
            <w:tcBorders>
              <w:top w:val="nil"/>
              <w:left w:val="nil"/>
              <w:bottom w:val="nil"/>
              <w:right w:val="nil"/>
            </w:tcBorders>
            <w:noWrap/>
          </w:tcPr>
          <w:p w14:paraId="06C0A5F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CO2 Intensity per Sales</w:t>
            </w:r>
          </w:p>
        </w:tc>
        <w:tc>
          <w:tcPr>
            <w:tcW w:w="4092" w:type="dxa"/>
            <w:tcBorders>
              <w:top w:val="nil"/>
              <w:left w:val="nil"/>
              <w:bottom w:val="nil"/>
              <w:right w:val="nil"/>
            </w:tcBorders>
            <w:noWrap/>
          </w:tcPr>
          <w:p w14:paraId="27ACE11C"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CO2_INTENSITY_PER_SALES</w:t>
            </w:r>
          </w:p>
        </w:tc>
      </w:tr>
      <w:tr w:rsidR="00B77373" w:rsidRPr="00911695" w14:paraId="4CFF29E5" w14:textId="77777777" w:rsidTr="00A02E03">
        <w:trPr>
          <w:trHeight w:val="300"/>
        </w:trPr>
        <w:tc>
          <w:tcPr>
            <w:tcW w:w="3868" w:type="dxa"/>
            <w:tcBorders>
              <w:top w:val="nil"/>
              <w:left w:val="nil"/>
              <w:bottom w:val="nil"/>
              <w:right w:val="nil"/>
            </w:tcBorders>
            <w:noWrap/>
          </w:tcPr>
          <w:p w14:paraId="1BF516E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GHG Scope 1</w:t>
            </w:r>
          </w:p>
        </w:tc>
        <w:tc>
          <w:tcPr>
            <w:tcW w:w="4092" w:type="dxa"/>
            <w:tcBorders>
              <w:top w:val="nil"/>
              <w:left w:val="nil"/>
              <w:bottom w:val="nil"/>
              <w:right w:val="nil"/>
            </w:tcBorders>
            <w:noWrap/>
          </w:tcPr>
          <w:p w14:paraId="247C3B6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GHG_SCOPE_1</w:t>
            </w:r>
          </w:p>
        </w:tc>
      </w:tr>
      <w:tr w:rsidR="00B77373" w:rsidRPr="00911695" w14:paraId="1B2223B6" w14:textId="77777777" w:rsidTr="00A02E03">
        <w:trPr>
          <w:trHeight w:val="300"/>
        </w:trPr>
        <w:tc>
          <w:tcPr>
            <w:tcW w:w="3868" w:type="dxa"/>
            <w:tcBorders>
              <w:top w:val="nil"/>
              <w:left w:val="nil"/>
              <w:bottom w:val="nil"/>
              <w:right w:val="nil"/>
            </w:tcBorders>
            <w:noWrap/>
          </w:tcPr>
          <w:p w14:paraId="73F7035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GHG Scope 2</w:t>
            </w:r>
          </w:p>
        </w:tc>
        <w:tc>
          <w:tcPr>
            <w:tcW w:w="4092" w:type="dxa"/>
            <w:tcBorders>
              <w:top w:val="nil"/>
              <w:left w:val="nil"/>
              <w:bottom w:val="nil"/>
              <w:right w:val="nil"/>
            </w:tcBorders>
            <w:noWrap/>
          </w:tcPr>
          <w:p w14:paraId="66490A6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GHG_SCOPE_2</w:t>
            </w:r>
          </w:p>
        </w:tc>
      </w:tr>
      <w:tr w:rsidR="00B77373" w:rsidRPr="00911695" w14:paraId="4E15D16D" w14:textId="77777777" w:rsidTr="00A02E03">
        <w:trPr>
          <w:trHeight w:val="300"/>
        </w:trPr>
        <w:tc>
          <w:tcPr>
            <w:tcW w:w="3868" w:type="dxa"/>
            <w:tcBorders>
              <w:top w:val="nil"/>
              <w:left w:val="nil"/>
              <w:bottom w:val="nil"/>
              <w:right w:val="nil"/>
            </w:tcBorders>
            <w:noWrap/>
          </w:tcPr>
          <w:p w14:paraId="07C0B95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GHG Scope 3</w:t>
            </w:r>
          </w:p>
        </w:tc>
        <w:tc>
          <w:tcPr>
            <w:tcW w:w="4092" w:type="dxa"/>
            <w:tcBorders>
              <w:top w:val="nil"/>
              <w:left w:val="nil"/>
              <w:bottom w:val="nil"/>
              <w:right w:val="nil"/>
            </w:tcBorders>
            <w:noWrap/>
          </w:tcPr>
          <w:p w14:paraId="0793D9C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GHG_SCOPE_3</w:t>
            </w:r>
          </w:p>
        </w:tc>
      </w:tr>
      <w:tr w:rsidR="00B77373" w:rsidRPr="00911695" w14:paraId="427BA5C7" w14:textId="77777777" w:rsidTr="00A02E03">
        <w:trPr>
          <w:trHeight w:val="300"/>
        </w:trPr>
        <w:tc>
          <w:tcPr>
            <w:tcW w:w="3868" w:type="dxa"/>
            <w:tcBorders>
              <w:top w:val="nil"/>
              <w:left w:val="nil"/>
              <w:bottom w:val="nil"/>
              <w:right w:val="nil"/>
            </w:tcBorders>
            <w:noWrap/>
          </w:tcPr>
          <w:p w14:paraId="3610164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Total GHG Emissions</w:t>
            </w:r>
          </w:p>
        </w:tc>
        <w:tc>
          <w:tcPr>
            <w:tcW w:w="4092" w:type="dxa"/>
            <w:tcBorders>
              <w:top w:val="nil"/>
              <w:left w:val="nil"/>
              <w:bottom w:val="nil"/>
              <w:right w:val="nil"/>
            </w:tcBorders>
            <w:noWrap/>
          </w:tcPr>
          <w:p w14:paraId="223410F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TOTAL_GHG_EMISSIONS</w:t>
            </w:r>
          </w:p>
        </w:tc>
      </w:tr>
      <w:tr w:rsidR="00B77373" w:rsidRPr="00911695" w14:paraId="52871A5D" w14:textId="77777777" w:rsidTr="00A02E03">
        <w:trPr>
          <w:trHeight w:val="300"/>
        </w:trPr>
        <w:tc>
          <w:tcPr>
            <w:tcW w:w="3868" w:type="dxa"/>
            <w:tcBorders>
              <w:top w:val="nil"/>
              <w:left w:val="nil"/>
              <w:bottom w:val="nil"/>
              <w:right w:val="nil"/>
            </w:tcBorders>
            <w:noWrap/>
          </w:tcPr>
          <w:p w14:paraId="1C93992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NOx Emissions</w:t>
            </w:r>
          </w:p>
        </w:tc>
        <w:tc>
          <w:tcPr>
            <w:tcW w:w="4092" w:type="dxa"/>
            <w:tcBorders>
              <w:top w:val="nil"/>
              <w:left w:val="nil"/>
              <w:bottom w:val="nil"/>
              <w:right w:val="nil"/>
            </w:tcBorders>
            <w:noWrap/>
          </w:tcPr>
          <w:p w14:paraId="656799E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NOX_EMISSIONS</w:t>
            </w:r>
          </w:p>
        </w:tc>
      </w:tr>
      <w:tr w:rsidR="00B77373" w:rsidRPr="00911695" w14:paraId="2B598B71" w14:textId="77777777" w:rsidTr="00A02E03">
        <w:trPr>
          <w:trHeight w:val="300"/>
        </w:trPr>
        <w:tc>
          <w:tcPr>
            <w:tcW w:w="3868" w:type="dxa"/>
            <w:tcBorders>
              <w:top w:val="nil"/>
              <w:left w:val="nil"/>
              <w:bottom w:val="nil"/>
              <w:right w:val="nil"/>
            </w:tcBorders>
            <w:noWrap/>
          </w:tcPr>
          <w:p w14:paraId="240B428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SO2 Emissions</w:t>
            </w:r>
          </w:p>
        </w:tc>
        <w:tc>
          <w:tcPr>
            <w:tcW w:w="4092" w:type="dxa"/>
            <w:tcBorders>
              <w:top w:val="nil"/>
              <w:left w:val="nil"/>
              <w:bottom w:val="nil"/>
              <w:right w:val="nil"/>
            </w:tcBorders>
            <w:noWrap/>
          </w:tcPr>
          <w:p w14:paraId="5F03AEE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SO2_EMISSIONS</w:t>
            </w:r>
          </w:p>
        </w:tc>
      </w:tr>
      <w:tr w:rsidR="00B77373" w:rsidRPr="00911695" w14:paraId="270BB386" w14:textId="77777777" w:rsidTr="00A02E03">
        <w:trPr>
          <w:trHeight w:val="300"/>
        </w:trPr>
        <w:tc>
          <w:tcPr>
            <w:tcW w:w="3868" w:type="dxa"/>
            <w:tcBorders>
              <w:top w:val="nil"/>
              <w:left w:val="nil"/>
              <w:bottom w:val="nil"/>
              <w:right w:val="nil"/>
            </w:tcBorders>
            <w:noWrap/>
          </w:tcPr>
          <w:p w14:paraId="2547386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SOx Emissions</w:t>
            </w:r>
          </w:p>
        </w:tc>
        <w:tc>
          <w:tcPr>
            <w:tcW w:w="4092" w:type="dxa"/>
            <w:tcBorders>
              <w:top w:val="nil"/>
              <w:left w:val="nil"/>
              <w:bottom w:val="nil"/>
              <w:right w:val="nil"/>
            </w:tcBorders>
            <w:noWrap/>
          </w:tcPr>
          <w:p w14:paraId="384AC24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SULPHUR_OXIDE_EMISSIONS</w:t>
            </w:r>
          </w:p>
        </w:tc>
      </w:tr>
      <w:tr w:rsidR="00B77373" w:rsidRPr="00911695" w14:paraId="6F6CD972" w14:textId="77777777" w:rsidTr="00A02E03">
        <w:trPr>
          <w:trHeight w:val="300"/>
        </w:trPr>
        <w:tc>
          <w:tcPr>
            <w:tcW w:w="3868" w:type="dxa"/>
            <w:tcBorders>
              <w:top w:val="nil"/>
              <w:left w:val="nil"/>
              <w:bottom w:val="nil"/>
              <w:right w:val="nil"/>
            </w:tcBorders>
            <w:noWrap/>
          </w:tcPr>
          <w:p w14:paraId="06F2E91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VOC Emissions</w:t>
            </w:r>
          </w:p>
        </w:tc>
        <w:tc>
          <w:tcPr>
            <w:tcW w:w="4092" w:type="dxa"/>
            <w:tcBorders>
              <w:top w:val="nil"/>
              <w:left w:val="nil"/>
              <w:bottom w:val="nil"/>
              <w:right w:val="nil"/>
            </w:tcBorders>
            <w:noWrap/>
          </w:tcPr>
          <w:p w14:paraId="2FE4967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VOC_EMISSIONS</w:t>
            </w:r>
          </w:p>
        </w:tc>
      </w:tr>
      <w:tr w:rsidR="00B77373" w:rsidRPr="00911695" w14:paraId="6BB34A67" w14:textId="77777777" w:rsidTr="00A02E03">
        <w:trPr>
          <w:trHeight w:val="300"/>
        </w:trPr>
        <w:tc>
          <w:tcPr>
            <w:tcW w:w="3868" w:type="dxa"/>
            <w:tcBorders>
              <w:top w:val="nil"/>
              <w:left w:val="nil"/>
              <w:bottom w:val="nil"/>
              <w:right w:val="nil"/>
            </w:tcBorders>
            <w:noWrap/>
          </w:tcPr>
          <w:p w14:paraId="3DDEED8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CO Emissions</w:t>
            </w:r>
          </w:p>
        </w:tc>
        <w:tc>
          <w:tcPr>
            <w:tcW w:w="4092" w:type="dxa"/>
            <w:tcBorders>
              <w:top w:val="nil"/>
              <w:left w:val="nil"/>
              <w:bottom w:val="nil"/>
              <w:right w:val="nil"/>
            </w:tcBorders>
            <w:noWrap/>
          </w:tcPr>
          <w:p w14:paraId="2C4B9C2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CARBON_MONOXIDE_EMISSIONS</w:t>
            </w:r>
          </w:p>
        </w:tc>
      </w:tr>
      <w:tr w:rsidR="00B77373" w:rsidRPr="00911695" w14:paraId="0343F13E" w14:textId="77777777" w:rsidTr="00A02E03">
        <w:trPr>
          <w:trHeight w:val="300"/>
        </w:trPr>
        <w:tc>
          <w:tcPr>
            <w:tcW w:w="3868" w:type="dxa"/>
            <w:tcBorders>
              <w:top w:val="nil"/>
              <w:left w:val="nil"/>
              <w:bottom w:val="nil"/>
              <w:right w:val="nil"/>
            </w:tcBorders>
            <w:noWrap/>
          </w:tcPr>
          <w:p w14:paraId="583A4C6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Methane Emissions</w:t>
            </w:r>
          </w:p>
        </w:tc>
        <w:tc>
          <w:tcPr>
            <w:tcW w:w="4092" w:type="dxa"/>
            <w:tcBorders>
              <w:top w:val="nil"/>
              <w:left w:val="nil"/>
              <w:bottom w:val="nil"/>
              <w:right w:val="nil"/>
            </w:tcBorders>
            <w:noWrap/>
          </w:tcPr>
          <w:p w14:paraId="4F90DB9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METHANE_EMISSIONS</w:t>
            </w:r>
          </w:p>
        </w:tc>
      </w:tr>
      <w:tr w:rsidR="00B77373" w:rsidRPr="00911695" w14:paraId="7306EC1F" w14:textId="77777777" w:rsidTr="00A02E03">
        <w:trPr>
          <w:trHeight w:val="300"/>
        </w:trPr>
        <w:tc>
          <w:tcPr>
            <w:tcW w:w="3868" w:type="dxa"/>
            <w:tcBorders>
              <w:top w:val="nil"/>
              <w:left w:val="nil"/>
              <w:bottom w:val="nil"/>
              <w:right w:val="nil"/>
            </w:tcBorders>
            <w:noWrap/>
          </w:tcPr>
          <w:p w14:paraId="608A876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ODS Emissions</w:t>
            </w:r>
          </w:p>
        </w:tc>
        <w:tc>
          <w:tcPr>
            <w:tcW w:w="4092" w:type="dxa"/>
            <w:tcBorders>
              <w:top w:val="nil"/>
              <w:left w:val="nil"/>
              <w:bottom w:val="nil"/>
              <w:right w:val="nil"/>
            </w:tcBorders>
            <w:noWrap/>
          </w:tcPr>
          <w:p w14:paraId="3D7956E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ODS_EMISSIONS</w:t>
            </w:r>
          </w:p>
        </w:tc>
      </w:tr>
      <w:tr w:rsidR="00B77373" w:rsidRPr="00911695" w14:paraId="570D26B0" w14:textId="77777777" w:rsidTr="00A02E03">
        <w:trPr>
          <w:trHeight w:val="300"/>
        </w:trPr>
        <w:tc>
          <w:tcPr>
            <w:tcW w:w="3868" w:type="dxa"/>
            <w:tcBorders>
              <w:top w:val="nil"/>
              <w:left w:val="nil"/>
              <w:bottom w:val="nil"/>
              <w:right w:val="nil"/>
            </w:tcBorders>
            <w:noWrap/>
          </w:tcPr>
          <w:p w14:paraId="6B9D612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Particulate Emissions</w:t>
            </w:r>
          </w:p>
        </w:tc>
        <w:tc>
          <w:tcPr>
            <w:tcW w:w="4092" w:type="dxa"/>
            <w:tcBorders>
              <w:top w:val="nil"/>
              <w:left w:val="nil"/>
              <w:bottom w:val="nil"/>
              <w:right w:val="nil"/>
            </w:tcBorders>
            <w:noWrap/>
          </w:tcPr>
          <w:p w14:paraId="0FA5647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PARTICULATE_EMISSIONS</w:t>
            </w:r>
          </w:p>
        </w:tc>
      </w:tr>
      <w:tr w:rsidR="00B77373" w:rsidRPr="00911695" w14:paraId="6FD8B01E" w14:textId="77777777" w:rsidTr="00A02E03">
        <w:trPr>
          <w:trHeight w:val="300"/>
        </w:trPr>
        <w:tc>
          <w:tcPr>
            <w:tcW w:w="3868" w:type="dxa"/>
            <w:tcBorders>
              <w:top w:val="nil"/>
              <w:left w:val="nil"/>
              <w:bottom w:val="nil"/>
              <w:right w:val="nil"/>
            </w:tcBorders>
            <w:noWrap/>
          </w:tcPr>
          <w:p w14:paraId="2E9223E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Total Energy Consumption</w:t>
            </w:r>
          </w:p>
        </w:tc>
        <w:tc>
          <w:tcPr>
            <w:tcW w:w="4092" w:type="dxa"/>
            <w:tcBorders>
              <w:top w:val="nil"/>
              <w:left w:val="nil"/>
              <w:bottom w:val="nil"/>
              <w:right w:val="nil"/>
            </w:tcBorders>
            <w:noWrap/>
          </w:tcPr>
          <w:p w14:paraId="37771E7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ENERGY_CONSUMPTION</w:t>
            </w:r>
          </w:p>
        </w:tc>
      </w:tr>
      <w:tr w:rsidR="00B77373" w:rsidRPr="00911695" w14:paraId="16542E06" w14:textId="77777777" w:rsidTr="00A02E03">
        <w:trPr>
          <w:trHeight w:val="300"/>
        </w:trPr>
        <w:tc>
          <w:tcPr>
            <w:tcW w:w="3868" w:type="dxa"/>
            <w:tcBorders>
              <w:top w:val="nil"/>
              <w:left w:val="nil"/>
              <w:bottom w:val="nil"/>
              <w:right w:val="nil"/>
            </w:tcBorders>
            <w:noWrap/>
          </w:tcPr>
          <w:p w14:paraId="66E9568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Electricity Used (MWh)</w:t>
            </w:r>
          </w:p>
        </w:tc>
        <w:tc>
          <w:tcPr>
            <w:tcW w:w="4092" w:type="dxa"/>
            <w:tcBorders>
              <w:top w:val="nil"/>
              <w:left w:val="nil"/>
              <w:bottom w:val="nil"/>
              <w:right w:val="nil"/>
            </w:tcBorders>
            <w:noWrap/>
          </w:tcPr>
          <w:p w14:paraId="20A9349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ELECTRICITY_USED</w:t>
            </w:r>
          </w:p>
        </w:tc>
      </w:tr>
      <w:tr w:rsidR="00B77373" w:rsidRPr="00911695" w14:paraId="72560621" w14:textId="77777777" w:rsidTr="00A02E03">
        <w:trPr>
          <w:trHeight w:val="300"/>
        </w:trPr>
        <w:tc>
          <w:tcPr>
            <w:tcW w:w="3868" w:type="dxa"/>
            <w:tcBorders>
              <w:top w:val="nil"/>
              <w:left w:val="nil"/>
              <w:bottom w:val="nil"/>
              <w:right w:val="nil"/>
            </w:tcBorders>
            <w:noWrap/>
          </w:tcPr>
          <w:p w14:paraId="36765E7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Renewable Energy Use</w:t>
            </w:r>
          </w:p>
        </w:tc>
        <w:tc>
          <w:tcPr>
            <w:tcW w:w="4092" w:type="dxa"/>
            <w:tcBorders>
              <w:top w:val="nil"/>
              <w:left w:val="nil"/>
              <w:bottom w:val="nil"/>
              <w:right w:val="nil"/>
            </w:tcBorders>
            <w:noWrap/>
          </w:tcPr>
          <w:p w14:paraId="7613D81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RENEW_ENERGY_USE</w:t>
            </w:r>
          </w:p>
        </w:tc>
      </w:tr>
      <w:tr w:rsidR="00B77373" w:rsidRPr="00911695" w14:paraId="64F41CC5" w14:textId="77777777" w:rsidTr="00A02E03">
        <w:trPr>
          <w:trHeight w:val="300"/>
        </w:trPr>
        <w:tc>
          <w:tcPr>
            <w:tcW w:w="3868" w:type="dxa"/>
            <w:tcBorders>
              <w:top w:val="nil"/>
              <w:left w:val="nil"/>
              <w:bottom w:val="nil"/>
              <w:right w:val="nil"/>
            </w:tcBorders>
            <w:noWrap/>
          </w:tcPr>
          <w:p w14:paraId="6936121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Water Consumption</w:t>
            </w:r>
          </w:p>
        </w:tc>
        <w:tc>
          <w:tcPr>
            <w:tcW w:w="4092" w:type="dxa"/>
            <w:tcBorders>
              <w:top w:val="nil"/>
              <w:left w:val="nil"/>
              <w:bottom w:val="nil"/>
              <w:right w:val="nil"/>
            </w:tcBorders>
            <w:noWrap/>
          </w:tcPr>
          <w:p w14:paraId="5A6161DC"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WATER_CONSUMPTION</w:t>
            </w:r>
          </w:p>
        </w:tc>
      </w:tr>
      <w:tr w:rsidR="00B77373" w:rsidRPr="00911695" w14:paraId="31F17354" w14:textId="77777777" w:rsidTr="00A02E03">
        <w:trPr>
          <w:trHeight w:val="300"/>
        </w:trPr>
        <w:tc>
          <w:tcPr>
            <w:tcW w:w="3868" w:type="dxa"/>
            <w:tcBorders>
              <w:top w:val="nil"/>
              <w:left w:val="nil"/>
              <w:bottom w:val="nil"/>
              <w:right w:val="nil"/>
            </w:tcBorders>
            <w:noWrap/>
          </w:tcPr>
          <w:p w14:paraId="0400A85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Water/Unit of Prod (in Liters)</w:t>
            </w:r>
          </w:p>
        </w:tc>
        <w:tc>
          <w:tcPr>
            <w:tcW w:w="4092" w:type="dxa"/>
            <w:tcBorders>
              <w:top w:val="nil"/>
              <w:left w:val="nil"/>
              <w:bottom w:val="nil"/>
              <w:right w:val="nil"/>
            </w:tcBorders>
            <w:noWrap/>
          </w:tcPr>
          <w:p w14:paraId="2846748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WATER_PER_UNIT_OF_PROD</w:t>
            </w:r>
          </w:p>
        </w:tc>
      </w:tr>
      <w:tr w:rsidR="00B77373" w:rsidRPr="00911695" w14:paraId="4B1E462C" w14:textId="77777777" w:rsidTr="00A02E03">
        <w:trPr>
          <w:trHeight w:val="300"/>
        </w:trPr>
        <w:tc>
          <w:tcPr>
            <w:tcW w:w="3868" w:type="dxa"/>
            <w:tcBorders>
              <w:top w:val="nil"/>
              <w:left w:val="nil"/>
              <w:bottom w:val="nil"/>
              <w:right w:val="nil"/>
            </w:tcBorders>
            <w:noWrap/>
          </w:tcPr>
          <w:p w14:paraId="16E222E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Water Recycled</w:t>
            </w:r>
          </w:p>
        </w:tc>
        <w:tc>
          <w:tcPr>
            <w:tcW w:w="4092" w:type="dxa"/>
            <w:tcBorders>
              <w:top w:val="nil"/>
              <w:left w:val="nil"/>
              <w:bottom w:val="nil"/>
              <w:right w:val="nil"/>
            </w:tcBorders>
            <w:noWrap/>
          </w:tcPr>
          <w:p w14:paraId="7C61B30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PCT_WATER_RECYCLED</w:t>
            </w:r>
          </w:p>
        </w:tc>
      </w:tr>
      <w:tr w:rsidR="00B77373" w:rsidRPr="00911695" w14:paraId="333CAECB" w14:textId="77777777" w:rsidTr="00A02E03">
        <w:trPr>
          <w:trHeight w:val="300"/>
        </w:trPr>
        <w:tc>
          <w:tcPr>
            <w:tcW w:w="3868" w:type="dxa"/>
            <w:tcBorders>
              <w:top w:val="nil"/>
              <w:left w:val="nil"/>
              <w:bottom w:val="nil"/>
              <w:right w:val="nil"/>
            </w:tcBorders>
            <w:noWrap/>
          </w:tcPr>
          <w:p w14:paraId="6376E10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Discharges to Water</w:t>
            </w:r>
          </w:p>
        </w:tc>
        <w:tc>
          <w:tcPr>
            <w:tcW w:w="4092" w:type="dxa"/>
            <w:tcBorders>
              <w:top w:val="nil"/>
              <w:left w:val="nil"/>
              <w:bottom w:val="nil"/>
              <w:right w:val="nil"/>
            </w:tcBorders>
            <w:noWrap/>
          </w:tcPr>
          <w:p w14:paraId="62A3714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DISCHARGE_TO_WATER</w:t>
            </w:r>
          </w:p>
        </w:tc>
      </w:tr>
      <w:tr w:rsidR="00B77373" w:rsidRPr="00911695" w14:paraId="79964DD8" w14:textId="77777777" w:rsidTr="00A02E03">
        <w:trPr>
          <w:trHeight w:val="300"/>
        </w:trPr>
        <w:tc>
          <w:tcPr>
            <w:tcW w:w="3868" w:type="dxa"/>
            <w:tcBorders>
              <w:top w:val="nil"/>
              <w:left w:val="nil"/>
              <w:bottom w:val="nil"/>
              <w:right w:val="nil"/>
            </w:tcBorders>
            <w:noWrap/>
          </w:tcPr>
          <w:p w14:paraId="3A0A75F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Waste Water (Th</w:t>
            </w:r>
            <w:r w:rsidR="00EB1ABF">
              <w:rPr>
                <w:rFonts w:eastAsia="Times New Roman"/>
                <w:color w:val="000000"/>
                <w:sz w:val="20"/>
                <w:szCs w:val="20"/>
              </w:rPr>
              <w:t>ousand</w:t>
            </w:r>
            <w:r w:rsidRPr="00911695">
              <w:rPr>
                <w:rFonts w:eastAsia="Times New Roman"/>
                <w:color w:val="000000"/>
                <w:sz w:val="20"/>
                <w:szCs w:val="20"/>
              </w:rPr>
              <w:t xml:space="preserve"> Cubic Meters)</w:t>
            </w:r>
          </w:p>
        </w:tc>
        <w:tc>
          <w:tcPr>
            <w:tcW w:w="4092" w:type="dxa"/>
            <w:tcBorders>
              <w:top w:val="nil"/>
              <w:left w:val="nil"/>
              <w:bottom w:val="nil"/>
              <w:right w:val="nil"/>
            </w:tcBorders>
            <w:noWrap/>
          </w:tcPr>
          <w:p w14:paraId="3E5C64D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WASTE_WATER</w:t>
            </w:r>
          </w:p>
        </w:tc>
      </w:tr>
      <w:tr w:rsidR="00B77373" w:rsidRPr="00911695" w14:paraId="2BD3CCC3" w14:textId="77777777" w:rsidTr="00A02E03">
        <w:trPr>
          <w:trHeight w:val="300"/>
        </w:trPr>
        <w:tc>
          <w:tcPr>
            <w:tcW w:w="3868" w:type="dxa"/>
            <w:tcBorders>
              <w:top w:val="nil"/>
              <w:left w:val="nil"/>
              <w:bottom w:val="nil"/>
              <w:right w:val="nil"/>
            </w:tcBorders>
            <w:noWrap/>
          </w:tcPr>
          <w:p w14:paraId="1635565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Hazardous Waste</w:t>
            </w:r>
          </w:p>
        </w:tc>
        <w:tc>
          <w:tcPr>
            <w:tcW w:w="4092" w:type="dxa"/>
            <w:tcBorders>
              <w:top w:val="nil"/>
              <w:left w:val="nil"/>
              <w:bottom w:val="nil"/>
              <w:right w:val="nil"/>
            </w:tcBorders>
            <w:noWrap/>
          </w:tcPr>
          <w:p w14:paraId="173D759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HAZARDOUS_WASTE</w:t>
            </w:r>
          </w:p>
        </w:tc>
      </w:tr>
      <w:tr w:rsidR="00B77373" w:rsidRPr="00911695" w14:paraId="4B789271" w14:textId="77777777" w:rsidTr="00A02E03">
        <w:trPr>
          <w:trHeight w:val="300"/>
        </w:trPr>
        <w:tc>
          <w:tcPr>
            <w:tcW w:w="3868" w:type="dxa"/>
            <w:tcBorders>
              <w:top w:val="nil"/>
              <w:left w:val="nil"/>
              <w:bottom w:val="nil"/>
              <w:right w:val="nil"/>
            </w:tcBorders>
            <w:noWrap/>
          </w:tcPr>
          <w:p w14:paraId="7763183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Total Waste</w:t>
            </w:r>
          </w:p>
        </w:tc>
        <w:tc>
          <w:tcPr>
            <w:tcW w:w="4092" w:type="dxa"/>
            <w:tcBorders>
              <w:top w:val="nil"/>
              <w:left w:val="nil"/>
              <w:bottom w:val="nil"/>
              <w:right w:val="nil"/>
            </w:tcBorders>
            <w:noWrap/>
          </w:tcPr>
          <w:p w14:paraId="2FA441A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TOTAL_WASTE</w:t>
            </w:r>
          </w:p>
        </w:tc>
      </w:tr>
      <w:tr w:rsidR="00B77373" w:rsidRPr="00911695" w14:paraId="517C2CA3" w14:textId="77777777" w:rsidTr="00A02E03">
        <w:trPr>
          <w:trHeight w:val="300"/>
        </w:trPr>
        <w:tc>
          <w:tcPr>
            <w:tcW w:w="3868" w:type="dxa"/>
            <w:tcBorders>
              <w:top w:val="nil"/>
              <w:left w:val="nil"/>
              <w:bottom w:val="nil"/>
              <w:right w:val="nil"/>
            </w:tcBorders>
            <w:noWrap/>
          </w:tcPr>
          <w:p w14:paraId="6B96D7E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Waste Recycled</w:t>
            </w:r>
          </w:p>
        </w:tc>
        <w:tc>
          <w:tcPr>
            <w:tcW w:w="4092" w:type="dxa"/>
            <w:tcBorders>
              <w:top w:val="nil"/>
              <w:left w:val="nil"/>
              <w:bottom w:val="nil"/>
              <w:right w:val="nil"/>
            </w:tcBorders>
            <w:noWrap/>
          </w:tcPr>
          <w:p w14:paraId="14E5DDD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WASTE_RECYCLED</w:t>
            </w:r>
          </w:p>
        </w:tc>
      </w:tr>
      <w:tr w:rsidR="00B77373" w:rsidRPr="00911695" w14:paraId="6BE47504" w14:textId="77777777" w:rsidTr="00A02E03">
        <w:trPr>
          <w:trHeight w:val="300"/>
        </w:trPr>
        <w:tc>
          <w:tcPr>
            <w:tcW w:w="3868" w:type="dxa"/>
            <w:tcBorders>
              <w:top w:val="nil"/>
              <w:left w:val="nil"/>
              <w:bottom w:val="nil"/>
              <w:right w:val="nil"/>
            </w:tcBorders>
            <w:noWrap/>
          </w:tcPr>
          <w:p w14:paraId="23C9578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Paper Consumption</w:t>
            </w:r>
          </w:p>
        </w:tc>
        <w:tc>
          <w:tcPr>
            <w:tcW w:w="4092" w:type="dxa"/>
            <w:tcBorders>
              <w:top w:val="nil"/>
              <w:left w:val="nil"/>
              <w:bottom w:val="nil"/>
              <w:right w:val="nil"/>
            </w:tcBorders>
            <w:noWrap/>
          </w:tcPr>
          <w:p w14:paraId="7E2EFE7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PAPER_CONSUMPTION</w:t>
            </w:r>
          </w:p>
        </w:tc>
      </w:tr>
      <w:tr w:rsidR="00B77373" w:rsidRPr="00911695" w14:paraId="7F0E5E13" w14:textId="77777777" w:rsidTr="00A02E03">
        <w:trPr>
          <w:trHeight w:val="300"/>
        </w:trPr>
        <w:tc>
          <w:tcPr>
            <w:tcW w:w="3868" w:type="dxa"/>
            <w:tcBorders>
              <w:top w:val="nil"/>
              <w:left w:val="nil"/>
              <w:bottom w:val="nil"/>
              <w:right w:val="nil"/>
            </w:tcBorders>
            <w:noWrap/>
          </w:tcPr>
          <w:p w14:paraId="366A026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Paper Recycled</w:t>
            </w:r>
          </w:p>
        </w:tc>
        <w:tc>
          <w:tcPr>
            <w:tcW w:w="4092" w:type="dxa"/>
            <w:tcBorders>
              <w:top w:val="nil"/>
              <w:left w:val="nil"/>
              <w:bottom w:val="nil"/>
              <w:right w:val="nil"/>
            </w:tcBorders>
            <w:noWrap/>
          </w:tcPr>
          <w:p w14:paraId="1BEA1AA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PAPER_RECYCLED</w:t>
            </w:r>
          </w:p>
        </w:tc>
      </w:tr>
      <w:tr w:rsidR="00B77373" w:rsidRPr="00911695" w14:paraId="54910C16" w14:textId="77777777" w:rsidTr="00A02E03">
        <w:trPr>
          <w:trHeight w:val="300"/>
        </w:trPr>
        <w:tc>
          <w:tcPr>
            <w:tcW w:w="3868" w:type="dxa"/>
            <w:tcBorders>
              <w:top w:val="nil"/>
              <w:left w:val="nil"/>
              <w:bottom w:val="nil"/>
              <w:right w:val="nil"/>
            </w:tcBorders>
            <w:noWrap/>
          </w:tcPr>
          <w:p w14:paraId="653BE91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Fuel Used (Th</w:t>
            </w:r>
            <w:r w:rsidR="00EB1ABF">
              <w:rPr>
                <w:rFonts w:eastAsia="Times New Roman"/>
                <w:color w:val="000000"/>
                <w:sz w:val="20"/>
                <w:szCs w:val="20"/>
              </w:rPr>
              <w:t>ousand</w:t>
            </w:r>
            <w:r w:rsidRPr="00911695">
              <w:rPr>
                <w:rFonts w:eastAsia="Times New Roman"/>
                <w:color w:val="000000"/>
                <w:sz w:val="20"/>
                <w:szCs w:val="20"/>
              </w:rPr>
              <w:t xml:space="preserve"> Liters)</w:t>
            </w:r>
          </w:p>
        </w:tc>
        <w:tc>
          <w:tcPr>
            <w:tcW w:w="4092" w:type="dxa"/>
            <w:tcBorders>
              <w:top w:val="nil"/>
              <w:left w:val="nil"/>
              <w:bottom w:val="nil"/>
              <w:right w:val="nil"/>
            </w:tcBorders>
            <w:noWrap/>
          </w:tcPr>
          <w:p w14:paraId="4669669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FUEL_USED</w:t>
            </w:r>
          </w:p>
        </w:tc>
      </w:tr>
      <w:tr w:rsidR="00B77373" w:rsidRPr="00911695" w14:paraId="45C8F5E0" w14:textId="77777777" w:rsidTr="00A02E03">
        <w:trPr>
          <w:trHeight w:val="300"/>
        </w:trPr>
        <w:tc>
          <w:tcPr>
            <w:tcW w:w="3868" w:type="dxa"/>
            <w:tcBorders>
              <w:top w:val="nil"/>
              <w:left w:val="nil"/>
              <w:bottom w:val="nil"/>
              <w:right w:val="nil"/>
            </w:tcBorders>
            <w:noWrap/>
          </w:tcPr>
          <w:p w14:paraId="5B899D6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Raw Materials Used</w:t>
            </w:r>
          </w:p>
        </w:tc>
        <w:tc>
          <w:tcPr>
            <w:tcW w:w="4092" w:type="dxa"/>
            <w:tcBorders>
              <w:top w:val="nil"/>
              <w:left w:val="nil"/>
              <w:bottom w:val="nil"/>
              <w:right w:val="nil"/>
            </w:tcBorders>
            <w:noWrap/>
          </w:tcPr>
          <w:p w14:paraId="49686A7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RAW_MAT_USED</w:t>
            </w:r>
          </w:p>
        </w:tc>
      </w:tr>
      <w:tr w:rsidR="00B77373" w:rsidRPr="00911695" w14:paraId="7DC7C0C3" w14:textId="77777777" w:rsidTr="00A02E03">
        <w:trPr>
          <w:trHeight w:val="300"/>
        </w:trPr>
        <w:tc>
          <w:tcPr>
            <w:tcW w:w="3868" w:type="dxa"/>
            <w:tcBorders>
              <w:top w:val="nil"/>
              <w:left w:val="nil"/>
              <w:bottom w:val="nil"/>
              <w:right w:val="nil"/>
            </w:tcBorders>
            <w:noWrap/>
          </w:tcPr>
          <w:p w14:paraId="498D776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Recycled Materials</w:t>
            </w:r>
          </w:p>
        </w:tc>
        <w:tc>
          <w:tcPr>
            <w:tcW w:w="4092" w:type="dxa"/>
            <w:tcBorders>
              <w:top w:val="nil"/>
              <w:left w:val="nil"/>
              <w:bottom w:val="nil"/>
              <w:right w:val="nil"/>
            </w:tcBorders>
            <w:noWrap/>
          </w:tcPr>
          <w:p w14:paraId="5329986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PCT_RECYCLED_MATERIALS</w:t>
            </w:r>
          </w:p>
        </w:tc>
      </w:tr>
      <w:tr w:rsidR="00B77373" w:rsidRPr="00911695" w14:paraId="78AB58ED" w14:textId="77777777" w:rsidTr="00A02E03">
        <w:trPr>
          <w:trHeight w:val="300"/>
        </w:trPr>
        <w:tc>
          <w:tcPr>
            <w:tcW w:w="3868" w:type="dxa"/>
            <w:tcBorders>
              <w:top w:val="nil"/>
              <w:left w:val="nil"/>
              <w:bottom w:val="nil"/>
              <w:right w:val="nil"/>
            </w:tcBorders>
            <w:noWrap/>
          </w:tcPr>
          <w:p w14:paraId="733AFEE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Gas Flaring</w:t>
            </w:r>
          </w:p>
        </w:tc>
        <w:tc>
          <w:tcPr>
            <w:tcW w:w="4092" w:type="dxa"/>
            <w:tcBorders>
              <w:top w:val="nil"/>
              <w:left w:val="nil"/>
              <w:bottom w:val="nil"/>
              <w:right w:val="nil"/>
            </w:tcBorders>
            <w:noWrap/>
          </w:tcPr>
          <w:p w14:paraId="395122A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GAS_FLARING</w:t>
            </w:r>
          </w:p>
        </w:tc>
      </w:tr>
      <w:tr w:rsidR="00B77373" w:rsidRPr="00911695" w14:paraId="03682277" w14:textId="77777777" w:rsidTr="00A02E03">
        <w:trPr>
          <w:trHeight w:val="300"/>
        </w:trPr>
        <w:tc>
          <w:tcPr>
            <w:tcW w:w="3868" w:type="dxa"/>
            <w:tcBorders>
              <w:top w:val="nil"/>
              <w:left w:val="nil"/>
              <w:bottom w:val="nil"/>
              <w:right w:val="nil"/>
            </w:tcBorders>
            <w:noWrap/>
          </w:tcPr>
          <w:p w14:paraId="607F6A6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Number of Spills</w:t>
            </w:r>
          </w:p>
        </w:tc>
        <w:tc>
          <w:tcPr>
            <w:tcW w:w="4092" w:type="dxa"/>
            <w:tcBorders>
              <w:top w:val="nil"/>
              <w:left w:val="nil"/>
              <w:bottom w:val="nil"/>
              <w:right w:val="nil"/>
            </w:tcBorders>
            <w:noWrap/>
          </w:tcPr>
          <w:p w14:paraId="1321668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NUMBER_SPILLS</w:t>
            </w:r>
          </w:p>
        </w:tc>
      </w:tr>
      <w:tr w:rsidR="00B77373" w:rsidRPr="00911695" w14:paraId="44881DA7" w14:textId="77777777" w:rsidTr="00A02E03">
        <w:trPr>
          <w:trHeight w:val="300"/>
        </w:trPr>
        <w:tc>
          <w:tcPr>
            <w:tcW w:w="3868" w:type="dxa"/>
            <w:tcBorders>
              <w:top w:val="nil"/>
              <w:left w:val="nil"/>
              <w:bottom w:val="nil"/>
              <w:right w:val="nil"/>
            </w:tcBorders>
            <w:noWrap/>
          </w:tcPr>
          <w:p w14:paraId="4CFEF0A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Amount of Spills (Th</w:t>
            </w:r>
            <w:r w:rsidR="00EB1ABF">
              <w:rPr>
                <w:rFonts w:eastAsia="Times New Roman"/>
                <w:color w:val="000000"/>
                <w:sz w:val="20"/>
                <w:szCs w:val="20"/>
              </w:rPr>
              <w:t xml:space="preserve">ousand </w:t>
            </w:r>
            <w:r w:rsidRPr="00911695">
              <w:rPr>
                <w:rFonts w:eastAsia="Times New Roman"/>
                <w:color w:val="000000"/>
                <w:sz w:val="20"/>
                <w:szCs w:val="20"/>
              </w:rPr>
              <w:t>Tonnes)</w:t>
            </w:r>
          </w:p>
        </w:tc>
        <w:tc>
          <w:tcPr>
            <w:tcW w:w="4092" w:type="dxa"/>
            <w:tcBorders>
              <w:top w:val="nil"/>
              <w:left w:val="nil"/>
              <w:bottom w:val="nil"/>
              <w:right w:val="nil"/>
            </w:tcBorders>
            <w:noWrap/>
          </w:tcPr>
          <w:p w14:paraId="6B62B35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AMOUNT_OF_SPILLS</w:t>
            </w:r>
          </w:p>
        </w:tc>
      </w:tr>
      <w:tr w:rsidR="00B77373" w:rsidRPr="00911695" w14:paraId="6869C90F" w14:textId="77777777" w:rsidTr="00A02E03">
        <w:trPr>
          <w:trHeight w:val="300"/>
        </w:trPr>
        <w:tc>
          <w:tcPr>
            <w:tcW w:w="3868" w:type="dxa"/>
            <w:tcBorders>
              <w:top w:val="nil"/>
              <w:left w:val="nil"/>
              <w:bottom w:val="nil"/>
              <w:right w:val="nil"/>
            </w:tcBorders>
            <w:noWrap/>
          </w:tcPr>
          <w:p w14:paraId="34E656E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lastRenderedPageBreak/>
              <w:t>Nuclear % Total Energy</w:t>
            </w:r>
          </w:p>
        </w:tc>
        <w:tc>
          <w:tcPr>
            <w:tcW w:w="4092" w:type="dxa"/>
            <w:tcBorders>
              <w:top w:val="nil"/>
              <w:left w:val="nil"/>
              <w:bottom w:val="nil"/>
              <w:right w:val="nil"/>
            </w:tcBorders>
            <w:noWrap/>
          </w:tcPr>
          <w:p w14:paraId="03A191F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NUCLEAR_%_ENERGY</w:t>
            </w:r>
          </w:p>
        </w:tc>
      </w:tr>
      <w:tr w:rsidR="00B77373" w:rsidRPr="00911695" w14:paraId="21724990" w14:textId="77777777" w:rsidTr="00A02E03">
        <w:trPr>
          <w:trHeight w:val="300"/>
        </w:trPr>
        <w:tc>
          <w:tcPr>
            <w:tcW w:w="3868" w:type="dxa"/>
            <w:tcBorders>
              <w:top w:val="nil"/>
              <w:left w:val="nil"/>
              <w:bottom w:val="nil"/>
              <w:right w:val="nil"/>
            </w:tcBorders>
            <w:noWrap/>
          </w:tcPr>
          <w:p w14:paraId="3D5328D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Solar % Total Energy</w:t>
            </w:r>
          </w:p>
        </w:tc>
        <w:tc>
          <w:tcPr>
            <w:tcW w:w="4092" w:type="dxa"/>
            <w:tcBorders>
              <w:top w:val="nil"/>
              <w:left w:val="nil"/>
              <w:bottom w:val="nil"/>
              <w:right w:val="nil"/>
            </w:tcBorders>
            <w:noWrap/>
          </w:tcPr>
          <w:p w14:paraId="3A531C5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SOLAR_%_ENERGY</w:t>
            </w:r>
          </w:p>
        </w:tc>
      </w:tr>
      <w:tr w:rsidR="00B77373" w:rsidRPr="00911695" w14:paraId="6E2C3151" w14:textId="77777777" w:rsidTr="00A02E03">
        <w:trPr>
          <w:trHeight w:val="300"/>
        </w:trPr>
        <w:tc>
          <w:tcPr>
            <w:tcW w:w="3868" w:type="dxa"/>
            <w:tcBorders>
              <w:top w:val="nil"/>
              <w:left w:val="nil"/>
              <w:bottom w:val="nil"/>
              <w:right w:val="nil"/>
            </w:tcBorders>
            <w:noWrap/>
          </w:tcPr>
          <w:p w14:paraId="387CCFA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Phones Recycled</w:t>
            </w:r>
          </w:p>
        </w:tc>
        <w:tc>
          <w:tcPr>
            <w:tcW w:w="4092" w:type="dxa"/>
            <w:tcBorders>
              <w:top w:val="nil"/>
              <w:left w:val="nil"/>
              <w:bottom w:val="nil"/>
              <w:right w:val="nil"/>
            </w:tcBorders>
            <w:noWrap/>
          </w:tcPr>
          <w:p w14:paraId="27366E2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PHONES_RECYCLED</w:t>
            </w:r>
          </w:p>
        </w:tc>
      </w:tr>
      <w:tr w:rsidR="00B77373" w:rsidRPr="00911695" w14:paraId="09C99234" w14:textId="77777777" w:rsidTr="00A02E03">
        <w:trPr>
          <w:trHeight w:val="300"/>
        </w:trPr>
        <w:tc>
          <w:tcPr>
            <w:tcW w:w="3868" w:type="dxa"/>
            <w:tcBorders>
              <w:top w:val="nil"/>
              <w:left w:val="nil"/>
              <w:bottom w:val="nil"/>
              <w:right w:val="nil"/>
            </w:tcBorders>
            <w:noWrap/>
          </w:tcPr>
          <w:p w14:paraId="306CF34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 Fines #</w:t>
            </w:r>
          </w:p>
        </w:tc>
        <w:tc>
          <w:tcPr>
            <w:tcW w:w="4092" w:type="dxa"/>
            <w:tcBorders>
              <w:top w:val="nil"/>
              <w:left w:val="nil"/>
              <w:bottom w:val="nil"/>
              <w:right w:val="nil"/>
            </w:tcBorders>
            <w:noWrap/>
          </w:tcPr>
          <w:p w14:paraId="5EBCBDC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NUM_ENVIRON_FINES</w:t>
            </w:r>
          </w:p>
        </w:tc>
      </w:tr>
      <w:tr w:rsidR="00B77373" w:rsidRPr="00911695" w14:paraId="1497CA86" w14:textId="77777777" w:rsidTr="00A02E03">
        <w:trPr>
          <w:trHeight w:val="300"/>
        </w:trPr>
        <w:tc>
          <w:tcPr>
            <w:tcW w:w="3868" w:type="dxa"/>
            <w:tcBorders>
              <w:top w:val="nil"/>
              <w:left w:val="nil"/>
              <w:bottom w:val="nil"/>
              <w:right w:val="nil"/>
            </w:tcBorders>
            <w:noWrap/>
          </w:tcPr>
          <w:p w14:paraId="14FA81A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 Fines $</w:t>
            </w:r>
          </w:p>
        </w:tc>
        <w:tc>
          <w:tcPr>
            <w:tcW w:w="4092" w:type="dxa"/>
            <w:tcBorders>
              <w:top w:val="nil"/>
              <w:left w:val="nil"/>
              <w:bottom w:val="nil"/>
              <w:right w:val="nil"/>
            </w:tcBorders>
            <w:noWrap/>
          </w:tcPr>
          <w:p w14:paraId="694B9B7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ENVIRON_FINES_AMT</w:t>
            </w:r>
          </w:p>
        </w:tc>
      </w:tr>
      <w:tr w:rsidR="00B77373" w:rsidRPr="00911695" w14:paraId="5F61B672" w14:textId="77777777" w:rsidTr="00A02E03">
        <w:trPr>
          <w:trHeight w:val="300"/>
        </w:trPr>
        <w:tc>
          <w:tcPr>
            <w:tcW w:w="3868" w:type="dxa"/>
            <w:tcBorders>
              <w:top w:val="nil"/>
              <w:left w:val="nil"/>
              <w:bottom w:val="nil"/>
              <w:right w:val="nil"/>
            </w:tcBorders>
            <w:noWrap/>
          </w:tcPr>
          <w:p w14:paraId="1E41233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ISO 14001 Certified Sites</w:t>
            </w:r>
          </w:p>
        </w:tc>
        <w:tc>
          <w:tcPr>
            <w:tcW w:w="4092" w:type="dxa"/>
            <w:tcBorders>
              <w:top w:val="nil"/>
              <w:left w:val="nil"/>
              <w:bottom w:val="nil"/>
              <w:right w:val="nil"/>
            </w:tcBorders>
            <w:noWrap/>
          </w:tcPr>
          <w:p w14:paraId="43EFBE3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ISO_14001_SITES</w:t>
            </w:r>
          </w:p>
        </w:tc>
      </w:tr>
      <w:tr w:rsidR="00B77373" w:rsidRPr="00911695" w14:paraId="3CAF0DBD" w14:textId="77777777" w:rsidTr="00A02E03">
        <w:trPr>
          <w:trHeight w:val="300"/>
        </w:trPr>
        <w:tc>
          <w:tcPr>
            <w:tcW w:w="3868" w:type="dxa"/>
            <w:tcBorders>
              <w:top w:val="nil"/>
              <w:left w:val="nil"/>
              <w:bottom w:val="nil"/>
              <w:right w:val="nil"/>
            </w:tcBorders>
            <w:noWrap/>
          </w:tcPr>
          <w:p w14:paraId="42A12B8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Number of Sites</w:t>
            </w:r>
          </w:p>
        </w:tc>
        <w:tc>
          <w:tcPr>
            <w:tcW w:w="4092" w:type="dxa"/>
            <w:tcBorders>
              <w:top w:val="nil"/>
              <w:left w:val="nil"/>
              <w:bottom w:val="nil"/>
              <w:right w:val="nil"/>
            </w:tcBorders>
            <w:noWrap/>
          </w:tcPr>
          <w:p w14:paraId="3C0F940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NUMBER_OF_SITES</w:t>
            </w:r>
          </w:p>
        </w:tc>
      </w:tr>
      <w:tr w:rsidR="00B77373" w:rsidRPr="00911695" w14:paraId="16C08C63" w14:textId="77777777" w:rsidTr="00A02E03">
        <w:trPr>
          <w:trHeight w:val="300"/>
        </w:trPr>
        <w:tc>
          <w:tcPr>
            <w:tcW w:w="3868" w:type="dxa"/>
            <w:tcBorders>
              <w:top w:val="nil"/>
              <w:left w:val="nil"/>
              <w:bottom w:val="nil"/>
              <w:right w:val="nil"/>
            </w:tcBorders>
            <w:noWrap/>
          </w:tcPr>
          <w:p w14:paraId="22AED7C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Sites Certified</w:t>
            </w:r>
          </w:p>
        </w:tc>
        <w:tc>
          <w:tcPr>
            <w:tcW w:w="4092" w:type="dxa"/>
            <w:tcBorders>
              <w:top w:val="nil"/>
              <w:left w:val="nil"/>
              <w:bottom w:val="nil"/>
              <w:right w:val="nil"/>
            </w:tcBorders>
            <w:noWrap/>
          </w:tcPr>
          <w:p w14:paraId="289928D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%_SITES_CERTIFIED</w:t>
            </w:r>
          </w:p>
        </w:tc>
      </w:tr>
      <w:tr w:rsidR="00B77373" w:rsidRPr="00911695" w14:paraId="25B698A1" w14:textId="77777777" w:rsidTr="00A02E03">
        <w:trPr>
          <w:trHeight w:val="300"/>
        </w:trPr>
        <w:tc>
          <w:tcPr>
            <w:tcW w:w="3868" w:type="dxa"/>
            <w:tcBorders>
              <w:top w:val="nil"/>
              <w:left w:val="nil"/>
              <w:bottom w:val="nil"/>
              <w:right w:val="nil"/>
            </w:tcBorders>
            <w:noWrap/>
          </w:tcPr>
          <w:p w14:paraId="73D661F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 Accounting Cost</w:t>
            </w:r>
          </w:p>
        </w:tc>
        <w:tc>
          <w:tcPr>
            <w:tcW w:w="4092" w:type="dxa"/>
            <w:tcBorders>
              <w:top w:val="nil"/>
              <w:left w:val="nil"/>
              <w:bottom w:val="nil"/>
              <w:right w:val="nil"/>
            </w:tcBorders>
            <w:noWrap/>
          </w:tcPr>
          <w:p w14:paraId="027A37A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ENVIRONMENTAL_ACCTG_COST</w:t>
            </w:r>
          </w:p>
        </w:tc>
      </w:tr>
      <w:tr w:rsidR="00B77373" w:rsidRPr="00911695" w14:paraId="32374D38" w14:textId="77777777" w:rsidTr="00A02E03">
        <w:trPr>
          <w:trHeight w:val="300"/>
        </w:trPr>
        <w:tc>
          <w:tcPr>
            <w:tcW w:w="3868" w:type="dxa"/>
            <w:tcBorders>
              <w:top w:val="nil"/>
              <w:left w:val="nil"/>
              <w:bottom w:val="nil"/>
              <w:right w:val="nil"/>
            </w:tcBorders>
            <w:noWrap/>
          </w:tcPr>
          <w:p w14:paraId="690A157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Investments in Sustainability</w:t>
            </w:r>
          </w:p>
        </w:tc>
        <w:tc>
          <w:tcPr>
            <w:tcW w:w="4092" w:type="dxa"/>
            <w:tcBorders>
              <w:top w:val="nil"/>
              <w:left w:val="nil"/>
              <w:bottom w:val="nil"/>
              <w:right w:val="nil"/>
            </w:tcBorders>
            <w:noWrap/>
          </w:tcPr>
          <w:p w14:paraId="42E6FAF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INVESTMENTS_IN_SUSTAINABILITY</w:t>
            </w:r>
          </w:p>
        </w:tc>
      </w:tr>
      <w:tr w:rsidR="00B77373" w:rsidRPr="00911695" w14:paraId="32F1E413" w14:textId="77777777" w:rsidTr="00A02E03">
        <w:trPr>
          <w:trHeight w:val="300"/>
        </w:trPr>
        <w:tc>
          <w:tcPr>
            <w:tcW w:w="3868" w:type="dxa"/>
            <w:tcBorders>
              <w:top w:val="nil"/>
              <w:left w:val="nil"/>
              <w:bottom w:val="nil"/>
              <w:right w:val="nil"/>
            </w:tcBorders>
            <w:noWrap/>
          </w:tcPr>
          <w:p w14:paraId="0E9A359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Energy Efficiency Policy</w:t>
            </w:r>
          </w:p>
        </w:tc>
        <w:tc>
          <w:tcPr>
            <w:tcW w:w="4092" w:type="dxa"/>
            <w:tcBorders>
              <w:top w:val="nil"/>
              <w:left w:val="nil"/>
              <w:bottom w:val="nil"/>
              <w:right w:val="nil"/>
            </w:tcBorders>
            <w:noWrap/>
          </w:tcPr>
          <w:p w14:paraId="4D077A7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ENERGY_EFFIC_POLICY</w:t>
            </w:r>
          </w:p>
        </w:tc>
      </w:tr>
      <w:tr w:rsidR="00B77373" w:rsidRPr="00911695" w14:paraId="2336127C" w14:textId="77777777" w:rsidTr="00A02E03">
        <w:trPr>
          <w:trHeight w:val="300"/>
        </w:trPr>
        <w:tc>
          <w:tcPr>
            <w:tcW w:w="3868" w:type="dxa"/>
            <w:tcBorders>
              <w:top w:val="nil"/>
              <w:left w:val="nil"/>
              <w:bottom w:val="nil"/>
              <w:right w:val="nil"/>
            </w:tcBorders>
            <w:noWrap/>
          </w:tcPr>
          <w:p w14:paraId="04C7734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Emissions Reduction Initiatives</w:t>
            </w:r>
          </w:p>
        </w:tc>
        <w:tc>
          <w:tcPr>
            <w:tcW w:w="4092" w:type="dxa"/>
            <w:tcBorders>
              <w:top w:val="nil"/>
              <w:left w:val="nil"/>
              <w:bottom w:val="nil"/>
              <w:right w:val="nil"/>
            </w:tcBorders>
            <w:noWrap/>
          </w:tcPr>
          <w:p w14:paraId="729D9A5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EMISSION_REDUCTION</w:t>
            </w:r>
          </w:p>
        </w:tc>
      </w:tr>
      <w:tr w:rsidR="00B77373" w:rsidRPr="00911695" w14:paraId="0A95B11F" w14:textId="77777777" w:rsidTr="00A02E03">
        <w:trPr>
          <w:trHeight w:val="300"/>
        </w:trPr>
        <w:tc>
          <w:tcPr>
            <w:tcW w:w="3868" w:type="dxa"/>
            <w:tcBorders>
              <w:top w:val="nil"/>
              <w:left w:val="nil"/>
              <w:bottom w:val="nil"/>
              <w:right w:val="nil"/>
            </w:tcBorders>
            <w:noWrap/>
          </w:tcPr>
          <w:p w14:paraId="6C6FD8A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 Supply Chain Management</w:t>
            </w:r>
          </w:p>
        </w:tc>
        <w:tc>
          <w:tcPr>
            <w:tcW w:w="4092" w:type="dxa"/>
            <w:tcBorders>
              <w:top w:val="nil"/>
              <w:left w:val="nil"/>
              <w:bottom w:val="nil"/>
              <w:right w:val="nil"/>
            </w:tcBorders>
            <w:noWrap/>
          </w:tcPr>
          <w:p w14:paraId="19D7E5C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ENVIRON_SUPPLY_MGT</w:t>
            </w:r>
          </w:p>
        </w:tc>
      </w:tr>
      <w:tr w:rsidR="00B77373" w:rsidRPr="00911695" w14:paraId="2D51B164" w14:textId="77777777" w:rsidTr="00A02E03">
        <w:trPr>
          <w:trHeight w:val="300"/>
        </w:trPr>
        <w:tc>
          <w:tcPr>
            <w:tcW w:w="3868" w:type="dxa"/>
            <w:tcBorders>
              <w:top w:val="nil"/>
              <w:left w:val="nil"/>
              <w:bottom w:val="nil"/>
              <w:right w:val="nil"/>
            </w:tcBorders>
            <w:noWrap/>
          </w:tcPr>
          <w:p w14:paraId="2BB8B8D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Green Building Policy</w:t>
            </w:r>
          </w:p>
        </w:tc>
        <w:tc>
          <w:tcPr>
            <w:tcW w:w="4092" w:type="dxa"/>
            <w:tcBorders>
              <w:top w:val="nil"/>
              <w:left w:val="nil"/>
              <w:bottom w:val="nil"/>
              <w:right w:val="nil"/>
            </w:tcBorders>
            <w:noWrap/>
          </w:tcPr>
          <w:p w14:paraId="6898145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GREEN_BUILDING</w:t>
            </w:r>
          </w:p>
        </w:tc>
      </w:tr>
      <w:tr w:rsidR="00B77373" w:rsidRPr="00911695" w14:paraId="3256D61F" w14:textId="77777777" w:rsidTr="00A02E03">
        <w:trPr>
          <w:trHeight w:val="300"/>
        </w:trPr>
        <w:tc>
          <w:tcPr>
            <w:tcW w:w="3868" w:type="dxa"/>
            <w:tcBorders>
              <w:top w:val="nil"/>
              <w:left w:val="nil"/>
              <w:bottom w:val="nil"/>
              <w:right w:val="nil"/>
            </w:tcBorders>
            <w:noWrap/>
          </w:tcPr>
          <w:p w14:paraId="320F040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Waste Reduction Policy</w:t>
            </w:r>
          </w:p>
        </w:tc>
        <w:tc>
          <w:tcPr>
            <w:tcW w:w="4092" w:type="dxa"/>
            <w:tcBorders>
              <w:top w:val="nil"/>
              <w:left w:val="nil"/>
              <w:bottom w:val="nil"/>
              <w:right w:val="nil"/>
            </w:tcBorders>
            <w:noWrap/>
          </w:tcPr>
          <w:p w14:paraId="0519301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WASTE_REDUCTION</w:t>
            </w:r>
          </w:p>
        </w:tc>
      </w:tr>
      <w:tr w:rsidR="00B77373" w:rsidRPr="00911695" w14:paraId="7F405EBB" w14:textId="77777777" w:rsidTr="00A02E03">
        <w:trPr>
          <w:trHeight w:val="300"/>
        </w:trPr>
        <w:tc>
          <w:tcPr>
            <w:tcW w:w="3868" w:type="dxa"/>
            <w:tcBorders>
              <w:top w:val="nil"/>
              <w:left w:val="nil"/>
              <w:bottom w:val="nil"/>
              <w:right w:val="nil"/>
            </w:tcBorders>
            <w:noWrap/>
          </w:tcPr>
          <w:p w14:paraId="48612F1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Sustainable Packaging</w:t>
            </w:r>
          </w:p>
        </w:tc>
        <w:tc>
          <w:tcPr>
            <w:tcW w:w="4092" w:type="dxa"/>
            <w:tcBorders>
              <w:top w:val="nil"/>
              <w:left w:val="nil"/>
              <w:bottom w:val="nil"/>
              <w:right w:val="nil"/>
            </w:tcBorders>
            <w:noWrap/>
          </w:tcPr>
          <w:p w14:paraId="5358584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SUSTAIN_PACKAGING</w:t>
            </w:r>
          </w:p>
        </w:tc>
      </w:tr>
      <w:tr w:rsidR="00B77373" w:rsidRPr="00911695" w14:paraId="073C9E72" w14:textId="77777777" w:rsidTr="00A02E03">
        <w:trPr>
          <w:trHeight w:val="300"/>
        </w:trPr>
        <w:tc>
          <w:tcPr>
            <w:tcW w:w="3868" w:type="dxa"/>
            <w:tcBorders>
              <w:top w:val="nil"/>
              <w:left w:val="nil"/>
              <w:bottom w:val="nil"/>
              <w:right w:val="nil"/>
            </w:tcBorders>
            <w:noWrap/>
          </w:tcPr>
          <w:p w14:paraId="637F273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 Quality Management Policy</w:t>
            </w:r>
          </w:p>
        </w:tc>
        <w:tc>
          <w:tcPr>
            <w:tcW w:w="4092" w:type="dxa"/>
            <w:tcBorders>
              <w:top w:val="nil"/>
              <w:left w:val="nil"/>
              <w:bottom w:val="nil"/>
              <w:right w:val="nil"/>
            </w:tcBorders>
            <w:noWrap/>
          </w:tcPr>
          <w:p w14:paraId="200F550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ENVIRON_QUAL_MGT</w:t>
            </w:r>
          </w:p>
        </w:tc>
      </w:tr>
      <w:tr w:rsidR="00B77373" w:rsidRPr="00911695" w14:paraId="1D8F1CF4" w14:textId="77777777" w:rsidTr="00A02E03">
        <w:trPr>
          <w:trHeight w:val="300"/>
        </w:trPr>
        <w:tc>
          <w:tcPr>
            <w:tcW w:w="3868" w:type="dxa"/>
            <w:tcBorders>
              <w:top w:val="nil"/>
              <w:left w:val="nil"/>
              <w:bottom w:val="nil"/>
              <w:right w:val="nil"/>
            </w:tcBorders>
            <w:noWrap/>
          </w:tcPr>
          <w:p w14:paraId="3B972CC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Climate Change Policy</w:t>
            </w:r>
          </w:p>
        </w:tc>
        <w:tc>
          <w:tcPr>
            <w:tcW w:w="4092" w:type="dxa"/>
            <w:tcBorders>
              <w:top w:val="nil"/>
              <w:left w:val="nil"/>
              <w:bottom w:val="nil"/>
              <w:right w:val="nil"/>
            </w:tcBorders>
            <w:noWrap/>
          </w:tcPr>
          <w:p w14:paraId="319E361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CLIMATE_CHG_POLICY</w:t>
            </w:r>
          </w:p>
        </w:tc>
      </w:tr>
      <w:tr w:rsidR="00B77373" w:rsidRPr="00911695" w14:paraId="668A7CB3" w14:textId="77777777" w:rsidTr="00A02E03">
        <w:trPr>
          <w:trHeight w:val="300"/>
        </w:trPr>
        <w:tc>
          <w:tcPr>
            <w:tcW w:w="3868" w:type="dxa"/>
            <w:tcBorders>
              <w:top w:val="nil"/>
              <w:left w:val="nil"/>
              <w:bottom w:val="nil"/>
              <w:right w:val="nil"/>
            </w:tcBorders>
            <w:noWrap/>
          </w:tcPr>
          <w:p w14:paraId="1656806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New Products - Climate Change</w:t>
            </w:r>
          </w:p>
        </w:tc>
        <w:tc>
          <w:tcPr>
            <w:tcW w:w="4092" w:type="dxa"/>
            <w:tcBorders>
              <w:top w:val="nil"/>
              <w:left w:val="nil"/>
              <w:bottom w:val="nil"/>
              <w:right w:val="nil"/>
            </w:tcBorders>
            <w:noWrap/>
          </w:tcPr>
          <w:p w14:paraId="0F87C483"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CLIMATE_CHG_PRODS</w:t>
            </w:r>
          </w:p>
        </w:tc>
      </w:tr>
      <w:tr w:rsidR="00B77373" w:rsidRPr="00911695" w14:paraId="36CA7F7A" w14:textId="77777777" w:rsidTr="00A02E03">
        <w:trPr>
          <w:trHeight w:val="300"/>
        </w:trPr>
        <w:tc>
          <w:tcPr>
            <w:tcW w:w="3868" w:type="dxa"/>
            <w:tcBorders>
              <w:top w:val="nil"/>
              <w:left w:val="nil"/>
              <w:bottom w:val="nil"/>
              <w:right w:val="nil"/>
            </w:tcBorders>
            <w:noWrap/>
          </w:tcPr>
          <w:p w14:paraId="69DED82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Biodiversity Policy</w:t>
            </w:r>
          </w:p>
        </w:tc>
        <w:tc>
          <w:tcPr>
            <w:tcW w:w="4092" w:type="dxa"/>
            <w:tcBorders>
              <w:top w:val="nil"/>
              <w:left w:val="nil"/>
              <w:bottom w:val="nil"/>
              <w:right w:val="nil"/>
            </w:tcBorders>
            <w:noWrap/>
          </w:tcPr>
          <w:p w14:paraId="2518784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BIODIVERSITY_POLICY</w:t>
            </w:r>
          </w:p>
        </w:tc>
      </w:tr>
      <w:tr w:rsidR="00B77373" w:rsidRPr="00911695" w14:paraId="2C2D616C" w14:textId="77777777" w:rsidTr="00A02E03">
        <w:trPr>
          <w:trHeight w:val="300"/>
        </w:trPr>
        <w:tc>
          <w:tcPr>
            <w:tcW w:w="3868" w:type="dxa"/>
            <w:tcBorders>
              <w:top w:val="nil"/>
              <w:left w:val="nil"/>
              <w:bottom w:val="nil"/>
              <w:right w:val="nil"/>
            </w:tcBorders>
            <w:noWrap/>
          </w:tcPr>
          <w:p w14:paraId="11893CB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 Awards Received</w:t>
            </w:r>
          </w:p>
        </w:tc>
        <w:tc>
          <w:tcPr>
            <w:tcW w:w="4092" w:type="dxa"/>
            <w:tcBorders>
              <w:top w:val="nil"/>
              <w:left w:val="nil"/>
              <w:bottom w:val="nil"/>
              <w:right w:val="nil"/>
            </w:tcBorders>
            <w:noWrap/>
          </w:tcPr>
          <w:p w14:paraId="58EA362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ENVIRONMENTAL_AWARDS_RECEIVED</w:t>
            </w:r>
          </w:p>
        </w:tc>
      </w:tr>
      <w:tr w:rsidR="00B77373" w:rsidRPr="00911695" w14:paraId="309047CC" w14:textId="77777777" w:rsidTr="00A02E03">
        <w:trPr>
          <w:trHeight w:val="300"/>
        </w:trPr>
        <w:tc>
          <w:tcPr>
            <w:tcW w:w="3868" w:type="dxa"/>
            <w:tcBorders>
              <w:top w:val="nil"/>
              <w:left w:val="nil"/>
              <w:bottom w:val="nil"/>
              <w:right w:val="nil"/>
            </w:tcBorders>
            <w:noWrap/>
          </w:tcPr>
          <w:p w14:paraId="63FF367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Verification Type</w:t>
            </w:r>
          </w:p>
        </w:tc>
        <w:tc>
          <w:tcPr>
            <w:tcW w:w="4092" w:type="dxa"/>
            <w:tcBorders>
              <w:top w:val="nil"/>
              <w:left w:val="nil"/>
              <w:bottom w:val="nil"/>
              <w:right w:val="nil"/>
            </w:tcBorders>
            <w:noWrap/>
          </w:tcPr>
          <w:p w14:paraId="50DA337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VERIFICATION_TYPE</w:t>
            </w:r>
          </w:p>
          <w:p w14:paraId="5DF58F88" w14:textId="77777777" w:rsidR="00B77373" w:rsidRPr="00911695" w:rsidRDefault="00B77373" w:rsidP="00A02E03">
            <w:pPr>
              <w:spacing w:line="360" w:lineRule="auto"/>
              <w:rPr>
                <w:rFonts w:eastAsia="Times New Roman"/>
                <w:color w:val="000000"/>
                <w:sz w:val="20"/>
                <w:szCs w:val="20"/>
              </w:rPr>
            </w:pPr>
          </w:p>
        </w:tc>
      </w:tr>
      <w:tr w:rsidR="00B77373" w:rsidRPr="00911695" w14:paraId="6C4449F5" w14:textId="77777777" w:rsidTr="00A02E03">
        <w:trPr>
          <w:trHeight w:val="300"/>
        </w:trPr>
        <w:tc>
          <w:tcPr>
            <w:tcW w:w="3868" w:type="dxa"/>
            <w:tcBorders>
              <w:top w:val="nil"/>
              <w:left w:val="nil"/>
              <w:bottom w:val="nil"/>
              <w:right w:val="nil"/>
            </w:tcBorders>
            <w:shd w:val="clear" w:color="auto" w:fill="auto"/>
          </w:tcPr>
          <w:p w14:paraId="2A1F2C76" w14:textId="77777777" w:rsidR="00631E68" w:rsidRDefault="00631E68" w:rsidP="00A02E03">
            <w:pPr>
              <w:spacing w:line="360" w:lineRule="auto"/>
              <w:rPr>
                <w:b/>
                <w:bCs/>
                <w:sz w:val="20"/>
                <w:szCs w:val="20"/>
              </w:rPr>
            </w:pPr>
          </w:p>
          <w:p w14:paraId="08F96C0F" w14:textId="77777777" w:rsidR="00B77373" w:rsidRPr="00911695" w:rsidRDefault="00B77373" w:rsidP="00A02E03">
            <w:pPr>
              <w:spacing w:line="360" w:lineRule="auto"/>
              <w:rPr>
                <w:b/>
                <w:bCs/>
                <w:sz w:val="20"/>
                <w:szCs w:val="20"/>
              </w:rPr>
            </w:pPr>
            <w:r w:rsidRPr="00911695">
              <w:rPr>
                <w:b/>
                <w:bCs/>
                <w:sz w:val="20"/>
                <w:szCs w:val="20"/>
              </w:rPr>
              <w:t>Social</w:t>
            </w:r>
          </w:p>
        </w:tc>
        <w:tc>
          <w:tcPr>
            <w:tcW w:w="4092" w:type="dxa"/>
            <w:tcBorders>
              <w:top w:val="nil"/>
              <w:left w:val="nil"/>
              <w:bottom w:val="nil"/>
              <w:right w:val="nil"/>
            </w:tcBorders>
            <w:shd w:val="clear" w:color="auto" w:fill="auto"/>
          </w:tcPr>
          <w:p w14:paraId="63B32FF9" w14:textId="77777777" w:rsidR="00B77373" w:rsidRPr="00911695" w:rsidRDefault="00B77373" w:rsidP="00A02E03">
            <w:pPr>
              <w:spacing w:line="360" w:lineRule="auto"/>
              <w:rPr>
                <w:b/>
                <w:bCs/>
                <w:sz w:val="20"/>
                <w:szCs w:val="20"/>
              </w:rPr>
            </w:pPr>
            <w:r w:rsidRPr="00911695">
              <w:rPr>
                <w:b/>
                <w:bCs/>
                <w:sz w:val="20"/>
                <w:szCs w:val="20"/>
              </w:rPr>
              <w:t> </w:t>
            </w:r>
          </w:p>
        </w:tc>
      </w:tr>
      <w:tr w:rsidR="00B77373" w:rsidRPr="00911695" w14:paraId="066DA03A" w14:textId="77777777" w:rsidTr="00A02E03">
        <w:trPr>
          <w:trHeight w:val="300"/>
        </w:trPr>
        <w:tc>
          <w:tcPr>
            <w:tcW w:w="3868" w:type="dxa"/>
            <w:tcBorders>
              <w:top w:val="nil"/>
              <w:left w:val="nil"/>
              <w:bottom w:val="nil"/>
              <w:right w:val="nil"/>
            </w:tcBorders>
            <w:noWrap/>
          </w:tcPr>
          <w:p w14:paraId="12D6286E"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Number of Employees</w:t>
            </w:r>
          </w:p>
        </w:tc>
        <w:tc>
          <w:tcPr>
            <w:tcW w:w="4092" w:type="dxa"/>
            <w:tcBorders>
              <w:top w:val="nil"/>
              <w:left w:val="nil"/>
              <w:bottom w:val="nil"/>
              <w:right w:val="nil"/>
            </w:tcBorders>
            <w:noWrap/>
          </w:tcPr>
          <w:p w14:paraId="3CD9B12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NUMBER_EMPLOYEES_CSR</w:t>
            </w:r>
          </w:p>
        </w:tc>
      </w:tr>
      <w:tr w:rsidR="00B77373" w:rsidRPr="00911695" w14:paraId="601A7623" w14:textId="77777777" w:rsidTr="00A02E03">
        <w:trPr>
          <w:trHeight w:val="300"/>
        </w:trPr>
        <w:tc>
          <w:tcPr>
            <w:tcW w:w="3868" w:type="dxa"/>
            <w:tcBorders>
              <w:top w:val="nil"/>
              <w:left w:val="nil"/>
              <w:bottom w:val="nil"/>
              <w:right w:val="nil"/>
            </w:tcBorders>
            <w:noWrap/>
          </w:tcPr>
          <w:p w14:paraId="36A884F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 Turnover %</w:t>
            </w:r>
          </w:p>
        </w:tc>
        <w:tc>
          <w:tcPr>
            <w:tcW w:w="4092" w:type="dxa"/>
            <w:tcBorders>
              <w:top w:val="nil"/>
              <w:left w:val="nil"/>
              <w:bottom w:val="nil"/>
              <w:right w:val="nil"/>
            </w:tcBorders>
            <w:noWrap/>
          </w:tcPr>
          <w:p w14:paraId="7A02FFC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EMPLOYEE_TURNOVER_PCT</w:t>
            </w:r>
          </w:p>
        </w:tc>
      </w:tr>
      <w:tr w:rsidR="00B77373" w:rsidRPr="00911695" w14:paraId="7C897617" w14:textId="77777777" w:rsidTr="00A02E03">
        <w:trPr>
          <w:trHeight w:val="300"/>
        </w:trPr>
        <w:tc>
          <w:tcPr>
            <w:tcW w:w="3868" w:type="dxa"/>
            <w:tcBorders>
              <w:top w:val="nil"/>
              <w:left w:val="nil"/>
              <w:bottom w:val="nil"/>
              <w:right w:val="nil"/>
            </w:tcBorders>
            <w:noWrap/>
          </w:tcPr>
          <w:p w14:paraId="723313A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Employees Unionized</w:t>
            </w:r>
          </w:p>
        </w:tc>
        <w:tc>
          <w:tcPr>
            <w:tcW w:w="4092" w:type="dxa"/>
            <w:tcBorders>
              <w:top w:val="nil"/>
              <w:left w:val="nil"/>
              <w:bottom w:val="nil"/>
              <w:right w:val="nil"/>
            </w:tcBorders>
            <w:noWrap/>
          </w:tcPr>
          <w:p w14:paraId="2C84C51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PCT_EMPLOYEES_UNIONIZED</w:t>
            </w:r>
          </w:p>
        </w:tc>
      </w:tr>
      <w:tr w:rsidR="00B77373" w:rsidRPr="00911695" w14:paraId="67BA464F" w14:textId="77777777" w:rsidTr="00A02E03">
        <w:trPr>
          <w:trHeight w:val="300"/>
        </w:trPr>
        <w:tc>
          <w:tcPr>
            <w:tcW w:w="3868" w:type="dxa"/>
            <w:tcBorders>
              <w:top w:val="nil"/>
              <w:left w:val="nil"/>
              <w:bottom w:val="nil"/>
              <w:right w:val="nil"/>
            </w:tcBorders>
            <w:noWrap/>
          </w:tcPr>
          <w:p w14:paraId="40844AC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 Average Age</w:t>
            </w:r>
          </w:p>
        </w:tc>
        <w:tc>
          <w:tcPr>
            <w:tcW w:w="4092" w:type="dxa"/>
            <w:tcBorders>
              <w:top w:val="nil"/>
              <w:left w:val="nil"/>
              <w:bottom w:val="nil"/>
              <w:right w:val="nil"/>
            </w:tcBorders>
            <w:noWrap/>
          </w:tcPr>
          <w:p w14:paraId="2E35F9B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EMPLOYEE_AVERAGE_AGE</w:t>
            </w:r>
          </w:p>
        </w:tc>
      </w:tr>
      <w:tr w:rsidR="00B77373" w:rsidRPr="00911695" w14:paraId="19B51C56" w14:textId="77777777" w:rsidTr="00A02E03">
        <w:trPr>
          <w:trHeight w:val="300"/>
        </w:trPr>
        <w:tc>
          <w:tcPr>
            <w:tcW w:w="3868" w:type="dxa"/>
            <w:tcBorders>
              <w:top w:val="nil"/>
              <w:left w:val="nil"/>
              <w:bottom w:val="nil"/>
              <w:right w:val="nil"/>
            </w:tcBorders>
            <w:noWrap/>
          </w:tcPr>
          <w:p w14:paraId="70283A8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Women in Workforce</w:t>
            </w:r>
          </w:p>
        </w:tc>
        <w:tc>
          <w:tcPr>
            <w:tcW w:w="4092" w:type="dxa"/>
            <w:tcBorders>
              <w:top w:val="nil"/>
              <w:left w:val="nil"/>
              <w:bottom w:val="nil"/>
              <w:right w:val="nil"/>
            </w:tcBorders>
            <w:noWrap/>
          </w:tcPr>
          <w:p w14:paraId="525B757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PCT_WOMEN_EMPLOYEES</w:t>
            </w:r>
          </w:p>
        </w:tc>
      </w:tr>
      <w:tr w:rsidR="00B77373" w:rsidRPr="00911695" w14:paraId="3A1F51C6" w14:textId="77777777" w:rsidTr="00A02E03">
        <w:trPr>
          <w:trHeight w:val="300"/>
        </w:trPr>
        <w:tc>
          <w:tcPr>
            <w:tcW w:w="3868" w:type="dxa"/>
            <w:tcBorders>
              <w:top w:val="nil"/>
              <w:left w:val="nil"/>
              <w:bottom w:val="nil"/>
              <w:right w:val="nil"/>
            </w:tcBorders>
            <w:noWrap/>
          </w:tcPr>
          <w:p w14:paraId="540CD02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Women in Mgt</w:t>
            </w:r>
          </w:p>
        </w:tc>
        <w:tc>
          <w:tcPr>
            <w:tcW w:w="4092" w:type="dxa"/>
            <w:tcBorders>
              <w:top w:val="nil"/>
              <w:left w:val="nil"/>
              <w:bottom w:val="nil"/>
              <w:right w:val="nil"/>
            </w:tcBorders>
            <w:noWrap/>
          </w:tcPr>
          <w:p w14:paraId="0A99675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PCT_WOMEN_MGT</w:t>
            </w:r>
          </w:p>
        </w:tc>
      </w:tr>
      <w:tr w:rsidR="00B77373" w:rsidRPr="00911695" w14:paraId="3CBC219A" w14:textId="77777777" w:rsidTr="00A02E03">
        <w:trPr>
          <w:trHeight w:val="300"/>
        </w:trPr>
        <w:tc>
          <w:tcPr>
            <w:tcW w:w="3868" w:type="dxa"/>
            <w:tcBorders>
              <w:top w:val="nil"/>
              <w:left w:val="nil"/>
              <w:bottom w:val="nil"/>
              <w:right w:val="nil"/>
            </w:tcBorders>
            <w:noWrap/>
          </w:tcPr>
          <w:p w14:paraId="5E90DD7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Minorities in Workforce</w:t>
            </w:r>
          </w:p>
        </w:tc>
        <w:tc>
          <w:tcPr>
            <w:tcW w:w="4092" w:type="dxa"/>
            <w:tcBorders>
              <w:top w:val="nil"/>
              <w:left w:val="nil"/>
              <w:bottom w:val="nil"/>
              <w:right w:val="nil"/>
            </w:tcBorders>
            <w:noWrap/>
          </w:tcPr>
          <w:p w14:paraId="768DE5F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PCT_MINORITY_EMPLOYEES</w:t>
            </w:r>
          </w:p>
        </w:tc>
      </w:tr>
      <w:tr w:rsidR="00B77373" w:rsidRPr="00911695" w14:paraId="7F8F91D7" w14:textId="77777777" w:rsidTr="00A02E03">
        <w:trPr>
          <w:trHeight w:val="300"/>
        </w:trPr>
        <w:tc>
          <w:tcPr>
            <w:tcW w:w="3868" w:type="dxa"/>
            <w:tcBorders>
              <w:top w:val="nil"/>
              <w:left w:val="nil"/>
              <w:bottom w:val="nil"/>
              <w:right w:val="nil"/>
            </w:tcBorders>
            <w:noWrap/>
          </w:tcPr>
          <w:p w14:paraId="1861E7F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Disabled in Workforce</w:t>
            </w:r>
          </w:p>
        </w:tc>
        <w:tc>
          <w:tcPr>
            <w:tcW w:w="4092" w:type="dxa"/>
            <w:tcBorders>
              <w:top w:val="nil"/>
              <w:left w:val="nil"/>
              <w:bottom w:val="nil"/>
              <w:right w:val="nil"/>
            </w:tcBorders>
            <w:noWrap/>
          </w:tcPr>
          <w:p w14:paraId="7F0BB79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PCT_DISABLED_IN_WORKFORCE</w:t>
            </w:r>
          </w:p>
        </w:tc>
      </w:tr>
      <w:tr w:rsidR="00B77373" w:rsidRPr="00911695" w14:paraId="25274868" w14:textId="77777777" w:rsidTr="00A02E03">
        <w:trPr>
          <w:trHeight w:val="300"/>
        </w:trPr>
        <w:tc>
          <w:tcPr>
            <w:tcW w:w="3868" w:type="dxa"/>
            <w:tcBorders>
              <w:top w:val="nil"/>
              <w:left w:val="nil"/>
              <w:bottom w:val="nil"/>
              <w:right w:val="nil"/>
            </w:tcBorders>
            <w:noWrap/>
          </w:tcPr>
          <w:p w14:paraId="41DAF1E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Minorities in Mgt</w:t>
            </w:r>
          </w:p>
        </w:tc>
        <w:tc>
          <w:tcPr>
            <w:tcW w:w="4092" w:type="dxa"/>
            <w:tcBorders>
              <w:top w:val="nil"/>
              <w:left w:val="nil"/>
              <w:bottom w:val="nil"/>
              <w:right w:val="nil"/>
            </w:tcBorders>
            <w:noWrap/>
          </w:tcPr>
          <w:p w14:paraId="077EC3B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PCT_MINORITY_MGT</w:t>
            </w:r>
          </w:p>
        </w:tc>
      </w:tr>
      <w:tr w:rsidR="00B77373" w:rsidRPr="00911695" w14:paraId="09D702CC" w14:textId="77777777" w:rsidTr="00A02E03">
        <w:trPr>
          <w:trHeight w:val="300"/>
        </w:trPr>
        <w:tc>
          <w:tcPr>
            <w:tcW w:w="3868" w:type="dxa"/>
            <w:tcBorders>
              <w:top w:val="nil"/>
              <w:left w:val="nil"/>
              <w:bottom w:val="nil"/>
              <w:right w:val="nil"/>
            </w:tcBorders>
            <w:noWrap/>
          </w:tcPr>
          <w:p w14:paraId="6F117A1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Workforce Accidents</w:t>
            </w:r>
          </w:p>
        </w:tc>
        <w:tc>
          <w:tcPr>
            <w:tcW w:w="4092" w:type="dxa"/>
            <w:tcBorders>
              <w:top w:val="nil"/>
              <w:left w:val="nil"/>
              <w:bottom w:val="nil"/>
              <w:right w:val="nil"/>
            </w:tcBorders>
            <w:noWrap/>
          </w:tcPr>
          <w:p w14:paraId="0C85F36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WORK_ACCIDENTS_EMPLOYEES</w:t>
            </w:r>
          </w:p>
        </w:tc>
      </w:tr>
      <w:tr w:rsidR="00B77373" w:rsidRPr="00911695" w14:paraId="1BAD1E12" w14:textId="77777777" w:rsidTr="00A02E03">
        <w:trPr>
          <w:trHeight w:val="300"/>
        </w:trPr>
        <w:tc>
          <w:tcPr>
            <w:tcW w:w="3868" w:type="dxa"/>
            <w:tcBorders>
              <w:top w:val="nil"/>
              <w:left w:val="nil"/>
              <w:bottom w:val="nil"/>
              <w:right w:val="nil"/>
            </w:tcBorders>
            <w:noWrap/>
          </w:tcPr>
          <w:p w14:paraId="1892F9D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Lost Time from Accidents</w:t>
            </w:r>
          </w:p>
        </w:tc>
        <w:tc>
          <w:tcPr>
            <w:tcW w:w="4092" w:type="dxa"/>
            <w:tcBorders>
              <w:top w:val="nil"/>
              <w:left w:val="nil"/>
              <w:bottom w:val="nil"/>
              <w:right w:val="nil"/>
            </w:tcBorders>
            <w:noWrap/>
          </w:tcPr>
          <w:p w14:paraId="5986991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LOST_TIME_ACCIDENTS</w:t>
            </w:r>
          </w:p>
        </w:tc>
      </w:tr>
      <w:tr w:rsidR="00B77373" w:rsidRPr="00911695" w14:paraId="18569B14" w14:textId="77777777" w:rsidTr="00A02E03">
        <w:trPr>
          <w:trHeight w:val="300"/>
        </w:trPr>
        <w:tc>
          <w:tcPr>
            <w:tcW w:w="3868" w:type="dxa"/>
            <w:tcBorders>
              <w:top w:val="nil"/>
              <w:left w:val="nil"/>
              <w:bottom w:val="nil"/>
              <w:right w:val="nil"/>
            </w:tcBorders>
            <w:noWrap/>
          </w:tcPr>
          <w:p w14:paraId="5B6749E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Lost Time Incident Rate</w:t>
            </w:r>
          </w:p>
        </w:tc>
        <w:tc>
          <w:tcPr>
            <w:tcW w:w="4092" w:type="dxa"/>
            <w:tcBorders>
              <w:top w:val="nil"/>
              <w:left w:val="nil"/>
              <w:bottom w:val="nil"/>
              <w:right w:val="nil"/>
            </w:tcBorders>
            <w:noWrap/>
          </w:tcPr>
          <w:p w14:paraId="248B8AC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LOST_TIME_INCIDENT_RATE</w:t>
            </w:r>
          </w:p>
        </w:tc>
      </w:tr>
      <w:tr w:rsidR="00B77373" w:rsidRPr="00911695" w14:paraId="1B58F354" w14:textId="77777777" w:rsidTr="00A02E03">
        <w:trPr>
          <w:trHeight w:val="300"/>
        </w:trPr>
        <w:tc>
          <w:tcPr>
            <w:tcW w:w="3868" w:type="dxa"/>
            <w:tcBorders>
              <w:top w:val="nil"/>
              <w:left w:val="nil"/>
              <w:bottom w:val="nil"/>
              <w:right w:val="nil"/>
            </w:tcBorders>
            <w:noWrap/>
          </w:tcPr>
          <w:p w14:paraId="4D881200"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Fatalities – Contractors</w:t>
            </w:r>
          </w:p>
        </w:tc>
        <w:tc>
          <w:tcPr>
            <w:tcW w:w="4092" w:type="dxa"/>
            <w:tcBorders>
              <w:top w:val="nil"/>
              <w:left w:val="nil"/>
              <w:bottom w:val="nil"/>
              <w:right w:val="nil"/>
            </w:tcBorders>
            <w:noWrap/>
          </w:tcPr>
          <w:p w14:paraId="78276BA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FATALITIES_CONTRACTORS</w:t>
            </w:r>
          </w:p>
        </w:tc>
      </w:tr>
      <w:tr w:rsidR="00B77373" w:rsidRPr="00911695" w14:paraId="2DECA462" w14:textId="77777777" w:rsidTr="00A02E03">
        <w:trPr>
          <w:trHeight w:val="300"/>
        </w:trPr>
        <w:tc>
          <w:tcPr>
            <w:tcW w:w="3868" w:type="dxa"/>
            <w:tcBorders>
              <w:top w:val="nil"/>
              <w:left w:val="nil"/>
              <w:bottom w:val="nil"/>
              <w:right w:val="nil"/>
            </w:tcBorders>
            <w:noWrap/>
          </w:tcPr>
          <w:p w14:paraId="3E7BB07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Fatalities – Employees</w:t>
            </w:r>
          </w:p>
        </w:tc>
        <w:tc>
          <w:tcPr>
            <w:tcW w:w="4092" w:type="dxa"/>
            <w:tcBorders>
              <w:top w:val="nil"/>
              <w:left w:val="nil"/>
              <w:bottom w:val="nil"/>
              <w:right w:val="nil"/>
            </w:tcBorders>
            <w:noWrap/>
          </w:tcPr>
          <w:p w14:paraId="2A2D7BA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FATALITIES_EMPLOYEES</w:t>
            </w:r>
          </w:p>
        </w:tc>
      </w:tr>
      <w:tr w:rsidR="00B77373" w:rsidRPr="00911695" w14:paraId="46A57CDC" w14:textId="77777777" w:rsidTr="00A02E03">
        <w:trPr>
          <w:trHeight w:val="300"/>
        </w:trPr>
        <w:tc>
          <w:tcPr>
            <w:tcW w:w="3868" w:type="dxa"/>
            <w:tcBorders>
              <w:top w:val="nil"/>
              <w:left w:val="nil"/>
              <w:bottom w:val="nil"/>
              <w:right w:val="nil"/>
            </w:tcBorders>
            <w:noWrap/>
          </w:tcPr>
          <w:p w14:paraId="6A6B15B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Fatalities – Total</w:t>
            </w:r>
          </w:p>
        </w:tc>
        <w:tc>
          <w:tcPr>
            <w:tcW w:w="4092" w:type="dxa"/>
            <w:tcBorders>
              <w:top w:val="nil"/>
              <w:left w:val="nil"/>
              <w:bottom w:val="nil"/>
              <w:right w:val="nil"/>
            </w:tcBorders>
            <w:noWrap/>
          </w:tcPr>
          <w:p w14:paraId="292D370B"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FATALITIES_TOTAL</w:t>
            </w:r>
          </w:p>
        </w:tc>
      </w:tr>
      <w:tr w:rsidR="00B77373" w:rsidRPr="00911695" w14:paraId="1ECE4742" w14:textId="77777777" w:rsidTr="00A02E03">
        <w:trPr>
          <w:trHeight w:val="300"/>
        </w:trPr>
        <w:tc>
          <w:tcPr>
            <w:tcW w:w="3868" w:type="dxa"/>
            <w:tcBorders>
              <w:top w:val="nil"/>
              <w:left w:val="nil"/>
              <w:bottom w:val="nil"/>
              <w:right w:val="nil"/>
            </w:tcBorders>
            <w:noWrap/>
          </w:tcPr>
          <w:p w14:paraId="55B3D1EC"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lastRenderedPageBreak/>
              <w:t>Community Spending</w:t>
            </w:r>
          </w:p>
        </w:tc>
        <w:tc>
          <w:tcPr>
            <w:tcW w:w="4092" w:type="dxa"/>
            <w:tcBorders>
              <w:top w:val="nil"/>
              <w:left w:val="nil"/>
              <w:bottom w:val="nil"/>
              <w:right w:val="nil"/>
            </w:tcBorders>
            <w:noWrap/>
          </w:tcPr>
          <w:p w14:paraId="6E8927F1"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COMMUNITY_SPENDING</w:t>
            </w:r>
          </w:p>
        </w:tc>
      </w:tr>
      <w:tr w:rsidR="00B77373" w:rsidRPr="00911695" w14:paraId="486E9534" w14:textId="77777777" w:rsidTr="00A02E03">
        <w:trPr>
          <w:trHeight w:val="300"/>
        </w:trPr>
        <w:tc>
          <w:tcPr>
            <w:tcW w:w="3868" w:type="dxa"/>
            <w:tcBorders>
              <w:top w:val="nil"/>
              <w:left w:val="nil"/>
              <w:bottom w:val="nil"/>
              <w:right w:val="nil"/>
            </w:tcBorders>
            <w:noWrap/>
          </w:tcPr>
          <w:p w14:paraId="6A906872"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 Training Cost</w:t>
            </w:r>
          </w:p>
        </w:tc>
        <w:tc>
          <w:tcPr>
            <w:tcW w:w="4092" w:type="dxa"/>
            <w:tcBorders>
              <w:top w:val="nil"/>
              <w:left w:val="nil"/>
              <w:bottom w:val="nil"/>
              <w:right w:val="nil"/>
            </w:tcBorders>
            <w:noWrap/>
          </w:tcPr>
          <w:p w14:paraId="4103C37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EMPLOYEE_TRAINING_COST</w:t>
            </w:r>
          </w:p>
        </w:tc>
      </w:tr>
      <w:tr w:rsidR="00B77373" w:rsidRPr="00911695" w14:paraId="0C2132EA" w14:textId="77777777" w:rsidTr="00A02E03">
        <w:trPr>
          <w:trHeight w:val="300"/>
        </w:trPr>
        <w:tc>
          <w:tcPr>
            <w:tcW w:w="3868" w:type="dxa"/>
            <w:tcBorders>
              <w:top w:val="nil"/>
              <w:left w:val="nil"/>
              <w:bottom w:val="nil"/>
              <w:right w:val="nil"/>
            </w:tcBorders>
            <w:noWrap/>
          </w:tcPr>
          <w:p w14:paraId="555ED816"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SRI Assets Under Management</w:t>
            </w:r>
          </w:p>
        </w:tc>
        <w:tc>
          <w:tcPr>
            <w:tcW w:w="4092" w:type="dxa"/>
            <w:tcBorders>
              <w:top w:val="nil"/>
              <w:left w:val="nil"/>
              <w:bottom w:val="nil"/>
              <w:right w:val="nil"/>
            </w:tcBorders>
            <w:noWrap/>
          </w:tcPr>
          <w:p w14:paraId="3294A8EC"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SRI_ASSETS_UNDER_MANAGEMENT</w:t>
            </w:r>
          </w:p>
        </w:tc>
      </w:tr>
      <w:tr w:rsidR="00B77373" w:rsidRPr="00911695" w14:paraId="29465F35" w14:textId="77777777" w:rsidTr="00A02E03">
        <w:trPr>
          <w:trHeight w:val="300"/>
        </w:trPr>
        <w:tc>
          <w:tcPr>
            <w:tcW w:w="3868" w:type="dxa"/>
            <w:tcBorders>
              <w:top w:val="nil"/>
              <w:left w:val="nil"/>
              <w:bottom w:val="nil"/>
              <w:right w:val="nil"/>
            </w:tcBorders>
            <w:noWrap/>
          </w:tcPr>
          <w:p w14:paraId="70AAF1E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 Awards Received</w:t>
            </w:r>
          </w:p>
        </w:tc>
        <w:tc>
          <w:tcPr>
            <w:tcW w:w="4092" w:type="dxa"/>
            <w:tcBorders>
              <w:top w:val="nil"/>
              <w:left w:val="nil"/>
              <w:bottom w:val="nil"/>
              <w:right w:val="nil"/>
            </w:tcBorders>
            <w:noWrap/>
          </w:tcPr>
          <w:p w14:paraId="691016C4"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AWARDS_RECEIVED</w:t>
            </w:r>
          </w:p>
        </w:tc>
      </w:tr>
      <w:tr w:rsidR="00B77373" w:rsidRPr="00911695" w14:paraId="4965D37F" w14:textId="77777777" w:rsidTr="00A02E03">
        <w:trPr>
          <w:trHeight w:val="300"/>
        </w:trPr>
        <w:tc>
          <w:tcPr>
            <w:tcW w:w="3868" w:type="dxa"/>
            <w:tcBorders>
              <w:top w:val="nil"/>
              <w:left w:val="nil"/>
              <w:bottom w:val="nil"/>
              <w:right w:val="nil"/>
            </w:tcBorders>
            <w:noWrap/>
          </w:tcPr>
          <w:p w14:paraId="0BBF2D5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Health and Safety Policy</w:t>
            </w:r>
          </w:p>
        </w:tc>
        <w:tc>
          <w:tcPr>
            <w:tcW w:w="4092" w:type="dxa"/>
            <w:tcBorders>
              <w:top w:val="nil"/>
              <w:left w:val="nil"/>
              <w:bottom w:val="nil"/>
              <w:right w:val="nil"/>
            </w:tcBorders>
            <w:noWrap/>
          </w:tcPr>
          <w:p w14:paraId="403B98E8"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HEALTH_SAFETY_POLICY</w:t>
            </w:r>
          </w:p>
        </w:tc>
      </w:tr>
      <w:tr w:rsidR="00B77373" w:rsidRPr="00911695" w14:paraId="5090AB1C" w14:textId="77777777" w:rsidTr="00A02E03">
        <w:trPr>
          <w:trHeight w:val="300"/>
        </w:trPr>
        <w:tc>
          <w:tcPr>
            <w:tcW w:w="3868" w:type="dxa"/>
            <w:tcBorders>
              <w:top w:val="nil"/>
              <w:left w:val="nil"/>
              <w:bottom w:val="nil"/>
              <w:right w:val="nil"/>
            </w:tcBorders>
            <w:noWrap/>
          </w:tcPr>
          <w:p w14:paraId="626F9975"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Fair Remuneration Policy</w:t>
            </w:r>
          </w:p>
        </w:tc>
        <w:tc>
          <w:tcPr>
            <w:tcW w:w="4092" w:type="dxa"/>
            <w:tcBorders>
              <w:top w:val="nil"/>
              <w:left w:val="nil"/>
              <w:bottom w:val="nil"/>
              <w:right w:val="nil"/>
            </w:tcBorders>
            <w:noWrap/>
          </w:tcPr>
          <w:p w14:paraId="6E5F140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FAIR_REMUNERATION_POLICY</w:t>
            </w:r>
          </w:p>
        </w:tc>
      </w:tr>
      <w:tr w:rsidR="00B77373" w:rsidRPr="00911695" w14:paraId="214945C3" w14:textId="77777777" w:rsidTr="00A02E03">
        <w:trPr>
          <w:trHeight w:val="300"/>
        </w:trPr>
        <w:tc>
          <w:tcPr>
            <w:tcW w:w="3868" w:type="dxa"/>
            <w:tcBorders>
              <w:top w:val="nil"/>
              <w:left w:val="nil"/>
              <w:bottom w:val="nil"/>
              <w:right w:val="nil"/>
            </w:tcBorders>
            <w:noWrap/>
          </w:tcPr>
          <w:p w14:paraId="5901252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Training Policy</w:t>
            </w:r>
          </w:p>
        </w:tc>
        <w:tc>
          <w:tcPr>
            <w:tcW w:w="4092" w:type="dxa"/>
            <w:tcBorders>
              <w:top w:val="nil"/>
              <w:left w:val="nil"/>
              <w:bottom w:val="nil"/>
              <w:right w:val="nil"/>
            </w:tcBorders>
            <w:noWrap/>
          </w:tcPr>
          <w:p w14:paraId="1BFBADD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TRAINING_POLICY</w:t>
            </w:r>
          </w:p>
        </w:tc>
      </w:tr>
      <w:tr w:rsidR="00B77373" w:rsidRPr="00911695" w14:paraId="0EE89815" w14:textId="77777777" w:rsidTr="00A02E03">
        <w:trPr>
          <w:trHeight w:val="300"/>
        </w:trPr>
        <w:tc>
          <w:tcPr>
            <w:tcW w:w="3868" w:type="dxa"/>
            <w:tcBorders>
              <w:top w:val="nil"/>
              <w:left w:val="nil"/>
              <w:bottom w:val="nil"/>
              <w:right w:val="nil"/>
            </w:tcBorders>
            <w:noWrap/>
          </w:tcPr>
          <w:p w14:paraId="1305FAD9"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 CSR Training</w:t>
            </w:r>
          </w:p>
        </w:tc>
        <w:tc>
          <w:tcPr>
            <w:tcW w:w="4092" w:type="dxa"/>
            <w:tcBorders>
              <w:top w:val="nil"/>
              <w:left w:val="nil"/>
              <w:bottom w:val="nil"/>
              <w:right w:val="nil"/>
            </w:tcBorders>
            <w:noWrap/>
          </w:tcPr>
          <w:p w14:paraId="6775025D"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EMPLOYEE_CSR_TRAINING</w:t>
            </w:r>
          </w:p>
        </w:tc>
      </w:tr>
      <w:tr w:rsidR="00B77373" w:rsidRPr="00911695" w14:paraId="48CE5515" w14:textId="77777777" w:rsidTr="00A02E03">
        <w:trPr>
          <w:trHeight w:val="300"/>
        </w:trPr>
        <w:tc>
          <w:tcPr>
            <w:tcW w:w="3868" w:type="dxa"/>
            <w:tcBorders>
              <w:top w:val="nil"/>
              <w:left w:val="nil"/>
              <w:bottom w:val="nil"/>
              <w:right w:val="nil"/>
            </w:tcBorders>
            <w:noWrap/>
          </w:tcPr>
          <w:p w14:paraId="0C1F1F7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Equal Opportunity Policy</w:t>
            </w:r>
          </w:p>
        </w:tc>
        <w:tc>
          <w:tcPr>
            <w:tcW w:w="4092" w:type="dxa"/>
            <w:tcBorders>
              <w:top w:val="nil"/>
              <w:left w:val="nil"/>
              <w:bottom w:val="nil"/>
              <w:right w:val="nil"/>
            </w:tcBorders>
            <w:noWrap/>
          </w:tcPr>
          <w:p w14:paraId="2107F1A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EQUAL_OPPORTUNITY_POLICY</w:t>
            </w:r>
          </w:p>
        </w:tc>
      </w:tr>
      <w:tr w:rsidR="00B77373" w:rsidRPr="00911695" w14:paraId="2EBACD0A" w14:textId="77777777" w:rsidTr="00A02E03">
        <w:trPr>
          <w:trHeight w:val="300"/>
        </w:trPr>
        <w:tc>
          <w:tcPr>
            <w:tcW w:w="3868" w:type="dxa"/>
            <w:tcBorders>
              <w:top w:val="nil"/>
              <w:left w:val="nil"/>
              <w:bottom w:val="nil"/>
              <w:right w:val="nil"/>
            </w:tcBorders>
            <w:noWrap/>
          </w:tcPr>
          <w:p w14:paraId="2EA2D00F"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Human Rights Policy</w:t>
            </w:r>
          </w:p>
        </w:tc>
        <w:tc>
          <w:tcPr>
            <w:tcW w:w="4092" w:type="dxa"/>
            <w:tcBorders>
              <w:top w:val="nil"/>
              <w:left w:val="nil"/>
              <w:bottom w:val="nil"/>
              <w:right w:val="nil"/>
            </w:tcBorders>
            <w:noWrap/>
          </w:tcPr>
          <w:p w14:paraId="3714A997"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HUMAN_RIGHTS_POLICY</w:t>
            </w:r>
          </w:p>
        </w:tc>
      </w:tr>
      <w:tr w:rsidR="00B77373" w:rsidRPr="00911695" w14:paraId="03B41224" w14:textId="77777777" w:rsidTr="00A02E03">
        <w:trPr>
          <w:trHeight w:val="300"/>
        </w:trPr>
        <w:tc>
          <w:tcPr>
            <w:tcW w:w="3868" w:type="dxa"/>
            <w:tcBorders>
              <w:top w:val="nil"/>
              <w:left w:val="nil"/>
              <w:bottom w:val="nil"/>
              <w:right w:val="nil"/>
            </w:tcBorders>
            <w:noWrap/>
          </w:tcPr>
          <w:p w14:paraId="4F58C18A"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UN Global Compact Signatory</w:t>
            </w:r>
          </w:p>
        </w:tc>
        <w:tc>
          <w:tcPr>
            <w:tcW w:w="4092" w:type="dxa"/>
            <w:tcBorders>
              <w:top w:val="nil"/>
              <w:left w:val="nil"/>
              <w:bottom w:val="nil"/>
              <w:right w:val="nil"/>
            </w:tcBorders>
            <w:noWrap/>
          </w:tcPr>
          <w:p w14:paraId="1B059ADC" w14:textId="77777777" w:rsidR="00B77373" w:rsidRPr="00911695" w:rsidRDefault="00B77373" w:rsidP="00A02E03">
            <w:pPr>
              <w:spacing w:line="360" w:lineRule="auto"/>
              <w:rPr>
                <w:rFonts w:eastAsia="Times New Roman"/>
                <w:color w:val="000000"/>
                <w:sz w:val="20"/>
                <w:szCs w:val="20"/>
              </w:rPr>
            </w:pPr>
            <w:r w:rsidRPr="00911695">
              <w:rPr>
                <w:rFonts w:eastAsia="Times New Roman"/>
                <w:color w:val="000000"/>
                <w:sz w:val="20"/>
                <w:szCs w:val="20"/>
              </w:rPr>
              <w:t>UN_GLOBAL_COMPACT_SIGNATORY</w:t>
            </w:r>
          </w:p>
          <w:p w14:paraId="4112A797" w14:textId="77777777" w:rsidR="00B77373" w:rsidRPr="00911695" w:rsidRDefault="00B77373" w:rsidP="00A02E03">
            <w:pPr>
              <w:spacing w:line="360" w:lineRule="auto"/>
              <w:rPr>
                <w:rFonts w:eastAsia="Times New Roman"/>
                <w:color w:val="000000"/>
                <w:sz w:val="20"/>
                <w:szCs w:val="20"/>
              </w:rPr>
            </w:pPr>
          </w:p>
        </w:tc>
      </w:tr>
    </w:tbl>
    <w:p w14:paraId="2E28B117" w14:textId="77777777" w:rsidR="009D7F26" w:rsidRDefault="009D7F26">
      <w:pPr>
        <w:spacing w:after="200" w:line="276" w:lineRule="auto"/>
        <w:rPr>
          <w:b/>
        </w:rPr>
      </w:pPr>
      <w:r>
        <w:rPr>
          <w:b/>
        </w:rPr>
        <w:br w:type="page"/>
      </w:r>
    </w:p>
    <w:p w14:paraId="6A1E9A2B" w14:textId="77777777" w:rsidR="00FD7A56" w:rsidRPr="00DA2C98" w:rsidRDefault="00FD7A56" w:rsidP="00FD7A56">
      <w:pPr>
        <w:spacing w:before="240" w:line="480" w:lineRule="auto"/>
        <w:jc w:val="both"/>
        <w:rPr>
          <w:b/>
        </w:rPr>
      </w:pPr>
      <w:r w:rsidRPr="00DA2C98">
        <w:rPr>
          <w:b/>
        </w:rPr>
        <w:lastRenderedPageBreak/>
        <w:t>References</w:t>
      </w:r>
    </w:p>
    <w:p w14:paraId="330D4328" w14:textId="77777777" w:rsidR="00FD7A56" w:rsidRPr="00145819" w:rsidRDefault="00FD7A56" w:rsidP="00145819">
      <w:pPr>
        <w:spacing w:line="480" w:lineRule="auto"/>
        <w:ind w:left="425" w:hanging="425"/>
        <w:jc w:val="both"/>
        <w:rPr>
          <w:sz w:val="22"/>
          <w:szCs w:val="22"/>
        </w:rPr>
      </w:pPr>
      <w:r w:rsidRPr="00145819">
        <w:rPr>
          <w:sz w:val="22"/>
          <w:szCs w:val="22"/>
        </w:rPr>
        <w:t>Abdelghani, K.</w:t>
      </w:r>
      <w:r w:rsidR="00685B4C" w:rsidRPr="00145819">
        <w:rPr>
          <w:sz w:val="22"/>
          <w:szCs w:val="22"/>
        </w:rPr>
        <w:t xml:space="preserve"> </w:t>
      </w:r>
      <w:r w:rsidRPr="00145819">
        <w:rPr>
          <w:sz w:val="22"/>
          <w:szCs w:val="22"/>
        </w:rPr>
        <w:t>E.</w:t>
      </w:r>
      <w:r w:rsidR="00790BAF" w:rsidRPr="00145819">
        <w:rPr>
          <w:sz w:val="22"/>
          <w:szCs w:val="22"/>
        </w:rPr>
        <w:t xml:space="preserve"> (2005). </w:t>
      </w:r>
      <w:r w:rsidRPr="00145819">
        <w:rPr>
          <w:sz w:val="22"/>
          <w:szCs w:val="22"/>
        </w:rPr>
        <w:t>Informational content of the cost of equity capital: Empirical evidence</w:t>
      </w:r>
      <w:r w:rsidR="00790BAF" w:rsidRPr="00145819">
        <w:rPr>
          <w:sz w:val="22"/>
          <w:szCs w:val="22"/>
        </w:rPr>
        <w:t xml:space="preserve">. </w:t>
      </w:r>
      <w:r w:rsidRPr="00145819">
        <w:rPr>
          <w:sz w:val="22"/>
          <w:szCs w:val="22"/>
        </w:rPr>
        <w:t>Managerial Auditing Journal 20</w:t>
      </w:r>
      <w:r w:rsidR="008A0ED8" w:rsidRPr="00145819">
        <w:rPr>
          <w:sz w:val="22"/>
          <w:szCs w:val="22"/>
        </w:rPr>
        <w:t>(9)</w:t>
      </w:r>
      <w:r w:rsidRPr="00145819">
        <w:rPr>
          <w:sz w:val="22"/>
          <w:szCs w:val="22"/>
        </w:rPr>
        <w:t>, 928-35.</w:t>
      </w:r>
    </w:p>
    <w:p w14:paraId="1ED61FB6" w14:textId="77777777" w:rsidR="00FD7A56" w:rsidRPr="00145819" w:rsidRDefault="00FD7A56" w:rsidP="00145819">
      <w:pPr>
        <w:spacing w:line="480" w:lineRule="auto"/>
        <w:ind w:left="425" w:hanging="425"/>
        <w:jc w:val="both"/>
        <w:rPr>
          <w:sz w:val="22"/>
          <w:szCs w:val="22"/>
        </w:rPr>
      </w:pPr>
      <w:r w:rsidRPr="00145819">
        <w:rPr>
          <w:sz w:val="22"/>
          <w:szCs w:val="22"/>
        </w:rPr>
        <w:t>Al-Tuwaijri, S. A., Christensen, T. E. and Hughes, K. E.</w:t>
      </w:r>
      <w:r w:rsidR="00790BAF" w:rsidRPr="00145819">
        <w:rPr>
          <w:sz w:val="22"/>
          <w:szCs w:val="22"/>
        </w:rPr>
        <w:t xml:space="preserve"> (2004). </w:t>
      </w:r>
      <w:r w:rsidRPr="00145819">
        <w:rPr>
          <w:sz w:val="22"/>
          <w:szCs w:val="22"/>
        </w:rPr>
        <w:t>The relations among environmental disclosure, environmental performance, and economic performance: a si</w:t>
      </w:r>
      <w:r w:rsidR="00790BAF" w:rsidRPr="00145819">
        <w:rPr>
          <w:sz w:val="22"/>
          <w:szCs w:val="22"/>
        </w:rPr>
        <w:t xml:space="preserve">multaneous equations approach. </w:t>
      </w:r>
      <w:r w:rsidRPr="00145819">
        <w:rPr>
          <w:sz w:val="22"/>
          <w:szCs w:val="22"/>
        </w:rPr>
        <w:t>Accounting, Organizations and Society</w:t>
      </w:r>
      <w:r w:rsidR="00790BAF" w:rsidRPr="00145819">
        <w:rPr>
          <w:sz w:val="22"/>
          <w:szCs w:val="22"/>
        </w:rPr>
        <w:t xml:space="preserve"> 29</w:t>
      </w:r>
      <w:r w:rsidR="00AA08D7" w:rsidRPr="00145819">
        <w:rPr>
          <w:sz w:val="22"/>
          <w:szCs w:val="22"/>
        </w:rPr>
        <w:t>(5)</w:t>
      </w:r>
      <w:r w:rsidRPr="00145819">
        <w:rPr>
          <w:sz w:val="22"/>
          <w:szCs w:val="22"/>
        </w:rPr>
        <w:t>, 447-71.</w:t>
      </w:r>
    </w:p>
    <w:p w14:paraId="178B5C37" w14:textId="77777777" w:rsidR="0070703E" w:rsidRPr="00145819" w:rsidRDefault="0070703E" w:rsidP="00145819">
      <w:pPr>
        <w:spacing w:line="480" w:lineRule="auto"/>
        <w:ind w:left="425" w:hanging="425"/>
        <w:jc w:val="both"/>
        <w:rPr>
          <w:sz w:val="22"/>
          <w:szCs w:val="22"/>
        </w:rPr>
      </w:pPr>
      <w:r w:rsidRPr="00145819">
        <w:rPr>
          <w:sz w:val="22"/>
          <w:szCs w:val="22"/>
        </w:rPr>
        <w:t xml:space="preserve">Amit, R. and Wernerfelt, B. (1990). Why do firms reduce business risk? </w:t>
      </w:r>
      <w:r w:rsidRPr="00145819">
        <w:rPr>
          <w:iCs/>
          <w:sz w:val="22"/>
          <w:szCs w:val="22"/>
        </w:rPr>
        <w:t>Academy of Management Journal</w:t>
      </w:r>
      <w:r w:rsidRPr="00145819">
        <w:rPr>
          <w:sz w:val="22"/>
          <w:szCs w:val="22"/>
        </w:rPr>
        <w:t xml:space="preserve"> </w:t>
      </w:r>
      <w:r w:rsidRPr="00145819">
        <w:rPr>
          <w:iCs/>
          <w:sz w:val="22"/>
          <w:szCs w:val="22"/>
        </w:rPr>
        <w:t>33</w:t>
      </w:r>
      <w:r w:rsidRPr="00145819">
        <w:rPr>
          <w:sz w:val="22"/>
          <w:szCs w:val="22"/>
        </w:rPr>
        <w:t>(3), 520-533.</w:t>
      </w:r>
    </w:p>
    <w:p w14:paraId="585D6E50" w14:textId="663DB9F8" w:rsidR="005F4538" w:rsidRPr="00145819" w:rsidRDefault="004515DA" w:rsidP="00145819">
      <w:pPr>
        <w:spacing w:line="480" w:lineRule="auto"/>
        <w:ind w:left="425" w:hanging="425"/>
        <w:jc w:val="both"/>
        <w:rPr>
          <w:sz w:val="22"/>
          <w:szCs w:val="22"/>
        </w:rPr>
      </w:pPr>
      <w:r>
        <w:rPr>
          <w:sz w:val="22"/>
          <w:szCs w:val="22"/>
        </w:rPr>
        <w:t>Asher, C. C., Mahoney, J. M.</w:t>
      </w:r>
      <w:r w:rsidR="00AF360F">
        <w:rPr>
          <w:sz w:val="22"/>
          <w:szCs w:val="22"/>
        </w:rPr>
        <w:t xml:space="preserve"> and</w:t>
      </w:r>
      <w:r>
        <w:rPr>
          <w:sz w:val="22"/>
          <w:szCs w:val="22"/>
        </w:rPr>
        <w:t xml:space="preserve"> Mahoney, J. T. (2005)</w:t>
      </w:r>
      <w:r w:rsidR="005F4538" w:rsidRPr="00145819">
        <w:rPr>
          <w:sz w:val="22"/>
          <w:szCs w:val="22"/>
        </w:rPr>
        <w:t>.</w:t>
      </w:r>
      <w:r>
        <w:rPr>
          <w:sz w:val="22"/>
          <w:szCs w:val="22"/>
        </w:rPr>
        <w:t xml:space="preserve"> Towards a property rights foundation for a stakeholder theory of the firm. Journal of Management and Governance 9, 5-32.</w:t>
      </w:r>
    </w:p>
    <w:p w14:paraId="14506024" w14:textId="77777777" w:rsidR="00FD7A56" w:rsidRPr="00145819" w:rsidRDefault="00FD7A56" w:rsidP="00145819">
      <w:pPr>
        <w:spacing w:line="480" w:lineRule="auto"/>
        <w:ind w:left="425" w:hanging="425"/>
        <w:jc w:val="both"/>
        <w:rPr>
          <w:sz w:val="22"/>
          <w:szCs w:val="22"/>
        </w:rPr>
      </w:pPr>
      <w:r w:rsidRPr="00145819">
        <w:rPr>
          <w:bCs/>
          <w:sz w:val="22"/>
          <w:szCs w:val="22"/>
        </w:rPr>
        <w:t>Benlemlih, M.</w:t>
      </w:r>
      <w:r w:rsidR="000B3293" w:rsidRPr="00145819">
        <w:rPr>
          <w:bCs/>
          <w:sz w:val="22"/>
          <w:szCs w:val="22"/>
        </w:rPr>
        <w:t xml:space="preserve"> and</w:t>
      </w:r>
      <w:r w:rsidRPr="00145819">
        <w:rPr>
          <w:bCs/>
          <w:sz w:val="22"/>
          <w:szCs w:val="22"/>
        </w:rPr>
        <w:t xml:space="preserve"> Girerd-Potin, I.</w:t>
      </w:r>
      <w:r w:rsidR="00790BAF" w:rsidRPr="00145819">
        <w:rPr>
          <w:bCs/>
          <w:sz w:val="22"/>
          <w:szCs w:val="22"/>
        </w:rPr>
        <w:t xml:space="preserve"> (2014)</w:t>
      </w:r>
      <w:r w:rsidR="00790BAF" w:rsidRPr="00145819">
        <w:rPr>
          <w:sz w:val="22"/>
          <w:szCs w:val="22"/>
        </w:rPr>
        <w:t xml:space="preserve">. </w:t>
      </w:r>
      <w:r w:rsidRPr="00145819">
        <w:rPr>
          <w:sz w:val="22"/>
          <w:szCs w:val="22"/>
        </w:rPr>
        <w:t xml:space="preserve">Does </w:t>
      </w:r>
      <w:r w:rsidR="00776AD5" w:rsidRPr="00145819">
        <w:rPr>
          <w:sz w:val="22"/>
          <w:szCs w:val="22"/>
        </w:rPr>
        <w:t>c</w:t>
      </w:r>
      <w:r w:rsidRPr="00145819">
        <w:rPr>
          <w:sz w:val="22"/>
          <w:szCs w:val="22"/>
        </w:rPr>
        <w:t xml:space="preserve">orporate </w:t>
      </w:r>
      <w:r w:rsidR="00776AD5" w:rsidRPr="00145819">
        <w:rPr>
          <w:sz w:val="22"/>
          <w:szCs w:val="22"/>
        </w:rPr>
        <w:t>s</w:t>
      </w:r>
      <w:r w:rsidRPr="00145819">
        <w:rPr>
          <w:sz w:val="22"/>
          <w:szCs w:val="22"/>
        </w:rPr>
        <w:t xml:space="preserve">ocial </w:t>
      </w:r>
      <w:r w:rsidR="00776AD5" w:rsidRPr="00145819">
        <w:rPr>
          <w:sz w:val="22"/>
          <w:szCs w:val="22"/>
        </w:rPr>
        <w:t>r</w:t>
      </w:r>
      <w:r w:rsidRPr="00145819">
        <w:rPr>
          <w:sz w:val="22"/>
          <w:szCs w:val="22"/>
        </w:rPr>
        <w:t xml:space="preserve">esponsibility </w:t>
      </w:r>
      <w:r w:rsidR="00776AD5" w:rsidRPr="00145819">
        <w:rPr>
          <w:sz w:val="22"/>
          <w:szCs w:val="22"/>
        </w:rPr>
        <w:t>a</w:t>
      </w:r>
      <w:r w:rsidRPr="00145819">
        <w:rPr>
          <w:sz w:val="22"/>
          <w:szCs w:val="22"/>
        </w:rPr>
        <w:t xml:space="preserve">ffect </w:t>
      </w:r>
      <w:r w:rsidR="00776AD5" w:rsidRPr="00145819">
        <w:rPr>
          <w:sz w:val="22"/>
          <w:szCs w:val="22"/>
        </w:rPr>
        <w:t>f</w:t>
      </w:r>
      <w:r w:rsidRPr="00145819">
        <w:rPr>
          <w:sz w:val="22"/>
          <w:szCs w:val="22"/>
        </w:rPr>
        <w:t xml:space="preserve">irm </w:t>
      </w:r>
      <w:r w:rsidR="00776AD5" w:rsidRPr="00145819">
        <w:rPr>
          <w:sz w:val="22"/>
          <w:szCs w:val="22"/>
        </w:rPr>
        <w:t>f</w:t>
      </w:r>
      <w:r w:rsidRPr="00145819">
        <w:rPr>
          <w:sz w:val="22"/>
          <w:szCs w:val="22"/>
        </w:rPr>
        <w:t xml:space="preserve">inancial </w:t>
      </w:r>
      <w:r w:rsidR="00776AD5" w:rsidRPr="00145819">
        <w:rPr>
          <w:sz w:val="22"/>
          <w:szCs w:val="22"/>
        </w:rPr>
        <w:t>r</w:t>
      </w:r>
      <w:r w:rsidRPr="00145819">
        <w:rPr>
          <w:sz w:val="22"/>
          <w:szCs w:val="22"/>
        </w:rPr>
        <w:t>isk?</w:t>
      </w:r>
      <w:r w:rsidR="000B3293" w:rsidRPr="00145819">
        <w:rPr>
          <w:sz w:val="22"/>
          <w:szCs w:val="22"/>
        </w:rPr>
        <w:t xml:space="preserve"> </w:t>
      </w:r>
      <w:r w:rsidRPr="00145819">
        <w:rPr>
          <w:sz w:val="22"/>
          <w:szCs w:val="22"/>
        </w:rPr>
        <w:t xml:space="preserve">Evidence from </w:t>
      </w:r>
      <w:r w:rsidR="00776AD5" w:rsidRPr="00145819">
        <w:rPr>
          <w:sz w:val="22"/>
          <w:szCs w:val="22"/>
        </w:rPr>
        <w:t>i</w:t>
      </w:r>
      <w:r w:rsidRPr="00145819">
        <w:rPr>
          <w:sz w:val="22"/>
          <w:szCs w:val="22"/>
        </w:rPr>
        <w:t>nternati</w:t>
      </w:r>
      <w:r w:rsidR="00790BAF" w:rsidRPr="00145819">
        <w:rPr>
          <w:sz w:val="22"/>
          <w:szCs w:val="22"/>
        </w:rPr>
        <w:t xml:space="preserve">onal </w:t>
      </w:r>
      <w:r w:rsidR="00776AD5" w:rsidRPr="00145819">
        <w:rPr>
          <w:sz w:val="22"/>
          <w:szCs w:val="22"/>
        </w:rPr>
        <w:t>d</w:t>
      </w:r>
      <w:r w:rsidR="00790BAF" w:rsidRPr="00145819">
        <w:rPr>
          <w:sz w:val="22"/>
          <w:szCs w:val="22"/>
        </w:rPr>
        <w:t xml:space="preserve">ata. </w:t>
      </w:r>
      <w:r w:rsidR="00E21A6F" w:rsidRPr="00145819">
        <w:rPr>
          <w:sz w:val="22"/>
          <w:szCs w:val="22"/>
        </w:rPr>
        <w:t xml:space="preserve">Working Paper, </w:t>
      </w:r>
      <w:r w:rsidRPr="00145819">
        <w:rPr>
          <w:sz w:val="22"/>
          <w:szCs w:val="22"/>
        </w:rPr>
        <w:t xml:space="preserve">Financial Management Association European Conference (FMA), Maastricht (The Netherlands), 11-13 </w:t>
      </w:r>
      <w:r w:rsidR="007738D8" w:rsidRPr="00145819">
        <w:rPr>
          <w:sz w:val="22"/>
          <w:szCs w:val="22"/>
        </w:rPr>
        <w:t>June</w:t>
      </w:r>
      <w:r w:rsidR="00E21A6F" w:rsidRPr="00145819">
        <w:rPr>
          <w:sz w:val="22"/>
          <w:szCs w:val="22"/>
        </w:rPr>
        <w:t>, 2014</w:t>
      </w:r>
      <w:r w:rsidRPr="00145819">
        <w:rPr>
          <w:sz w:val="22"/>
          <w:szCs w:val="22"/>
        </w:rPr>
        <w:t>.</w:t>
      </w:r>
    </w:p>
    <w:p w14:paraId="18D43446" w14:textId="77777777" w:rsidR="00FD7A56" w:rsidRPr="00145819" w:rsidRDefault="007B7F92" w:rsidP="00145819">
      <w:pPr>
        <w:spacing w:line="480" w:lineRule="auto"/>
        <w:ind w:left="425" w:hanging="425"/>
        <w:jc w:val="both"/>
        <w:rPr>
          <w:sz w:val="22"/>
          <w:szCs w:val="22"/>
        </w:rPr>
      </w:pPr>
      <w:r w:rsidRPr="00145819">
        <w:rPr>
          <w:sz w:val="22"/>
          <w:szCs w:val="22"/>
        </w:rPr>
        <w:t xml:space="preserve">Beurden, P. and Gossling, T. (2008). </w:t>
      </w:r>
      <w:r w:rsidR="00FD7A56" w:rsidRPr="00145819">
        <w:rPr>
          <w:sz w:val="22"/>
          <w:szCs w:val="22"/>
        </w:rPr>
        <w:t>The worth of values</w:t>
      </w:r>
      <w:r w:rsidR="002C4217" w:rsidRPr="00145819">
        <w:rPr>
          <w:sz w:val="22"/>
          <w:szCs w:val="22"/>
        </w:rPr>
        <w:t xml:space="preserve"> </w:t>
      </w:r>
      <w:r w:rsidR="00FD7A56" w:rsidRPr="00145819">
        <w:rPr>
          <w:sz w:val="22"/>
          <w:szCs w:val="22"/>
        </w:rPr>
        <w:t>—</w:t>
      </w:r>
      <w:r w:rsidR="002C4217" w:rsidRPr="00145819">
        <w:rPr>
          <w:sz w:val="22"/>
          <w:szCs w:val="22"/>
        </w:rPr>
        <w:t xml:space="preserve"> </w:t>
      </w:r>
      <w:r w:rsidR="00FD7A56" w:rsidRPr="00145819">
        <w:rPr>
          <w:sz w:val="22"/>
          <w:szCs w:val="22"/>
        </w:rPr>
        <w:t>A literature review on the relation between corporate social and financial performance. Journal of Business Ethics</w:t>
      </w:r>
      <w:r w:rsidRPr="00145819">
        <w:rPr>
          <w:sz w:val="22"/>
          <w:szCs w:val="22"/>
        </w:rPr>
        <w:t xml:space="preserve"> </w:t>
      </w:r>
      <w:r w:rsidR="00FD7A56" w:rsidRPr="00145819">
        <w:rPr>
          <w:sz w:val="22"/>
          <w:szCs w:val="22"/>
        </w:rPr>
        <w:t>82</w:t>
      </w:r>
      <w:r w:rsidR="00AA08D7" w:rsidRPr="00145819">
        <w:rPr>
          <w:sz w:val="22"/>
          <w:szCs w:val="22"/>
        </w:rPr>
        <w:t>(2)</w:t>
      </w:r>
      <w:r w:rsidR="00FD7A56" w:rsidRPr="00145819">
        <w:rPr>
          <w:sz w:val="22"/>
          <w:szCs w:val="22"/>
        </w:rPr>
        <w:t>, 407–424.</w:t>
      </w:r>
    </w:p>
    <w:p w14:paraId="1FE61B6D" w14:textId="77777777" w:rsidR="00FD7A56" w:rsidRPr="00145819" w:rsidRDefault="00FD7A56" w:rsidP="00145819">
      <w:pPr>
        <w:spacing w:line="480" w:lineRule="auto"/>
        <w:ind w:left="425" w:hanging="425"/>
        <w:jc w:val="both"/>
        <w:rPr>
          <w:sz w:val="22"/>
          <w:szCs w:val="22"/>
        </w:rPr>
      </w:pPr>
      <w:r w:rsidRPr="00145819">
        <w:rPr>
          <w:sz w:val="22"/>
          <w:szCs w:val="22"/>
        </w:rPr>
        <w:t>Bouslah, K.,</w:t>
      </w:r>
      <w:r w:rsidR="007B7F92" w:rsidRPr="00145819">
        <w:rPr>
          <w:sz w:val="22"/>
          <w:szCs w:val="22"/>
        </w:rPr>
        <w:t xml:space="preserve"> Kryzanowski, L. and M’Zali, B. (2013). </w:t>
      </w:r>
      <w:r w:rsidRPr="00145819">
        <w:rPr>
          <w:sz w:val="22"/>
          <w:szCs w:val="22"/>
        </w:rPr>
        <w:t xml:space="preserve">The impact of the dimensions of </w:t>
      </w:r>
      <w:r w:rsidR="007B7F92" w:rsidRPr="00145819">
        <w:rPr>
          <w:sz w:val="22"/>
          <w:szCs w:val="22"/>
        </w:rPr>
        <w:t>social performance on firm risk</w:t>
      </w:r>
      <w:r w:rsidR="002C4217" w:rsidRPr="00145819">
        <w:rPr>
          <w:sz w:val="22"/>
          <w:szCs w:val="22"/>
        </w:rPr>
        <w:t>.</w:t>
      </w:r>
      <w:r w:rsidR="007B7F92" w:rsidRPr="00145819">
        <w:rPr>
          <w:sz w:val="22"/>
          <w:szCs w:val="22"/>
        </w:rPr>
        <w:t xml:space="preserve"> </w:t>
      </w:r>
      <w:r w:rsidRPr="00145819">
        <w:rPr>
          <w:sz w:val="22"/>
          <w:szCs w:val="22"/>
        </w:rPr>
        <w:t>Journal of Banking and Finance 37</w:t>
      </w:r>
      <w:r w:rsidR="00AA08D7" w:rsidRPr="00145819">
        <w:rPr>
          <w:sz w:val="22"/>
          <w:szCs w:val="22"/>
        </w:rPr>
        <w:t>(4)</w:t>
      </w:r>
      <w:r w:rsidRPr="00145819">
        <w:rPr>
          <w:sz w:val="22"/>
          <w:szCs w:val="22"/>
        </w:rPr>
        <w:t>, 1258-</w:t>
      </w:r>
      <w:r w:rsidR="007B7F92" w:rsidRPr="00145819">
        <w:rPr>
          <w:sz w:val="22"/>
          <w:szCs w:val="22"/>
        </w:rPr>
        <w:t>12</w:t>
      </w:r>
      <w:r w:rsidRPr="00145819">
        <w:rPr>
          <w:sz w:val="22"/>
          <w:szCs w:val="22"/>
        </w:rPr>
        <w:t>73.</w:t>
      </w:r>
    </w:p>
    <w:p w14:paraId="59B6EEB3" w14:textId="77777777" w:rsidR="00FD7A56" w:rsidRPr="00145819" w:rsidRDefault="00FD7A56" w:rsidP="00145819">
      <w:pPr>
        <w:spacing w:line="480" w:lineRule="auto"/>
        <w:ind w:left="425" w:hanging="425"/>
        <w:jc w:val="both"/>
        <w:rPr>
          <w:sz w:val="22"/>
          <w:szCs w:val="22"/>
        </w:rPr>
      </w:pPr>
      <w:r w:rsidRPr="00145819">
        <w:rPr>
          <w:sz w:val="22"/>
          <w:szCs w:val="22"/>
        </w:rPr>
        <w:t>Brammer,</w:t>
      </w:r>
      <w:r w:rsidR="007B7F92" w:rsidRPr="00145819">
        <w:rPr>
          <w:sz w:val="22"/>
          <w:szCs w:val="22"/>
        </w:rPr>
        <w:t xml:space="preserve"> S., Brooks, C. and Pavelin, S. (2006). </w:t>
      </w:r>
      <w:r w:rsidRPr="00145819">
        <w:rPr>
          <w:sz w:val="22"/>
          <w:szCs w:val="22"/>
        </w:rPr>
        <w:t>Corporate social performance and stock returns: UK evid</w:t>
      </w:r>
      <w:r w:rsidR="007B7F92" w:rsidRPr="00145819">
        <w:rPr>
          <w:sz w:val="22"/>
          <w:szCs w:val="22"/>
        </w:rPr>
        <w:t xml:space="preserve">ence from disaggregate measures. </w:t>
      </w:r>
      <w:r w:rsidRPr="00145819">
        <w:rPr>
          <w:sz w:val="22"/>
          <w:szCs w:val="22"/>
        </w:rPr>
        <w:t>Financial</w:t>
      </w:r>
      <w:r w:rsidR="007B7F92" w:rsidRPr="00145819">
        <w:rPr>
          <w:sz w:val="22"/>
          <w:szCs w:val="22"/>
        </w:rPr>
        <w:t xml:space="preserve"> </w:t>
      </w:r>
      <w:r w:rsidRPr="00145819">
        <w:rPr>
          <w:sz w:val="22"/>
          <w:szCs w:val="22"/>
        </w:rPr>
        <w:t>Management</w:t>
      </w:r>
      <w:r w:rsidR="00AA08D7" w:rsidRPr="00145819">
        <w:rPr>
          <w:sz w:val="22"/>
          <w:szCs w:val="22"/>
        </w:rPr>
        <w:t xml:space="preserve"> 35(3)</w:t>
      </w:r>
      <w:r w:rsidRPr="00145819">
        <w:rPr>
          <w:sz w:val="22"/>
          <w:szCs w:val="22"/>
        </w:rPr>
        <w:t>,</w:t>
      </w:r>
      <w:r w:rsidR="007B7F92" w:rsidRPr="00145819">
        <w:rPr>
          <w:sz w:val="22"/>
          <w:szCs w:val="22"/>
        </w:rPr>
        <w:t xml:space="preserve"> </w:t>
      </w:r>
      <w:r w:rsidRPr="00145819">
        <w:rPr>
          <w:sz w:val="22"/>
          <w:szCs w:val="22"/>
        </w:rPr>
        <w:t>97-116.</w:t>
      </w:r>
    </w:p>
    <w:p w14:paraId="59F03B84" w14:textId="77777777" w:rsidR="00FD7A56" w:rsidRPr="00145819" w:rsidRDefault="00FD7A56" w:rsidP="00145819">
      <w:pPr>
        <w:spacing w:line="480" w:lineRule="auto"/>
        <w:ind w:left="425" w:hanging="425"/>
        <w:jc w:val="both"/>
        <w:rPr>
          <w:sz w:val="22"/>
          <w:szCs w:val="22"/>
        </w:rPr>
      </w:pPr>
      <w:r w:rsidRPr="00145819">
        <w:rPr>
          <w:sz w:val="22"/>
          <w:szCs w:val="22"/>
        </w:rPr>
        <w:t>Cho, C. H</w:t>
      </w:r>
      <w:r w:rsidR="007B7F92" w:rsidRPr="00145819">
        <w:rPr>
          <w:sz w:val="22"/>
          <w:szCs w:val="22"/>
        </w:rPr>
        <w:t xml:space="preserve">. and Patten, D. M. (2007). </w:t>
      </w:r>
      <w:r w:rsidRPr="00145819">
        <w:rPr>
          <w:sz w:val="22"/>
          <w:szCs w:val="22"/>
        </w:rPr>
        <w:t>The role of environmental disclosures as tools of legitimacy: a research note</w:t>
      </w:r>
      <w:r w:rsidR="00A06CA5" w:rsidRPr="00145819">
        <w:rPr>
          <w:sz w:val="22"/>
          <w:szCs w:val="22"/>
        </w:rPr>
        <w:t>.</w:t>
      </w:r>
      <w:r w:rsidRPr="00145819">
        <w:rPr>
          <w:sz w:val="22"/>
          <w:szCs w:val="22"/>
        </w:rPr>
        <w:t xml:space="preserve"> Accounting, Organizations and Society</w:t>
      </w:r>
      <w:r w:rsidR="007B7F92" w:rsidRPr="00145819">
        <w:rPr>
          <w:sz w:val="22"/>
          <w:szCs w:val="22"/>
        </w:rPr>
        <w:t xml:space="preserve"> 32</w:t>
      </w:r>
      <w:r w:rsidR="00AA08D7" w:rsidRPr="00145819">
        <w:rPr>
          <w:sz w:val="22"/>
          <w:szCs w:val="22"/>
        </w:rPr>
        <w:t>(7)</w:t>
      </w:r>
      <w:r w:rsidR="007B7F92" w:rsidRPr="00145819">
        <w:rPr>
          <w:sz w:val="22"/>
          <w:szCs w:val="22"/>
        </w:rPr>
        <w:t xml:space="preserve">, </w:t>
      </w:r>
      <w:r w:rsidRPr="00145819">
        <w:rPr>
          <w:sz w:val="22"/>
          <w:szCs w:val="22"/>
        </w:rPr>
        <w:t>639-47.</w:t>
      </w:r>
    </w:p>
    <w:p w14:paraId="702825C5" w14:textId="77777777" w:rsidR="00FD7A56" w:rsidRPr="00145819" w:rsidRDefault="00FD7A56" w:rsidP="00145819">
      <w:pPr>
        <w:spacing w:line="480" w:lineRule="auto"/>
        <w:ind w:left="425" w:hanging="425"/>
        <w:jc w:val="both"/>
        <w:rPr>
          <w:sz w:val="22"/>
          <w:szCs w:val="22"/>
        </w:rPr>
      </w:pPr>
      <w:r w:rsidRPr="00145819">
        <w:rPr>
          <w:sz w:val="22"/>
          <w:szCs w:val="22"/>
        </w:rPr>
        <w:t>Clarkson, P. M., Li, Y., Richardson, G. D. and</w:t>
      </w:r>
      <w:r w:rsidR="00FB3B4E" w:rsidRPr="00145819">
        <w:rPr>
          <w:sz w:val="22"/>
          <w:szCs w:val="22"/>
        </w:rPr>
        <w:t xml:space="preserve"> Vasvari, F. P. (2008). </w:t>
      </w:r>
      <w:r w:rsidRPr="00145819">
        <w:rPr>
          <w:sz w:val="22"/>
          <w:szCs w:val="22"/>
        </w:rPr>
        <w:t>Revisiting the relation between environmental performance and environmental dis</w:t>
      </w:r>
      <w:r w:rsidR="00FB3B4E" w:rsidRPr="00145819">
        <w:rPr>
          <w:sz w:val="22"/>
          <w:szCs w:val="22"/>
        </w:rPr>
        <w:t xml:space="preserve">closure: an empirical analysis. </w:t>
      </w:r>
      <w:r w:rsidRPr="00145819">
        <w:rPr>
          <w:sz w:val="22"/>
          <w:szCs w:val="22"/>
        </w:rPr>
        <w:t>Accounting, Organizations and Society</w:t>
      </w:r>
      <w:r w:rsidR="00FB3B4E" w:rsidRPr="00145819">
        <w:rPr>
          <w:sz w:val="22"/>
          <w:szCs w:val="22"/>
        </w:rPr>
        <w:t xml:space="preserve"> 33</w:t>
      </w:r>
      <w:r w:rsidR="00AA08D7" w:rsidRPr="00145819">
        <w:rPr>
          <w:sz w:val="22"/>
          <w:szCs w:val="22"/>
        </w:rPr>
        <w:t>(4)</w:t>
      </w:r>
      <w:r w:rsidR="00FB3B4E" w:rsidRPr="00145819">
        <w:rPr>
          <w:sz w:val="22"/>
          <w:szCs w:val="22"/>
        </w:rPr>
        <w:t>,</w:t>
      </w:r>
      <w:r w:rsidRPr="00145819">
        <w:rPr>
          <w:sz w:val="22"/>
          <w:szCs w:val="22"/>
        </w:rPr>
        <w:t xml:space="preserve"> 303-27. </w:t>
      </w:r>
    </w:p>
    <w:p w14:paraId="4F3DE935" w14:textId="1B18B913" w:rsidR="00FD7A56" w:rsidRPr="00145819" w:rsidRDefault="00FD7A56" w:rsidP="00145819">
      <w:pPr>
        <w:spacing w:line="480" w:lineRule="auto"/>
        <w:ind w:left="425" w:hanging="425"/>
        <w:jc w:val="both"/>
        <w:rPr>
          <w:sz w:val="22"/>
          <w:szCs w:val="22"/>
        </w:rPr>
      </w:pPr>
      <w:r w:rsidRPr="00145819">
        <w:rPr>
          <w:sz w:val="22"/>
          <w:szCs w:val="22"/>
        </w:rPr>
        <w:t>Clarkson, P. M., Li, Y., Richardson, G. D. and</w:t>
      </w:r>
      <w:r w:rsidR="00FB3B4E" w:rsidRPr="00145819">
        <w:rPr>
          <w:sz w:val="22"/>
          <w:szCs w:val="22"/>
        </w:rPr>
        <w:t xml:space="preserve"> Vasvari, F. P. (2011). </w:t>
      </w:r>
      <w:r w:rsidRPr="00145819">
        <w:rPr>
          <w:sz w:val="22"/>
          <w:szCs w:val="22"/>
        </w:rPr>
        <w:t>Does it really pay to be green? Determinants and consequences of proa</w:t>
      </w:r>
      <w:r w:rsidR="00FB3B4E" w:rsidRPr="00145819">
        <w:rPr>
          <w:sz w:val="22"/>
          <w:szCs w:val="22"/>
        </w:rPr>
        <w:t xml:space="preserve">ctive environmental strategies. </w:t>
      </w:r>
      <w:r w:rsidRPr="00145819">
        <w:rPr>
          <w:sz w:val="22"/>
          <w:szCs w:val="22"/>
        </w:rPr>
        <w:t>Journal of Accounting and Public Policy 30</w:t>
      </w:r>
      <w:r w:rsidR="00A146DC" w:rsidRPr="00145819">
        <w:rPr>
          <w:sz w:val="22"/>
          <w:szCs w:val="22"/>
        </w:rPr>
        <w:t>(5)</w:t>
      </w:r>
      <w:r w:rsidRPr="00145819">
        <w:rPr>
          <w:sz w:val="22"/>
          <w:szCs w:val="22"/>
        </w:rPr>
        <w:t>, 122-</w:t>
      </w:r>
      <w:r w:rsidR="003B638D">
        <w:rPr>
          <w:sz w:val="22"/>
          <w:szCs w:val="22"/>
        </w:rPr>
        <w:t>1</w:t>
      </w:r>
      <w:r w:rsidRPr="00145819">
        <w:rPr>
          <w:sz w:val="22"/>
          <w:szCs w:val="22"/>
        </w:rPr>
        <w:t xml:space="preserve">44. </w:t>
      </w:r>
    </w:p>
    <w:p w14:paraId="7329E0F9" w14:textId="77777777" w:rsidR="003B638D" w:rsidRDefault="003B638D" w:rsidP="00145819">
      <w:pPr>
        <w:spacing w:line="480" w:lineRule="auto"/>
        <w:ind w:left="425" w:hanging="425"/>
        <w:jc w:val="both"/>
        <w:rPr>
          <w:sz w:val="22"/>
          <w:szCs w:val="22"/>
        </w:rPr>
      </w:pPr>
      <w:r w:rsidRPr="00145819">
        <w:rPr>
          <w:sz w:val="22"/>
          <w:szCs w:val="22"/>
        </w:rPr>
        <w:lastRenderedPageBreak/>
        <w:t>Cormier, D., Aerts, W., Ledoux, M. J. and Magnan, M. (2009). Attributes of social and human capital disclosure and information asymmetry between managers and investors. Canadian Journal of Administrative Sciences 26(1), 71-88.</w:t>
      </w:r>
    </w:p>
    <w:p w14:paraId="15286CCD" w14:textId="0601CEEF" w:rsidR="00FD7A56" w:rsidRDefault="00FB3B4E" w:rsidP="00145819">
      <w:pPr>
        <w:spacing w:line="480" w:lineRule="auto"/>
        <w:ind w:left="425" w:hanging="425"/>
        <w:jc w:val="both"/>
        <w:rPr>
          <w:sz w:val="22"/>
          <w:szCs w:val="22"/>
        </w:rPr>
      </w:pPr>
      <w:r w:rsidRPr="00145819">
        <w:rPr>
          <w:sz w:val="22"/>
          <w:szCs w:val="22"/>
        </w:rPr>
        <w:t xml:space="preserve">Cormier, D. and Magnan, M. (2013). </w:t>
      </w:r>
      <w:r w:rsidR="00FD7A56" w:rsidRPr="00145819">
        <w:rPr>
          <w:sz w:val="22"/>
          <w:szCs w:val="22"/>
        </w:rPr>
        <w:t>The economic relevance of environmental disclosure and its impa</w:t>
      </w:r>
      <w:r w:rsidRPr="00145819">
        <w:rPr>
          <w:sz w:val="22"/>
          <w:szCs w:val="22"/>
        </w:rPr>
        <w:t xml:space="preserve">ct on environmental legitimacy. </w:t>
      </w:r>
      <w:r w:rsidR="00FD7A56" w:rsidRPr="00145819">
        <w:rPr>
          <w:sz w:val="22"/>
          <w:szCs w:val="22"/>
        </w:rPr>
        <w:t xml:space="preserve">Business Strategy and the Environment </w:t>
      </w:r>
      <w:r w:rsidR="009C1603">
        <w:rPr>
          <w:sz w:val="22"/>
          <w:szCs w:val="22"/>
        </w:rPr>
        <w:t xml:space="preserve">24(6), 431-450. </w:t>
      </w:r>
    </w:p>
    <w:p w14:paraId="63742932" w14:textId="73B69BA5" w:rsidR="00D06F69" w:rsidRPr="00145819" w:rsidRDefault="003B638D" w:rsidP="003B638D">
      <w:pPr>
        <w:spacing w:line="480" w:lineRule="auto"/>
        <w:ind w:left="425" w:hanging="425"/>
        <w:jc w:val="both"/>
        <w:rPr>
          <w:sz w:val="22"/>
          <w:szCs w:val="22"/>
        </w:rPr>
      </w:pPr>
      <w:r w:rsidRPr="003B638D">
        <w:rPr>
          <w:sz w:val="22"/>
          <w:szCs w:val="22"/>
        </w:rPr>
        <w:t xml:space="preserve">Cormier, </w:t>
      </w:r>
      <w:r>
        <w:rPr>
          <w:sz w:val="22"/>
          <w:szCs w:val="22"/>
        </w:rPr>
        <w:t>D. and Magnan</w:t>
      </w:r>
      <w:r w:rsidRPr="003B638D">
        <w:rPr>
          <w:sz w:val="22"/>
          <w:szCs w:val="22"/>
        </w:rPr>
        <w:t xml:space="preserve">, </w:t>
      </w:r>
      <w:r>
        <w:rPr>
          <w:sz w:val="22"/>
          <w:szCs w:val="22"/>
        </w:rPr>
        <w:t xml:space="preserve">M. </w:t>
      </w:r>
      <w:r w:rsidRPr="003B638D">
        <w:rPr>
          <w:sz w:val="22"/>
          <w:szCs w:val="22"/>
        </w:rPr>
        <w:t>(2014)</w:t>
      </w:r>
      <w:r w:rsidR="009C1603">
        <w:rPr>
          <w:sz w:val="22"/>
          <w:szCs w:val="22"/>
        </w:rPr>
        <w:t>.</w:t>
      </w:r>
      <w:r w:rsidRPr="003B638D">
        <w:rPr>
          <w:sz w:val="22"/>
          <w:szCs w:val="22"/>
        </w:rPr>
        <w:t xml:space="preserve"> The impact of social responsibility disclosure and governance on financial analysts’ information environment</w:t>
      </w:r>
      <w:r>
        <w:rPr>
          <w:sz w:val="22"/>
          <w:szCs w:val="22"/>
        </w:rPr>
        <w:t>.</w:t>
      </w:r>
      <w:r w:rsidRPr="003B638D">
        <w:rPr>
          <w:sz w:val="22"/>
          <w:szCs w:val="22"/>
        </w:rPr>
        <w:t xml:space="preserve"> Corporate Governance 14</w:t>
      </w:r>
      <w:r>
        <w:rPr>
          <w:sz w:val="22"/>
          <w:szCs w:val="22"/>
        </w:rPr>
        <w:t>(</w:t>
      </w:r>
      <w:r w:rsidRPr="003B638D">
        <w:rPr>
          <w:sz w:val="22"/>
          <w:szCs w:val="22"/>
        </w:rPr>
        <w:t>4</w:t>
      </w:r>
      <w:r>
        <w:rPr>
          <w:sz w:val="22"/>
          <w:szCs w:val="22"/>
        </w:rPr>
        <w:t>)</w:t>
      </w:r>
      <w:r w:rsidRPr="003B638D">
        <w:rPr>
          <w:sz w:val="22"/>
          <w:szCs w:val="22"/>
        </w:rPr>
        <w:t>, 467 - 484</w:t>
      </w:r>
      <w:r w:rsidR="00D06F69" w:rsidRPr="00D06F69">
        <w:rPr>
          <w:sz w:val="22"/>
          <w:szCs w:val="22"/>
        </w:rPr>
        <w:t>.</w:t>
      </w:r>
    </w:p>
    <w:p w14:paraId="4A346326" w14:textId="4351BFF4" w:rsidR="00FD7A56" w:rsidRDefault="00FD7A56" w:rsidP="00145819">
      <w:pPr>
        <w:spacing w:line="480" w:lineRule="auto"/>
        <w:ind w:left="425" w:hanging="425"/>
        <w:jc w:val="both"/>
        <w:rPr>
          <w:sz w:val="22"/>
          <w:szCs w:val="22"/>
        </w:rPr>
      </w:pPr>
      <w:r w:rsidRPr="00145819">
        <w:rPr>
          <w:sz w:val="22"/>
          <w:szCs w:val="22"/>
        </w:rPr>
        <w:t>Dowe</w:t>
      </w:r>
      <w:r w:rsidR="00BC6291" w:rsidRPr="00145819">
        <w:rPr>
          <w:sz w:val="22"/>
          <w:szCs w:val="22"/>
        </w:rPr>
        <w:t xml:space="preserve">ll, G., Hart, S. and Yeung, B. (2000). </w:t>
      </w:r>
      <w:r w:rsidRPr="00145819">
        <w:rPr>
          <w:sz w:val="22"/>
          <w:szCs w:val="22"/>
        </w:rPr>
        <w:t>Do Corporate Global Environmental Standards Create or Destroy Market</w:t>
      </w:r>
      <w:r w:rsidR="00A146DC" w:rsidRPr="00145819">
        <w:rPr>
          <w:sz w:val="22"/>
          <w:szCs w:val="22"/>
        </w:rPr>
        <w:t xml:space="preserve"> Value?</w:t>
      </w:r>
      <w:r w:rsidR="00BC6291" w:rsidRPr="00145819">
        <w:rPr>
          <w:sz w:val="22"/>
          <w:szCs w:val="22"/>
        </w:rPr>
        <w:t xml:space="preserve"> </w:t>
      </w:r>
      <w:r w:rsidRPr="00145819">
        <w:rPr>
          <w:sz w:val="22"/>
          <w:szCs w:val="22"/>
        </w:rPr>
        <w:t>Management Science 46</w:t>
      </w:r>
      <w:r w:rsidR="00A146DC" w:rsidRPr="00145819">
        <w:rPr>
          <w:sz w:val="22"/>
          <w:szCs w:val="22"/>
        </w:rPr>
        <w:t>(8)</w:t>
      </w:r>
      <w:r w:rsidRPr="00145819">
        <w:rPr>
          <w:sz w:val="22"/>
          <w:szCs w:val="22"/>
        </w:rPr>
        <w:t>, 1059-</w:t>
      </w:r>
      <w:r w:rsidR="00BC6291" w:rsidRPr="00145819">
        <w:rPr>
          <w:sz w:val="22"/>
          <w:szCs w:val="22"/>
        </w:rPr>
        <w:t>10</w:t>
      </w:r>
      <w:r w:rsidRPr="00145819">
        <w:rPr>
          <w:sz w:val="22"/>
          <w:szCs w:val="22"/>
        </w:rPr>
        <w:t>74.</w:t>
      </w:r>
    </w:p>
    <w:p w14:paraId="287958E7" w14:textId="12B72DD0" w:rsidR="004C35FC" w:rsidRPr="00145819" w:rsidRDefault="004C35FC" w:rsidP="004C35FC">
      <w:pPr>
        <w:spacing w:line="480" w:lineRule="auto"/>
        <w:ind w:left="425" w:hanging="425"/>
        <w:jc w:val="both"/>
        <w:rPr>
          <w:sz w:val="22"/>
          <w:szCs w:val="22"/>
        </w:rPr>
      </w:pPr>
      <w:r>
        <w:rPr>
          <w:sz w:val="22"/>
          <w:szCs w:val="22"/>
        </w:rPr>
        <w:t xml:space="preserve">Dye, R. A. (1985). </w:t>
      </w:r>
      <w:r w:rsidRPr="004C35FC">
        <w:rPr>
          <w:sz w:val="22"/>
          <w:szCs w:val="22"/>
        </w:rPr>
        <w:t>Disclosure of Nonproprietary Information</w:t>
      </w:r>
      <w:r>
        <w:rPr>
          <w:sz w:val="22"/>
          <w:szCs w:val="22"/>
        </w:rPr>
        <w:t xml:space="preserve">. </w:t>
      </w:r>
      <w:r w:rsidRPr="004C35FC">
        <w:rPr>
          <w:sz w:val="22"/>
          <w:szCs w:val="22"/>
        </w:rPr>
        <w:t>Journal of Accounting Research</w:t>
      </w:r>
      <w:r>
        <w:rPr>
          <w:sz w:val="22"/>
          <w:szCs w:val="22"/>
        </w:rPr>
        <w:t xml:space="preserve"> </w:t>
      </w:r>
      <w:r w:rsidRPr="004C35FC">
        <w:rPr>
          <w:sz w:val="22"/>
          <w:szCs w:val="22"/>
        </w:rPr>
        <w:t>23</w:t>
      </w:r>
      <w:r>
        <w:rPr>
          <w:sz w:val="22"/>
          <w:szCs w:val="22"/>
        </w:rPr>
        <w:t>(</w:t>
      </w:r>
      <w:r w:rsidRPr="004C35FC">
        <w:rPr>
          <w:sz w:val="22"/>
          <w:szCs w:val="22"/>
        </w:rPr>
        <w:t>1</w:t>
      </w:r>
      <w:r>
        <w:rPr>
          <w:sz w:val="22"/>
          <w:szCs w:val="22"/>
        </w:rPr>
        <w:t>)</w:t>
      </w:r>
      <w:r w:rsidRPr="004C35FC">
        <w:rPr>
          <w:sz w:val="22"/>
          <w:szCs w:val="22"/>
        </w:rPr>
        <w:t xml:space="preserve"> 123-145</w:t>
      </w:r>
      <w:r>
        <w:rPr>
          <w:sz w:val="22"/>
          <w:szCs w:val="22"/>
        </w:rPr>
        <w:t>.</w:t>
      </w:r>
    </w:p>
    <w:p w14:paraId="56CC760E" w14:textId="77777777" w:rsidR="008D3866" w:rsidRPr="00145819" w:rsidRDefault="008D3866" w:rsidP="00145819">
      <w:pPr>
        <w:spacing w:line="480" w:lineRule="auto"/>
        <w:ind w:left="425" w:hanging="425"/>
        <w:jc w:val="both"/>
        <w:rPr>
          <w:sz w:val="22"/>
          <w:szCs w:val="22"/>
        </w:rPr>
      </w:pPr>
      <w:r w:rsidRPr="00145819">
        <w:rPr>
          <w:sz w:val="22"/>
          <w:szCs w:val="22"/>
          <w:lang w:val="fr-FR"/>
        </w:rPr>
        <w:t xml:space="preserve">Eccles, R. G., Ioannou, I., &amp; Serafeim, G. (2012). </w:t>
      </w:r>
      <w:r w:rsidRPr="00145819">
        <w:rPr>
          <w:iCs/>
          <w:sz w:val="22"/>
          <w:szCs w:val="22"/>
        </w:rPr>
        <w:t>The impact of a corporate culture of sustainability on corporate behavior and performance</w:t>
      </w:r>
      <w:r w:rsidRPr="00145819">
        <w:rPr>
          <w:sz w:val="22"/>
          <w:szCs w:val="22"/>
        </w:rPr>
        <w:t>. National Bureau of Economic Research</w:t>
      </w:r>
      <w:r w:rsidR="00210640" w:rsidRPr="00145819">
        <w:rPr>
          <w:sz w:val="22"/>
          <w:szCs w:val="22"/>
        </w:rPr>
        <w:t xml:space="preserve"> Working Paper No. 17950.</w:t>
      </w:r>
    </w:p>
    <w:p w14:paraId="4CC073CB" w14:textId="77777777" w:rsidR="00FD7A56" w:rsidRPr="00145819" w:rsidRDefault="00BC6291" w:rsidP="00145819">
      <w:pPr>
        <w:spacing w:line="480" w:lineRule="auto"/>
        <w:ind w:left="425" w:hanging="425"/>
        <w:jc w:val="both"/>
        <w:rPr>
          <w:sz w:val="22"/>
          <w:szCs w:val="22"/>
        </w:rPr>
      </w:pPr>
      <w:r w:rsidRPr="00145819">
        <w:rPr>
          <w:sz w:val="22"/>
          <w:szCs w:val="22"/>
        </w:rPr>
        <w:t xml:space="preserve">Godfrey, P. C. (2005). </w:t>
      </w:r>
      <w:r w:rsidR="00FD7A56" w:rsidRPr="00145819">
        <w:rPr>
          <w:sz w:val="22"/>
          <w:szCs w:val="22"/>
        </w:rPr>
        <w:t>The relationship between corporate philanthropy and shareholder wealth:</w:t>
      </w:r>
      <w:r w:rsidRPr="00145819">
        <w:rPr>
          <w:sz w:val="22"/>
          <w:szCs w:val="22"/>
        </w:rPr>
        <w:t xml:space="preserve"> A risk management perspective. </w:t>
      </w:r>
      <w:r w:rsidR="00FD7A56" w:rsidRPr="00145819">
        <w:rPr>
          <w:sz w:val="22"/>
          <w:szCs w:val="22"/>
        </w:rPr>
        <w:t>Academy of Management Review 30</w:t>
      </w:r>
      <w:r w:rsidR="00A146DC" w:rsidRPr="00145819">
        <w:rPr>
          <w:sz w:val="22"/>
          <w:szCs w:val="22"/>
        </w:rPr>
        <w:t>(4)</w:t>
      </w:r>
      <w:r w:rsidR="00FD7A56" w:rsidRPr="00145819">
        <w:rPr>
          <w:sz w:val="22"/>
          <w:szCs w:val="22"/>
        </w:rPr>
        <w:t>, 777-</w:t>
      </w:r>
      <w:r w:rsidRPr="00145819">
        <w:rPr>
          <w:sz w:val="22"/>
          <w:szCs w:val="22"/>
        </w:rPr>
        <w:t>77</w:t>
      </w:r>
      <w:r w:rsidR="00FD7A56" w:rsidRPr="00145819">
        <w:rPr>
          <w:sz w:val="22"/>
          <w:szCs w:val="22"/>
        </w:rPr>
        <w:t>98.</w:t>
      </w:r>
    </w:p>
    <w:p w14:paraId="4FD5DD10" w14:textId="77777777" w:rsidR="00B964DF" w:rsidRDefault="00BC6291" w:rsidP="00145819">
      <w:pPr>
        <w:spacing w:line="480" w:lineRule="auto"/>
        <w:ind w:left="425" w:hanging="425"/>
        <w:jc w:val="both"/>
        <w:rPr>
          <w:sz w:val="22"/>
          <w:szCs w:val="22"/>
        </w:rPr>
      </w:pPr>
      <w:r w:rsidRPr="00145819">
        <w:rPr>
          <w:sz w:val="22"/>
          <w:szCs w:val="22"/>
        </w:rPr>
        <w:t xml:space="preserve">Godfrey, </w:t>
      </w:r>
      <w:r w:rsidR="00F517C9" w:rsidRPr="00145819">
        <w:rPr>
          <w:sz w:val="22"/>
          <w:szCs w:val="22"/>
        </w:rPr>
        <w:t>P.</w:t>
      </w:r>
      <w:r w:rsidR="00685B4C" w:rsidRPr="00145819">
        <w:rPr>
          <w:sz w:val="22"/>
          <w:szCs w:val="22"/>
        </w:rPr>
        <w:t xml:space="preserve"> </w:t>
      </w:r>
      <w:r w:rsidR="00F517C9" w:rsidRPr="00145819">
        <w:rPr>
          <w:sz w:val="22"/>
          <w:szCs w:val="22"/>
        </w:rPr>
        <w:t>C.</w:t>
      </w:r>
      <w:r w:rsidRPr="00145819">
        <w:rPr>
          <w:sz w:val="22"/>
          <w:szCs w:val="22"/>
        </w:rPr>
        <w:t>, Merrill,</w:t>
      </w:r>
      <w:r w:rsidR="00F517C9" w:rsidRPr="00145819">
        <w:rPr>
          <w:sz w:val="22"/>
          <w:szCs w:val="22"/>
        </w:rPr>
        <w:t xml:space="preserve"> C.</w:t>
      </w:r>
      <w:r w:rsidR="00685B4C" w:rsidRPr="00145819">
        <w:rPr>
          <w:sz w:val="22"/>
          <w:szCs w:val="22"/>
        </w:rPr>
        <w:t xml:space="preserve"> </w:t>
      </w:r>
      <w:r w:rsidR="00F517C9" w:rsidRPr="00145819">
        <w:rPr>
          <w:sz w:val="22"/>
          <w:szCs w:val="22"/>
        </w:rPr>
        <w:t>B.</w:t>
      </w:r>
      <w:r w:rsidRPr="00145819">
        <w:rPr>
          <w:sz w:val="22"/>
          <w:szCs w:val="22"/>
        </w:rPr>
        <w:t xml:space="preserve"> and Hansen</w:t>
      </w:r>
      <w:r w:rsidR="00F517C9" w:rsidRPr="00145819">
        <w:rPr>
          <w:sz w:val="22"/>
          <w:szCs w:val="22"/>
        </w:rPr>
        <w:t>, J.</w:t>
      </w:r>
      <w:r w:rsidR="00685B4C" w:rsidRPr="00145819">
        <w:rPr>
          <w:sz w:val="22"/>
          <w:szCs w:val="22"/>
        </w:rPr>
        <w:t xml:space="preserve"> </w:t>
      </w:r>
      <w:r w:rsidR="00F517C9" w:rsidRPr="00145819">
        <w:rPr>
          <w:sz w:val="22"/>
          <w:szCs w:val="22"/>
        </w:rPr>
        <w:t>M.</w:t>
      </w:r>
      <w:r w:rsidRPr="00145819">
        <w:rPr>
          <w:sz w:val="22"/>
          <w:szCs w:val="22"/>
        </w:rPr>
        <w:t xml:space="preserve"> (2009). The </w:t>
      </w:r>
      <w:r w:rsidR="00A06CA5" w:rsidRPr="00145819">
        <w:rPr>
          <w:sz w:val="22"/>
          <w:szCs w:val="22"/>
        </w:rPr>
        <w:t>r</w:t>
      </w:r>
      <w:r w:rsidRPr="00145819">
        <w:rPr>
          <w:sz w:val="22"/>
          <w:szCs w:val="22"/>
        </w:rPr>
        <w:t xml:space="preserve">elationship </w:t>
      </w:r>
      <w:r w:rsidR="00A06CA5" w:rsidRPr="00145819">
        <w:rPr>
          <w:sz w:val="22"/>
          <w:szCs w:val="22"/>
        </w:rPr>
        <w:t>b</w:t>
      </w:r>
      <w:r w:rsidRPr="00145819">
        <w:rPr>
          <w:sz w:val="22"/>
          <w:szCs w:val="22"/>
        </w:rPr>
        <w:t xml:space="preserve">etween </w:t>
      </w:r>
      <w:r w:rsidR="00A06CA5" w:rsidRPr="00145819">
        <w:rPr>
          <w:sz w:val="22"/>
          <w:szCs w:val="22"/>
        </w:rPr>
        <w:t>c</w:t>
      </w:r>
      <w:r w:rsidRPr="00145819">
        <w:rPr>
          <w:sz w:val="22"/>
          <w:szCs w:val="22"/>
        </w:rPr>
        <w:t xml:space="preserve">orporate </w:t>
      </w:r>
      <w:r w:rsidR="00A06CA5" w:rsidRPr="00145819">
        <w:rPr>
          <w:sz w:val="22"/>
          <w:szCs w:val="22"/>
        </w:rPr>
        <w:t>s</w:t>
      </w:r>
      <w:r w:rsidRPr="00145819">
        <w:rPr>
          <w:sz w:val="22"/>
          <w:szCs w:val="22"/>
        </w:rPr>
        <w:t xml:space="preserve">ocial </w:t>
      </w:r>
      <w:r w:rsidR="00A06CA5" w:rsidRPr="00145819">
        <w:rPr>
          <w:sz w:val="22"/>
          <w:szCs w:val="22"/>
        </w:rPr>
        <w:t>r</w:t>
      </w:r>
      <w:r w:rsidRPr="00145819">
        <w:rPr>
          <w:sz w:val="22"/>
          <w:szCs w:val="22"/>
        </w:rPr>
        <w:t xml:space="preserve">esponsibility and </w:t>
      </w:r>
      <w:r w:rsidR="00A06CA5" w:rsidRPr="00145819">
        <w:rPr>
          <w:sz w:val="22"/>
          <w:szCs w:val="22"/>
        </w:rPr>
        <w:t>s</w:t>
      </w:r>
      <w:r w:rsidRPr="00145819">
        <w:rPr>
          <w:sz w:val="22"/>
          <w:szCs w:val="22"/>
        </w:rPr>
        <w:t xml:space="preserve">hareholder </w:t>
      </w:r>
      <w:r w:rsidR="00A06CA5" w:rsidRPr="00145819">
        <w:rPr>
          <w:sz w:val="22"/>
          <w:szCs w:val="22"/>
        </w:rPr>
        <w:t>v</w:t>
      </w:r>
      <w:r w:rsidRPr="00145819">
        <w:rPr>
          <w:sz w:val="22"/>
          <w:szCs w:val="22"/>
        </w:rPr>
        <w:t xml:space="preserve">alue: An </w:t>
      </w:r>
      <w:r w:rsidR="00A06CA5" w:rsidRPr="00145819">
        <w:rPr>
          <w:sz w:val="22"/>
          <w:szCs w:val="22"/>
        </w:rPr>
        <w:t>e</w:t>
      </w:r>
      <w:r w:rsidRPr="00145819">
        <w:rPr>
          <w:sz w:val="22"/>
          <w:szCs w:val="22"/>
        </w:rPr>
        <w:t xml:space="preserve">mpirical </w:t>
      </w:r>
      <w:r w:rsidR="00A06CA5" w:rsidRPr="00145819">
        <w:rPr>
          <w:sz w:val="22"/>
          <w:szCs w:val="22"/>
        </w:rPr>
        <w:t>t</w:t>
      </w:r>
      <w:r w:rsidRPr="00145819">
        <w:rPr>
          <w:sz w:val="22"/>
          <w:szCs w:val="22"/>
        </w:rPr>
        <w:t xml:space="preserve">est of the </w:t>
      </w:r>
      <w:r w:rsidR="00A06CA5" w:rsidRPr="00145819">
        <w:rPr>
          <w:sz w:val="22"/>
          <w:szCs w:val="22"/>
        </w:rPr>
        <w:t>r</w:t>
      </w:r>
      <w:r w:rsidRPr="00145819">
        <w:rPr>
          <w:sz w:val="22"/>
          <w:szCs w:val="22"/>
        </w:rPr>
        <w:t xml:space="preserve">isk </w:t>
      </w:r>
      <w:r w:rsidR="00A06CA5" w:rsidRPr="00145819">
        <w:rPr>
          <w:sz w:val="22"/>
          <w:szCs w:val="22"/>
        </w:rPr>
        <w:t>m</w:t>
      </w:r>
      <w:r w:rsidRPr="00145819">
        <w:rPr>
          <w:sz w:val="22"/>
          <w:szCs w:val="22"/>
        </w:rPr>
        <w:t xml:space="preserve">anagement </w:t>
      </w:r>
      <w:r w:rsidR="00A06CA5" w:rsidRPr="00145819">
        <w:rPr>
          <w:sz w:val="22"/>
          <w:szCs w:val="22"/>
        </w:rPr>
        <w:t>h</w:t>
      </w:r>
      <w:r w:rsidRPr="00145819">
        <w:rPr>
          <w:sz w:val="22"/>
          <w:szCs w:val="22"/>
        </w:rPr>
        <w:t xml:space="preserve">ypothesis. Strategic Management Journal </w:t>
      </w:r>
      <w:r w:rsidR="00F517C9" w:rsidRPr="00145819">
        <w:rPr>
          <w:sz w:val="22"/>
          <w:szCs w:val="22"/>
        </w:rPr>
        <w:t xml:space="preserve">30(4), </w:t>
      </w:r>
      <w:r w:rsidRPr="00145819">
        <w:rPr>
          <w:sz w:val="22"/>
          <w:szCs w:val="22"/>
        </w:rPr>
        <w:t>425–445.</w:t>
      </w:r>
    </w:p>
    <w:p w14:paraId="0E270ED6" w14:textId="685D91C1" w:rsidR="00BC6291" w:rsidRPr="00145819" w:rsidRDefault="006E63D5" w:rsidP="006E63D5">
      <w:pPr>
        <w:spacing w:line="480" w:lineRule="auto"/>
        <w:ind w:left="425" w:hanging="425"/>
        <w:jc w:val="both"/>
        <w:rPr>
          <w:sz w:val="22"/>
          <w:szCs w:val="22"/>
        </w:rPr>
      </w:pPr>
      <w:r w:rsidRPr="006E63D5">
        <w:rPr>
          <w:sz w:val="22"/>
          <w:szCs w:val="22"/>
        </w:rPr>
        <w:t xml:space="preserve">Gray, </w:t>
      </w:r>
      <w:r>
        <w:rPr>
          <w:sz w:val="22"/>
          <w:szCs w:val="22"/>
        </w:rPr>
        <w:t xml:space="preserve">R., </w:t>
      </w:r>
      <w:r w:rsidRPr="006E63D5">
        <w:rPr>
          <w:sz w:val="22"/>
          <w:szCs w:val="22"/>
        </w:rPr>
        <w:t xml:space="preserve">Kouhy, R. </w:t>
      </w:r>
      <w:r>
        <w:rPr>
          <w:sz w:val="22"/>
          <w:szCs w:val="22"/>
        </w:rPr>
        <w:t xml:space="preserve">and </w:t>
      </w:r>
      <w:r w:rsidRPr="006E63D5">
        <w:rPr>
          <w:sz w:val="22"/>
          <w:szCs w:val="22"/>
        </w:rPr>
        <w:t>Lavers</w:t>
      </w:r>
      <w:r>
        <w:rPr>
          <w:sz w:val="22"/>
          <w:szCs w:val="22"/>
        </w:rPr>
        <w:t xml:space="preserve">, S. (1995). </w:t>
      </w:r>
      <w:r w:rsidRPr="006E63D5">
        <w:rPr>
          <w:sz w:val="22"/>
          <w:szCs w:val="22"/>
        </w:rPr>
        <w:t>Corporate social and environmental reporting: a review of the literature and a longitudinal study of UK disclosure</w:t>
      </w:r>
      <w:r>
        <w:rPr>
          <w:sz w:val="22"/>
          <w:szCs w:val="22"/>
        </w:rPr>
        <w:t xml:space="preserve">. </w:t>
      </w:r>
      <w:r w:rsidRPr="006E63D5">
        <w:rPr>
          <w:sz w:val="22"/>
          <w:szCs w:val="22"/>
        </w:rPr>
        <w:t>Accounting, Auditing and Accountability Journal, 8 (2) (1995), 47–77</w:t>
      </w:r>
      <w:r>
        <w:rPr>
          <w:sz w:val="22"/>
          <w:szCs w:val="22"/>
        </w:rPr>
        <w:t>.</w:t>
      </w:r>
      <w:r w:rsidR="00B964DF">
        <w:rPr>
          <w:sz w:val="22"/>
          <w:szCs w:val="22"/>
        </w:rPr>
        <w:t xml:space="preserve"> </w:t>
      </w:r>
      <w:r w:rsidR="00BC6291" w:rsidRPr="00145819">
        <w:rPr>
          <w:sz w:val="22"/>
          <w:szCs w:val="22"/>
        </w:rPr>
        <w:t xml:space="preserve"> </w:t>
      </w:r>
    </w:p>
    <w:p w14:paraId="27AD8721" w14:textId="77777777" w:rsidR="00F7115A" w:rsidRDefault="00F7115A" w:rsidP="00145819">
      <w:pPr>
        <w:spacing w:line="480" w:lineRule="auto"/>
        <w:ind w:left="425" w:hanging="425"/>
        <w:jc w:val="both"/>
        <w:rPr>
          <w:sz w:val="22"/>
          <w:szCs w:val="22"/>
        </w:rPr>
      </w:pPr>
      <w:r w:rsidRPr="00F7115A">
        <w:rPr>
          <w:sz w:val="22"/>
          <w:szCs w:val="22"/>
        </w:rPr>
        <w:t>Hackston</w:t>
      </w:r>
      <w:r>
        <w:rPr>
          <w:sz w:val="22"/>
          <w:szCs w:val="22"/>
        </w:rPr>
        <w:t>, D. and</w:t>
      </w:r>
      <w:r w:rsidRPr="00F7115A">
        <w:rPr>
          <w:sz w:val="22"/>
          <w:szCs w:val="22"/>
        </w:rPr>
        <w:t xml:space="preserve"> Milne, </w:t>
      </w:r>
      <w:r>
        <w:rPr>
          <w:sz w:val="22"/>
          <w:szCs w:val="22"/>
        </w:rPr>
        <w:t xml:space="preserve">M. J. </w:t>
      </w:r>
      <w:r w:rsidRPr="00F7115A">
        <w:rPr>
          <w:sz w:val="22"/>
          <w:szCs w:val="22"/>
        </w:rPr>
        <w:t>(1996)</w:t>
      </w:r>
      <w:r>
        <w:rPr>
          <w:sz w:val="22"/>
          <w:szCs w:val="22"/>
        </w:rPr>
        <w:t xml:space="preserve">. </w:t>
      </w:r>
      <w:r w:rsidRPr="00F7115A">
        <w:rPr>
          <w:sz w:val="22"/>
          <w:szCs w:val="22"/>
        </w:rPr>
        <w:t>Some determinants of social and environmental disclosures in New Zealand</w:t>
      </w:r>
      <w:r>
        <w:rPr>
          <w:sz w:val="22"/>
          <w:szCs w:val="22"/>
        </w:rPr>
        <w:t xml:space="preserve"> </w:t>
      </w:r>
      <w:r w:rsidRPr="00F7115A">
        <w:rPr>
          <w:sz w:val="22"/>
          <w:szCs w:val="22"/>
        </w:rPr>
        <w:t>companies</w:t>
      </w:r>
      <w:r>
        <w:rPr>
          <w:sz w:val="22"/>
          <w:szCs w:val="22"/>
        </w:rPr>
        <w:t>.</w:t>
      </w:r>
      <w:r w:rsidRPr="00F7115A">
        <w:rPr>
          <w:sz w:val="22"/>
          <w:szCs w:val="22"/>
        </w:rPr>
        <w:t xml:space="preserve"> Accounting, Auditing &amp; Accountability Journal</w:t>
      </w:r>
      <w:r>
        <w:rPr>
          <w:sz w:val="22"/>
          <w:szCs w:val="22"/>
        </w:rPr>
        <w:t xml:space="preserve"> </w:t>
      </w:r>
      <w:r w:rsidRPr="00F7115A">
        <w:rPr>
          <w:sz w:val="22"/>
          <w:szCs w:val="22"/>
        </w:rPr>
        <w:t>9</w:t>
      </w:r>
      <w:r>
        <w:rPr>
          <w:sz w:val="22"/>
          <w:szCs w:val="22"/>
        </w:rPr>
        <w:t>(</w:t>
      </w:r>
      <w:r w:rsidRPr="00F7115A">
        <w:rPr>
          <w:sz w:val="22"/>
          <w:szCs w:val="22"/>
        </w:rPr>
        <w:t>1</w:t>
      </w:r>
      <w:r>
        <w:rPr>
          <w:sz w:val="22"/>
          <w:szCs w:val="22"/>
        </w:rPr>
        <w:t>),</w:t>
      </w:r>
      <w:r w:rsidRPr="00F7115A">
        <w:rPr>
          <w:sz w:val="22"/>
          <w:szCs w:val="22"/>
        </w:rPr>
        <w:t xml:space="preserve"> 77 </w:t>
      </w:r>
      <w:r>
        <w:rPr>
          <w:sz w:val="22"/>
          <w:szCs w:val="22"/>
        </w:rPr>
        <w:t>–</w:t>
      </w:r>
      <w:r w:rsidRPr="00F7115A">
        <w:rPr>
          <w:sz w:val="22"/>
          <w:szCs w:val="22"/>
        </w:rPr>
        <w:t xml:space="preserve"> 108</w:t>
      </w:r>
      <w:r>
        <w:rPr>
          <w:sz w:val="22"/>
          <w:szCs w:val="22"/>
        </w:rPr>
        <w:t>.</w:t>
      </w:r>
    </w:p>
    <w:p w14:paraId="0B70E44A" w14:textId="4725BEA0" w:rsidR="00FD7A56" w:rsidRPr="00145819" w:rsidRDefault="00F517C9" w:rsidP="00145819">
      <w:pPr>
        <w:spacing w:line="480" w:lineRule="auto"/>
        <w:ind w:left="425" w:hanging="425"/>
        <w:jc w:val="both"/>
        <w:rPr>
          <w:sz w:val="22"/>
          <w:szCs w:val="22"/>
        </w:rPr>
      </w:pPr>
      <w:r w:rsidRPr="00145819">
        <w:rPr>
          <w:sz w:val="22"/>
          <w:szCs w:val="22"/>
        </w:rPr>
        <w:t xml:space="preserve">Hart, S. L. (1995). </w:t>
      </w:r>
      <w:r w:rsidR="00FD7A56" w:rsidRPr="00145819">
        <w:rPr>
          <w:sz w:val="22"/>
          <w:szCs w:val="22"/>
        </w:rPr>
        <w:t>A natural r</w:t>
      </w:r>
      <w:r w:rsidRPr="00145819">
        <w:rPr>
          <w:sz w:val="22"/>
          <w:szCs w:val="22"/>
        </w:rPr>
        <w:t xml:space="preserve">esource based view of the firm. </w:t>
      </w:r>
      <w:r w:rsidR="00FD7A56" w:rsidRPr="00145819">
        <w:rPr>
          <w:sz w:val="22"/>
          <w:szCs w:val="22"/>
        </w:rPr>
        <w:t>Academy of Management Review</w:t>
      </w:r>
      <w:r w:rsidRPr="00145819">
        <w:rPr>
          <w:sz w:val="22"/>
          <w:szCs w:val="22"/>
        </w:rPr>
        <w:t xml:space="preserve"> 20</w:t>
      </w:r>
      <w:r w:rsidR="00A146DC" w:rsidRPr="00145819">
        <w:rPr>
          <w:sz w:val="22"/>
          <w:szCs w:val="22"/>
        </w:rPr>
        <w:t>(3)</w:t>
      </w:r>
      <w:r w:rsidR="00A06CA5" w:rsidRPr="00145819">
        <w:rPr>
          <w:sz w:val="22"/>
          <w:szCs w:val="22"/>
        </w:rPr>
        <w:t>,</w:t>
      </w:r>
      <w:r w:rsidR="00FD7A56" w:rsidRPr="00145819">
        <w:rPr>
          <w:sz w:val="22"/>
          <w:szCs w:val="22"/>
        </w:rPr>
        <w:t xml:space="preserve"> 986-1014.</w:t>
      </w:r>
    </w:p>
    <w:p w14:paraId="04F2955F" w14:textId="6C1DDB56" w:rsidR="001E6DA0" w:rsidRPr="00145819" w:rsidRDefault="001E6DA0" w:rsidP="00145819">
      <w:pPr>
        <w:spacing w:line="480" w:lineRule="auto"/>
        <w:ind w:left="425" w:hanging="425"/>
        <w:jc w:val="both"/>
        <w:rPr>
          <w:sz w:val="22"/>
          <w:szCs w:val="22"/>
        </w:rPr>
      </w:pPr>
      <w:r w:rsidRPr="00145819">
        <w:rPr>
          <w:sz w:val="22"/>
          <w:szCs w:val="22"/>
        </w:rPr>
        <w:lastRenderedPageBreak/>
        <w:t>Hasseldine, J., Salama, A.</w:t>
      </w:r>
      <w:r w:rsidR="006718F4">
        <w:rPr>
          <w:sz w:val="22"/>
          <w:szCs w:val="22"/>
        </w:rPr>
        <w:t xml:space="preserve"> </w:t>
      </w:r>
      <w:r w:rsidRPr="00145819">
        <w:rPr>
          <w:sz w:val="22"/>
          <w:szCs w:val="22"/>
        </w:rPr>
        <w:t xml:space="preserve">I. and Toms, J. S. (2005). Quantity versus quality: the impact of environmental disclosures on the reputations of UK plcs. British Accounting Review 37 (2), 231-248. </w:t>
      </w:r>
    </w:p>
    <w:p w14:paraId="30ECA055" w14:textId="6378AC56" w:rsidR="004515DA" w:rsidRDefault="00CC3536" w:rsidP="00145819">
      <w:pPr>
        <w:spacing w:line="480" w:lineRule="auto"/>
        <w:ind w:left="425" w:hanging="425"/>
        <w:jc w:val="both"/>
        <w:rPr>
          <w:sz w:val="22"/>
          <w:szCs w:val="22"/>
        </w:rPr>
      </w:pPr>
      <w:r w:rsidRPr="00CC3536">
        <w:rPr>
          <w:sz w:val="22"/>
          <w:szCs w:val="22"/>
        </w:rPr>
        <w:t>Heal, G. M. (2005). Corporate social responsibility: an economic and financial framework. Geneva Papers, 30(3), 387</w:t>
      </w:r>
      <w:r>
        <w:rPr>
          <w:sz w:val="22"/>
          <w:szCs w:val="22"/>
        </w:rPr>
        <w:t>-</w:t>
      </w:r>
      <w:r w:rsidRPr="00CC3536">
        <w:rPr>
          <w:sz w:val="22"/>
          <w:szCs w:val="22"/>
        </w:rPr>
        <w:t>409.</w:t>
      </w:r>
    </w:p>
    <w:p w14:paraId="28EA52BB" w14:textId="4FBBD7D2" w:rsidR="00B964DF" w:rsidRDefault="00B964DF" w:rsidP="00145819">
      <w:pPr>
        <w:spacing w:line="480" w:lineRule="auto"/>
        <w:ind w:left="425" w:hanging="425"/>
        <w:jc w:val="both"/>
        <w:rPr>
          <w:sz w:val="22"/>
          <w:szCs w:val="22"/>
        </w:rPr>
      </w:pPr>
      <w:r>
        <w:rPr>
          <w:sz w:val="22"/>
          <w:szCs w:val="22"/>
        </w:rPr>
        <w:t>Huselid, M. A. (1995). The impact of human resource management practices on turnover, productivity, and corporate financial performance. Academy of Management Journal 38(3), 635-672.</w:t>
      </w:r>
    </w:p>
    <w:p w14:paraId="18DF2C3B" w14:textId="00CF9C46" w:rsidR="00733ADF" w:rsidRPr="00145819" w:rsidRDefault="00733ADF" w:rsidP="00145819">
      <w:pPr>
        <w:spacing w:line="480" w:lineRule="auto"/>
        <w:ind w:left="425" w:hanging="425"/>
        <w:jc w:val="both"/>
        <w:rPr>
          <w:sz w:val="22"/>
          <w:szCs w:val="22"/>
        </w:rPr>
      </w:pPr>
      <w:r w:rsidRPr="00145819">
        <w:rPr>
          <w:sz w:val="22"/>
          <w:szCs w:val="22"/>
        </w:rPr>
        <w:t xml:space="preserve">Husted, B. W. (2005). Risk </w:t>
      </w:r>
      <w:r w:rsidR="00A06CA5" w:rsidRPr="00145819">
        <w:rPr>
          <w:sz w:val="22"/>
          <w:szCs w:val="22"/>
        </w:rPr>
        <w:t>m</w:t>
      </w:r>
      <w:r w:rsidRPr="00145819">
        <w:rPr>
          <w:sz w:val="22"/>
          <w:szCs w:val="22"/>
        </w:rPr>
        <w:t xml:space="preserve">anagement, </w:t>
      </w:r>
      <w:r w:rsidR="00A06CA5" w:rsidRPr="00145819">
        <w:rPr>
          <w:sz w:val="22"/>
          <w:szCs w:val="22"/>
        </w:rPr>
        <w:t>r</w:t>
      </w:r>
      <w:r w:rsidRPr="00145819">
        <w:rPr>
          <w:sz w:val="22"/>
          <w:szCs w:val="22"/>
        </w:rPr>
        <w:t xml:space="preserve">eal </w:t>
      </w:r>
      <w:r w:rsidR="00A06CA5" w:rsidRPr="00145819">
        <w:rPr>
          <w:sz w:val="22"/>
          <w:szCs w:val="22"/>
        </w:rPr>
        <w:t>o</w:t>
      </w:r>
      <w:r w:rsidRPr="00145819">
        <w:rPr>
          <w:sz w:val="22"/>
          <w:szCs w:val="22"/>
        </w:rPr>
        <w:t xml:space="preserve">ptions, and </w:t>
      </w:r>
      <w:r w:rsidR="00A06CA5" w:rsidRPr="00145819">
        <w:rPr>
          <w:sz w:val="22"/>
          <w:szCs w:val="22"/>
        </w:rPr>
        <w:t>c</w:t>
      </w:r>
      <w:r w:rsidRPr="00145819">
        <w:rPr>
          <w:sz w:val="22"/>
          <w:szCs w:val="22"/>
        </w:rPr>
        <w:t xml:space="preserve">orporate </w:t>
      </w:r>
      <w:r w:rsidR="00A06CA5" w:rsidRPr="00145819">
        <w:rPr>
          <w:sz w:val="22"/>
          <w:szCs w:val="22"/>
        </w:rPr>
        <w:t>s</w:t>
      </w:r>
      <w:r w:rsidRPr="00145819">
        <w:rPr>
          <w:sz w:val="22"/>
          <w:szCs w:val="22"/>
        </w:rPr>
        <w:t xml:space="preserve">ocial </w:t>
      </w:r>
      <w:r w:rsidR="00A06CA5" w:rsidRPr="00145819">
        <w:rPr>
          <w:sz w:val="22"/>
          <w:szCs w:val="22"/>
        </w:rPr>
        <w:t>r</w:t>
      </w:r>
      <w:r w:rsidRPr="00145819">
        <w:rPr>
          <w:sz w:val="22"/>
          <w:szCs w:val="22"/>
        </w:rPr>
        <w:t>esponsibility. Journal of Business Ethics 60</w:t>
      </w:r>
      <w:r w:rsidR="006A12EF" w:rsidRPr="00145819">
        <w:rPr>
          <w:sz w:val="22"/>
          <w:szCs w:val="22"/>
        </w:rPr>
        <w:t>(2)</w:t>
      </w:r>
      <w:r w:rsidRPr="00145819">
        <w:rPr>
          <w:sz w:val="22"/>
          <w:szCs w:val="22"/>
        </w:rPr>
        <w:t xml:space="preserve">, </w:t>
      </w:r>
      <w:r w:rsidR="0070703E" w:rsidRPr="00145819">
        <w:rPr>
          <w:sz w:val="22"/>
          <w:szCs w:val="22"/>
        </w:rPr>
        <w:t>175-183.</w:t>
      </w:r>
    </w:p>
    <w:p w14:paraId="44B09B11" w14:textId="1FEE66EF" w:rsidR="00FD7A56" w:rsidRPr="00145819" w:rsidRDefault="00F517C9" w:rsidP="00145819">
      <w:pPr>
        <w:spacing w:line="480" w:lineRule="auto"/>
        <w:ind w:left="425" w:hanging="425"/>
        <w:jc w:val="both"/>
        <w:rPr>
          <w:sz w:val="22"/>
          <w:szCs w:val="22"/>
        </w:rPr>
      </w:pPr>
      <w:r w:rsidRPr="00145819">
        <w:rPr>
          <w:sz w:val="22"/>
          <w:szCs w:val="22"/>
        </w:rPr>
        <w:t>Ioannou, I. and Serafeim, G. (</w:t>
      </w:r>
      <w:r w:rsidR="00662DC7" w:rsidRPr="00145819">
        <w:rPr>
          <w:sz w:val="22"/>
          <w:szCs w:val="22"/>
        </w:rPr>
        <w:t>201</w:t>
      </w:r>
      <w:r w:rsidR="00662DC7">
        <w:rPr>
          <w:sz w:val="22"/>
          <w:szCs w:val="22"/>
        </w:rPr>
        <w:t>5</w:t>
      </w:r>
      <w:r w:rsidRPr="00145819">
        <w:rPr>
          <w:sz w:val="22"/>
          <w:szCs w:val="22"/>
        </w:rPr>
        <w:t xml:space="preserve">). </w:t>
      </w:r>
      <w:r w:rsidR="00FD7A56" w:rsidRPr="00145819">
        <w:rPr>
          <w:sz w:val="22"/>
          <w:szCs w:val="22"/>
        </w:rPr>
        <w:t>The impact of corporate social responsibility on investment recommendations: Analysts’ perceptions an</w:t>
      </w:r>
      <w:r w:rsidRPr="00145819">
        <w:rPr>
          <w:sz w:val="22"/>
          <w:szCs w:val="22"/>
        </w:rPr>
        <w:t>d shifting institutional logics.</w:t>
      </w:r>
      <w:r w:rsidR="00FD7A56" w:rsidRPr="00145819">
        <w:rPr>
          <w:sz w:val="22"/>
          <w:szCs w:val="22"/>
        </w:rPr>
        <w:t xml:space="preserve"> Strategic Management Journal</w:t>
      </w:r>
      <w:r w:rsidR="00662DC7">
        <w:rPr>
          <w:sz w:val="22"/>
          <w:szCs w:val="22"/>
        </w:rPr>
        <w:t xml:space="preserve"> 36(7)</w:t>
      </w:r>
      <w:r w:rsidRPr="00145819">
        <w:rPr>
          <w:sz w:val="22"/>
          <w:szCs w:val="22"/>
        </w:rPr>
        <w:t xml:space="preserve">, </w:t>
      </w:r>
      <w:r w:rsidR="00662DC7">
        <w:rPr>
          <w:sz w:val="22"/>
          <w:szCs w:val="22"/>
        </w:rPr>
        <w:t>1053-1081</w:t>
      </w:r>
      <w:r w:rsidRPr="00145819">
        <w:rPr>
          <w:sz w:val="22"/>
          <w:szCs w:val="22"/>
        </w:rPr>
        <w:t>.</w:t>
      </w:r>
    </w:p>
    <w:p w14:paraId="4639A787" w14:textId="77777777" w:rsidR="00FD7A56" w:rsidRDefault="00F517C9" w:rsidP="00145819">
      <w:pPr>
        <w:spacing w:line="480" w:lineRule="auto"/>
        <w:ind w:left="425" w:hanging="425"/>
        <w:jc w:val="both"/>
        <w:rPr>
          <w:sz w:val="22"/>
          <w:szCs w:val="22"/>
        </w:rPr>
      </w:pPr>
      <w:r w:rsidRPr="00145819">
        <w:rPr>
          <w:sz w:val="22"/>
          <w:szCs w:val="22"/>
        </w:rPr>
        <w:t xml:space="preserve">Jo, H. and Na, H. (2012). </w:t>
      </w:r>
      <w:r w:rsidR="00FD7A56" w:rsidRPr="00145819">
        <w:rPr>
          <w:sz w:val="22"/>
          <w:szCs w:val="22"/>
        </w:rPr>
        <w:t>Does CSR reduce firm risk? Evidence from</w:t>
      </w:r>
      <w:r w:rsidRPr="00145819">
        <w:rPr>
          <w:sz w:val="22"/>
          <w:szCs w:val="22"/>
        </w:rPr>
        <w:t xml:space="preserve"> controversial industry sectors.</w:t>
      </w:r>
      <w:r w:rsidR="00FD7A56" w:rsidRPr="00145819">
        <w:rPr>
          <w:sz w:val="22"/>
          <w:szCs w:val="22"/>
        </w:rPr>
        <w:t xml:space="preserve"> </w:t>
      </w:r>
      <w:r w:rsidRPr="00145819">
        <w:rPr>
          <w:sz w:val="22"/>
          <w:szCs w:val="22"/>
        </w:rPr>
        <w:t xml:space="preserve">Journal of Business Ethics </w:t>
      </w:r>
      <w:r w:rsidR="00FD7A56" w:rsidRPr="00145819">
        <w:rPr>
          <w:sz w:val="22"/>
          <w:szCs w:val="22"/>
        </w:rPr>
        <w:t>110</w:t>
      </w:r>
      <w:r w:rsidRPr="00145819">
        <w:rPr>
          <w:sz w:val="22"/>
          <w:szCs w:val="22"/>
        </w:rPr>
        <w:t xml:space="preserve"> (4),</w:t>
      </w:r>
      <w:r w:rsidR="00FD7A56" w:rsidRPr="00145819">
        <w:rPr>
          <w:sz w:val="22"/>
          <w:szCs w:val="22"/>
        </w:rPr>
        <w:t xml:space="preserve"> 441-</w:t>
      </w:r>
      <w:r w:rsidRPr="00145819">
        <w:rPr>
          <w:sz w:val="22"/>
          <w:szCs w:val="22"/>
        </w:rPr>
        <w:t>4</w:t>
      </w:r>
      <w:r w:rsidR="00FD7A56" w:rsidRPr="00145819">
        <w:rPr>
          <w:sz w:val="22"/>
          <w:szCs w:val="22"/>
        </w:rPr>
        <w:t>57.</w:t>
      </w:r>
    </w:p>
    <w:p w14:paraId="626CAE33" w14:textId="7E63BEC7" w:rsidR="004515DA" w:rsidRPr="00145819" w:rsidRDefault="004515DA" w:rsidP="00145819">
      <w:pPr>
        <w:spacing w:line="480" w:lineRule="auto"/>
        <w:ind w:left="425" w:hanging="425"/>
        <w:jc w:val="both"/>
        <w:rPr>
          <w:sz w:val="22"/>
          <w:szCs w:val="22"/>
        </w:rPr>
      </w:pPr>
      <w:r w:rsidRPr="00145819">
        <w:rPr>
          <w:sz w:val="22"/>
          <w:szCs w:val="22"/>
        </w:rPr>
        <w:t>Jones, T. (1995). Instrumental stakeholder theory: A synthesis of ethics and economics. Academy of Management Review 20(2), 404-437.</w:t>
      </w:r>
    </w:p>
    <w:p w14:paraId="2C412CB2" w14:textId="77777777" w:rsidR="005F4538" w:rsidRPr="00145819" w:rsidRDefault="005F4538" w:rsidP="00145819">
      <w:pPr>
        <w:spacing w:line="480" w:lineRule="auto"/>
        <w:ind w:left="425" w:hanging="425"/>
        <w:jc w:val="both"/>
        <w:rPr>
          <w:sz w:val="22"/>
          <w:szCs w:val="22"/>
        </w:rPr>
      </w:pPr>
      <w:r w:rsidRPr="00145819">
        <w:rPr>
          <w:sz w:val="22"/>
          <w:szCs w:val="22"/>
        </w:rPr>
        <w:t>Lee, D. and Faff, R. W. (2009). Corporate sustainability performance and idiosyncratic risk: A global perspective. Financial Review 44</w:t>
      </w:r>
      <w:r w:rsidR="006A12EF" w:rsidRPr="00145819">
        <w:rPr>
          <w:sz w:val="22"/>
          <w:szCs w:val="22"/>
        </w:rPr>
        <w:t>(2)</w:t>
      </w:r>
      <w:r w:rsidRPr="00145819">
        <w:rPr>
          <w:sz w:val="22"/>
          <w:szCs w:val="22"/>
        </w:rPr>
        <w:t>, 213-237.</w:t>
      </w:r>
    </w:p>
    <w:p w14:paraId="5B5C802E" w14:textId="77777777" w:rsidR="00FD7A56" w:rsidRPr="00145819" w:rsidRDefault="00F517C9" w:rsidP="00145819">
      <w:pPr>
        <w:spacing w:line="480" w:lineRule="auto"/>
        <w:ind w:left="425" w:hanging="425"/>
        <w:jc w:val="both"/>
        <w:rPr>
          <w:sz w:val="22"/>
          <w:szCs w:val="22"/>
        </w:rPr>
      </w:pPr>
      <w:r w:rsidRPr="00145819">
        <w:rPr>
          <w:sz w:val="22"/>
          <w:szCs w:val="22"/>
        </w:rPr>
        <w:t xml:space="preserve">Lewellen, J. (1999). </w:t>
      </w:r>
      <w:r w:rsidR="00FD7A56" w:rsidRPr="00145819">
        <w:rPr>
          <w:sz w:val="22"/>
          <w:szCs w:val="22"/>
        </w:rPr>
        <w:t>The time-series relations among expected ret</w:t>
      </w:r>
      <w:r w:rsidRPr="00145819">
        <w:rPr>
          <w:sz w:val="22"/>
          <w:szCs w:val="22"/>
        </w:rPr>
        <w:t xml:space="preserve">urn, risk, and book-to-market. </w:t>
      </w:r>
      <w:r w:rsidR="00FD7A56" w:rsidRPr="00145819">
        <w:rPr>
          <w:sz w:val="22"/>
          <w:szCs w:val="22"/>
        </w:rPr>
        <w:t>Journal of Financial Economics</w:t>
      </w:r>
      <w:r w:rsidRPr="00145819">
        <w:rPr>
          <w:sz w:val="22"/>
          <w:szCs w:val="22"/>
        </w:rPr>
        <w:t xml:space="preserve"> </w:t>
      </w:r>
      <w:r w:rsidR="00FD7A56" w:rsidRPr="00145819">
        <w:rPr>
          <w:sz w:val="22"/>
          <w:szCs w:val="22"/>
        </w:rPr>
        <w:t>54, 5-43.</w:t>
      </w:r>
    </w:p>
    <w:p w14:paraId="06AE448C" w14:textId="77777777" w:rsidR="00FD7A56" w:rsidRDefault="00FD7A56" w:rsidP="00145819">
      <w:pPr>
        <w:spacing w:line="480" w:lineRule="auto"/>
        <w:ind w:left="425" w:hanging="425"/>
        <w:jc w:val="both"/>
        <w:rPr>
          <w:sz w:val="22"/>
          <w:szCs w:val="22"/>
        </w:rPr>
      </w:pPr>
      <w:r w:rsidRPr="00145819">
        <w:rPr>
          <w:sz w:val="22"/>
          <w:szCs w:val="22"/>
        </w:rPr>
        <w:t xml:space="preserve">Oikonomou, I., Brooks, C. and Pavelin, </w:t>
      </w:r>
      <w:r w:rsidR="00733ADF" w:rsidRPr="00145819">
        <w:rPr>
          <w:sz w:val="22"/>
          <w:szCs w:val="22"/>
        </w:rPr>
        <w:t>S. (2012).</w:t>
      </w:r>
      <w:r w:rsidRPr="00145819">
        <w:rPr>
          <w:sz w:val="22"/>
          <w:szCs w:val="22"/>
        </w:rPr>
        <w:t xml:space="preserve"> The impact of corporate social performance on financial risk and uti</w:t>
      </w:r>
      <w:r w:rsidR="00733ADF" w:rsidRPr="00145819">
        <w:rPr>
          <w:sz w:val="22"/>
          <w:szCs w:val="22"/>
        </w:rPr>
        <w:t xml:space="preserve">lity: A longitudinal analysis. </w:t>
      </w:r>
      <w:r w:rsidRPr="00145819">
        <w:rPr>
          <w:sz w:val="22"/>
          <w:szCs w:val="22"/>
        </w:rPr>
        <w:t>Financial Management 41</w:t>
      </w:r>
      <w:r w:rsidR="006A12EF" w:rsidRPr="00145819">
        <w:rPr>
          <w:sz w:val="22"/>
          <w:szCs w:val="22"/>
        </w:rPr>
        <w:t>(2)</w:t>
      </w:r>
      <w:r w:rsidRPr="00145819">
        <w:rPr>
          <w:sz w:val="22"/>
          <w:szCs w:val="22"/>
        </w:rPr>
        <w:t>,</w:t>
      </w:r>
      <w:r w:rsidR="00733ADF" w:rsidRPr="00145819">
        <w:rPr>
          <w:sz w:val="22"/>
          <w:szCs w:val="22"/>
        </w:rPr>
        <w:t xml:space="preserve"> </w:t>
      </w:r>
      <w:r w:rsidRPr="00145819">
        <w:rPr>
          <w:sz w:val="22"/>
          <w:szCs w:val="22"/>
        </w:rPr>
        <w:t>483-515.</w:t>
      </w:r>
    </w:p>
    <w:p w14:paraId="0C41E32B" w14:textId="12175B6C" w:rsidR="00040341" w:rsidRPr="00145819" w:rsidRDefault="00040341" w:rsidP="00145819">
      <w:pPr>
        <w:spacing w:line="480" w:lineRule="auto"/>
        <w:ind w:left="425" w:hanging="425"/>
        <w:jc w:val="both"/>
        <w:rPr>
          <w:sz w:val="22"/>
          <w:szCs w:val="22"/>
        </w:rPr>
      </w:pPr>
      <w:r>
        <w:rPr>
          <w:sz w:val="22"/>
          <w:szCs w:val="22"/>
        </w:rPr>
        <w:t>Orens</w:t>
      </w:r>
      <w:r w:rsidR="00965534">
        <w:rPr>
          <w:sz w:val="22"/>
          <w:szCs w:val="22"/>
        </w:rPr>
        <w:t>, R., Aerts, W., and Cormier, D. (2010)</w:t>
      </w:r>
      <w:r>
        <w:rPr>
          <w:sz w:val="22"/>
          <w:szCs w:val="22"/>
        </w:rPr>
        <w:t>.</w:t>
      </w:r>
      <w:r w:rsidR="00965534">
        <w:rPr>
          <w:sz w:val="22"/>
          <w:szCs w:val="22"/>
        </w:rPr>
        <w:t xml:space="preserve"> Web-based non-financial disclosure and cost of finance. Journal of Business Finance and Accounting 37(9&amp;10), 1057-1093.</w:t>
      </w:r>
    </w:p>
    <w:p w14:paraId="66886E8C" w14:textId="77777777" w:rsidR="00FD7A56" w:rsidRPr="00145819" w:rsidRDefault="00FD7A56" w:rsidP="00145819">
      <w:pPr>
        <w:spacing w:line="480" w:lineRule="auto"/>
        <w:ind w:left="425" w:hanging="425"/>
        <w:jc w:val="both"/>
        <w:rPr>
          <w:sz w:val="22"/>
          <w:szCs w:val="22"/>
        </w:rPr>
      </w:pPr>
      <w:r w:rsidRPr="00145819">
        <w:rPr>
          <w:sz w:val="22"/>
          <w:szCs w:val="22"/>
        </w:rPr>
        <w:t>O</w:t>
      </w:r>
      <w:r w:rsidR="00733ADF" w:rsidRPr="00145819">
        <w:rPr>
          <w:sz w:val="22"/>
          <w:szCs w:val="22"/>
        </w:rPr>
        <w:t xml:space="preserve">rlitzky, M. and Benjamin, J. D. (2001). </w:t>
      </w:r>
      <w:r w:rsidRPr="00145819">
        <w:rPr>
          <w:sz w:val="22"/>
          <w:szCs w:val="22"/>
        </w:rPr>
        <w:t>Corporate social performance and fir</w:t>
      </w:r>
      <w:r w:rsidR="00733ADF" w:rsidRPr="00145819">
        <w:rPr>
          <w:sz w:val="22"/>
          <w:szCs w:val="22"/>
        </w:rPr>
        <w:t xml:space="preserve">m risk: A meta-analytic review. </w:t>
      </w:r>
      <w:r w:rsidRPr="00145819">
        <w:rPr>
          <w:sz w:val="22"/>
          <w:szCs w:val="22"/>
        </w:rPr>
        <w:t>Business&amp; Society 40</w:t>
      </w:r>
      <w:r w:rsidR="006A12EF" w:rsidRPr="00145819">
        <w:rPr>
          <w:sz w:val="22"/>
          <w:szCs w:val="22"/>
        </w:rPr>
        <w:t>(4)</w:t>
      </w:r>
      <w:r w:rsidRPr="00145819">
        <w:rPr>
          <w:sz w:val="22"/>
          <w:szCs w:val="22"/>
        </w:rPr>
        <w:t>, 369-396.</w:t>
      </w:r>
    </w:p>
    <w:p w14:paraId="5362D90C" w14:textId="6B09A578" w:rsidR="00D06F69" w:rsidRDefault="0021634A" w:rsidP="0021634A">
      <w:pPr>
        <w:spacing w:line="480" w:lineRule="auto"/>
        <w:ind w:left="425" w:hanging="425"/>
        <w:jc w:val="both"/>
        <w:rPr>
          <w:sz w:val="22"/>
          <w:szCs w:val="22"/>
        </w:rPr>
      </w:pPr>
      <w:r w:rsidRPr="0021634A">
        <w:rPr>
          <w:sz w:val="22"/>
          <w:szCs w:val="22"/>
        </w:rPr>
        <w:t>Patten, D.</w:t>
      </w:r>
      <w:r w:rsidR="006718F4">
        <w:rPr>
          <w:sz w:val="22"/>
          <w:szCs w:val="22"/>
        </w:rPr>
        <w:t xml:space="preserve"> </w:t>
      </w:r>
      <w:r w:rsidRPr="0021634A">
        <w:rPr>
          <w:sz w:val="22"/>
          <w:szCs w:val="22"/>
        </w:rPr>
        <w:t>M. (1991), Exposure, legitimacy, and social discl</w:t>
      </w:r>
      <w:r>
        <w:rPr>
          <w:sz w:val="22"/>
          <w:szCs w:val="22"/>
        </w:rPr>
        <w:t>osure</w:t>
      </w:r>
      <w:r w:rsidRPr="0021634A">
        <w:rPr>
          <w:sz w:val="22"/>
          <w:szCs w:val="22"/>
        </w:rPr>
        <w:t>, Journal of Accounting and</w:t>
      </w:r>
      <w:r>
        <w:rPr>
          <w:sz w:val="22"/>
          <w:szCs w:val="22"/>
        </w:rPr>
        <w:t xml:space="preserve"> </w:t>
      </w:r>
      <w:r w:rsidRPr="0021634A">
        <w:rPr>
          <w:sz w:val="22"/>
          <w:szCs w:val="22"/>
        </w:rPr>
        <w:t>Public Policy 10</w:t>
      </w:r>
      <w:r>
        <w:rPr>
          <w:sz w:val="22"/>
          <w:szCs w:val="22"/>
        </w:rPr>
        <w:t>(4)</w:t>
      </w:r>
      <w:r w:rsidRPr="0021634A">
        <w:rPr>
          <w:sz w:val="22"/>
          <w:szCs w:val="22"/>
        </w:rPr>
        <w:t>, 297-308.</w:t>
      </w:r>
      <w:r>
        <w:rPr>
          <w:sz w:val="22"/>
          <w:szCs w:val="22"/>
        </w:rPr>
        <w:t xml:space="preserve"> </w:t>
      </w:r>
    </w:p>
    <w:p w14:paraId="1B05D9D6" w14:textId="7532A3D4" w:rsidR="005F4538" w:rsidRPr="00145819" w:rsidRDefault="005F4538" w:rsidP="00145819">
      <w:pPr>
        <w:spacing w:line="480" w:lineRule="auto"/>
        <w:ind w:left="425" w:hanging="425"/>
        <w:jc w:val="both"/>
        <w:rPr>
          <w:sz w:val="22"/>
          <w:szCs w:val="22"/>
        </w:rPr>
      </w:pPr>
      <w:r w:rsidRPr="00145819">
        <w:rPr>
          <w:sz w:val="22"/>
          <w:szCs w:val="22"/>
        </w:rPr>
        <w:lastRenderedPageBreak/>
        <w:t>Patten</w:t>
      </w:r>
      <w:r w:rsidR="00D06F69">
        <w:rPr>
          <w:sz w:val="22"/>
          <w:szCs w:val="22"/>
        </w:rPr>
        <w:t>,</w:t>
      </w:r>
      <w:r w:rsidRPr="00145819">
        <w:rPr>
          <w:sz w:val="22"/>
          <w:szCs w:val="22"/>
        </w:rPr>
        <w:t xml:space="preserve"> D. M. (2002). The </w:t>
      </w:r>
      <w:r w:rsidR="002F5F4D" w:rsidRPr="00145819">
        <w:rPr>
          <w:sz w:val="22"/>
          <w:szCs w:val="22"/>
        </w:rPr>
        <w:t>r</w:t>
      </w:r>
      <w:r w:rsidRPr="00145819">
        <w:rPr>
          <w:sz w:val="22"/>
          <w:szCs w:val="22"/>
        </w:rPr>
        <w:t xml:space="preserve">elation between </w:t>
      </w:r>
      <w:r w:rsidR="002F5F4D" w:rsidRPr="00145819">
        <w:rPr>
          <w:sz w:val="22"/>
          <w:szCs w:val="22"/>
        </w:rPr>
        <w:t>e</w:t>
      </w:r>
      <w:r w:rsidRPr="00145819">
        <w:rPr>
          <w:sz w:val="22"/>
          <w:szCs w:val="22"/>
        </w:rPr>
        <w:t xml:space="preserve">nvironmental </w:t>
      </w:r>
      <w:r w:rsidR="002F5F4D" w:rsidRPr="00145819">
        <w:rPr>
          <w:sz w:val="22"/>
          <w:szCs w:val="22"/>
        </w:rPr>
        <w:t>p</w:t>
      </w:r>
      <w:r w:rsidRPr="00145819">
        <w:rPr>
          <w:sz w:val="22"/>
          <w:szCs w:val="22"/>
        </w:rPr>
        <w:t xml:space="preserve">erformance and </w:t>
      </w:r>
      <w:r w:rsidR="002F5F4D" w:rsidRPr="00145819">
        <w:rPr>
          <w:sz w:val="22"/>
          <w:szCs w:val="22"/>
        </w:rPr>
        <w:t>e</w:t>
      </w:r>
      <w:r w:rsidRPr="00145819">
        <w:rPr>
          <w:sz w:val="22"/>
          <w:szCs w:val="22"/>
        </w:rPr>
        <w:t xml:space="preserve">nvironmental </w:t>
      </w:r>
      <w:r w:rsidR="002F5F4D" w:rsidRPr="00145819">
        <w:rPr>
          <w:sz w:val="22"/>
          <w:szCs w:val="22"/>
        </w:rPr>
        <w:t>d</w:t>
      </w:r>
      <w:r w:rsidRPr="00145819">
        <w:rPr>
          <w:sz w:val="22"/>
          <w:szCs w:val="22"/>
        </w:rPr>
        <w:t xml:space="preserve">isclosure: A </w:t>
      </w:r>
      <w:r w:rsidR="002F5F4D" w:rsidRPr="00145819">
        <w:rPr>
          <w:sz w:val="22"/>
          <w:szCs w:val="22"/>
        </w:rPr>
        <w:t>r</w:t>
      </w:r>
      <w:r w:rsidRPr="00145819">
        <w:rPr>
          <w:sz w:val="22"/>
          <w:szCs w:val="22"/>
        </w:rPr>
        <w:t xml:space="preserve">esearch </w:t>
      </w:r>
      <w:r w:rsidR="002F5F4D" w:rsidRPr="00145819">
        <w:rPr>
          <w:sz w:val="22"/>
          <w:szCs w:val="22"/>
        </w:rPr>
        <w:t>n</w:t>
      </w:r>
      <w:r w:rsidRPr="00145819">
        <w:rPr>
          <w:sz w:val="22"/>
          <w:szCs w:val="22"/>
        </w:rPr>
        <w:t>ote. Accounting, Organizations and Society 27(8), 763–773.</w:t>
      </w:r>
    </w:p>
    <w:p w14:paraId="4A82AC93" w14:textId="5852BBC6" w:rsidR="00FD7A56" w:rsidRPr="00145819" w:rsidRDefault="00FD7A56" w:rsidP="00145819">
      <w:pPr>
        <w:widowControl w:val="0"/>
        <w:autoSpaceDE w:val="0"/>
        <w:autoSpaceDN w:val="0"/>
        <w:adjustRightInd w:val="0"/>
        <w:spacing w:line="480" w:lineRule="auto"/>
        <w:ind w:left="425" w:hanging="425"/>
        <w:jc w:val="both"/>
        <w:rPr>
          <w:sz w:val="22"/>
          <w:szCs w:val="22"/>
        </w:rPr>
      </w:pPr>
      <w:r w:rsidRPr="00145819">
        <w:rPr>
          <w:sz w:val="22"/>
          <w:szCs w:val="22"/>
        </w:rPr>
        <w:t xml:space="preserve">Qiu, </w:t>
      </w:r>
      <w:r w:rsidR="0070703E" w:rsidRPr="00145819">
        <w:rPr>
          <w:sz w:val="22"/>
          <w:szCs w:val="22"/>
        </w:rPr>
        <w:t>Y., Shaukat, A. and Tharyan, R. (</w:t>
      </w:r>
      <w:r w:rsidR="002C22E1" w:rsidRPr="00145819">
        <w:rPr>
          <w:sz w:val="22"/>
          <w:szCs w:val="22"/>
        </w:rPr>
        <w:t>201</w:t>
      </w:r>
      <w:r w:rsidR="002C22E1">
        <w:rPr>
          <w:sz w:val="22"/>
          <w:szCs w:val="22"/>
        </w:rPr>
        <w:t>6</w:t>
      </w:r>
      <w:r w:rsidR="0070703E" w:rsidRPr="00145819">
        <w:rPr>
          <w:sz w:val="22"/>
          <w:szCs w:val="22"/>
        </w:rPr>
        <w:t xml:space="preserve">). </w:t>
      </w:r>
      <w:r w:rsidRPr="00145819">
        <w:rPr>
          <w:sz w:val="22"/>
          <w:szCs w:val="22"/>
        </w:rPr>
        <w:t xml:space="preserve">Environmental and </w:t>
      </w:r>
      <w:r w:rsidR="002F5F4D" w:rsidRPr="00145819">
        <w:rPr>
          <w:sz w:val="22"/>
          <w:szCs w:val="22"/>
        </w:rPr>
        <w:t>s</w:t>
      </w:r>
      <w:r w:rsidRPr="00145819">
        <w:rPr>
          <w:sz w:val="22"/>
          <w:szCs w:val="22"/>
        </w:rPr>
        <w:t xml:space="preserve">ocial </w:t>
      </w:r>
      <w:r w:rsidR="002F5F4D" w:rsidRPr="00145819">
        <w:rPr>
          <w:sz w:val="22"/>
          <w:szCs w:val="22"/>
        </w:rPr>
        <w:t>d</w:t>
      </w:r>
      <w:r w:rsidRPr="00145819">
        <w:rPr>
          <w:sz w:val="22"/>
          <w:szCs w:val="22"/>
        </w:rPr>
        <w:t xml:space="preserve">isclosures: Link with </w:t>
      </w:r>
      <w:r w:rsidR="002F5F4D" w:rsidRPr="00145819">
        <w:rPr>
          <w:sz w:val="22"/>
          <w:szCs w:val="22"/>
        </w:rPr>
        <w:t>c</w:t>
      </w:r>
      <w:r w:rsidR="0070703E" w:rsidRPr="00145819">
        <w:rPr>
          <w:sz w:val="22"/>
          <w:szCs w:val="22"/>
        </w:rPr>
        <w:t xml:space="preserve">orporate </w:t>
      </w:r>
      <w:r w:rsidR="002F5F4D" w:rsidRPr="00145819">
        <w:rPr>
          <w:sz w:val="22"/>
          <w:szCs w:val="22"/>
        </w:rPr>
        <w:t>f</w:t>
      </w:r>
      <w:r w:rsidR="0070703E" w:rsidRPr="00145819">
        <w:rPr>
          <w:sz w:val="22"/>
          <w:szCs w:val="22"/>
        </w:rPr>
        <w:t xml:space="preserve">inancial </w:t>
      </w:r>
      <w:r w:rsidR="002F5F4D" w:rsidRPr="00145819">
        <w:rPr>
          <w:sz w:val="22"/>
          <w:szCs w:val="22"/>
        </w:rPr>
        <w:t>p</w:t>
      </w:r>
      <w:r w:rsidR="0070703E" w:rsidRPr="00145819">
        <w:rPr>
          <w:sz w:val="22"/>
          <w:szCs w:val="22"/>
        </w:rPr>
        <w:t>erformance.</w:t>
      </w:r>
      <w:r w:rsidRPr="00145819">
        <w:rPr>
          <w:sz w:val="22"/>
          <w:szCs w:val="22"/>
        </w:rPr>
        <w:t xml:space="preserve"> British Accounting Review</w:t>
      </w:r>
      <w:r w:rsidR="002C22E1">
        <w:rPr>
          <w:sz w:val="22"/>
          <w:szCs w:val="22"/>
        </w:rPr>
        <w:t xml:space="preserve"> 48(1), 102-116.</w:t>
      </w:r>
    </w:p>
    <w:p w14:paraId="7366520D" w14:textId="77777777" w:rsidR="00FD7A56" w:rsidRPr="00145819" w:rsidRDefault="00FD7A56" w:rsidP="00145819">
      <w:pPr>
        <w:spacing w:line="480" w:lineRule="auto"/>
        <w:ind w:left="425" w:hanging="425"/>
        <w:jc w:val="both"/>
        <w:rPr>
          <w:sz w:val="22"/>
          <w:szCs w:val="22"/>
        </w:rPr>
      </w:pPr>
      <w:r w:rsidRPr="00145819">
        <w:rPr>
          <w:sz w:val="22"/>
          <w:szCs w:val="22"/>
        </w:rPr>
        <w:t>Salama,</w:t>
      </w:r>
      <w:r w:rsidR="0070703E" w:rsidRPr="00145819">
        <w:rPr>
          <w:sz w:val="22"/>
          <w:szCs w:val="22"/>
        </w:rPr>
        <w:t xml:space="preserve"> A., Anderson, K. and Toms, S. (2011). </w:t>
      </w:r>
      <w:r w:rsidRPr="00145819">
        <w:rPr>
          <w:sz w:val="22"/>
          <w:szCs w:val="22"/>
        </w:rPr>
        <w:t>Does community and environmental responsibility affect firm risk? Evidenc</w:t>
      </w:r>
      <w:r w:rsidR="0070703E" w:rsidRPr="00145819">
        <w:rPr>
          <w:sz w:val="22"/>
          <w:szCs w:val="22"/>
        </w:rPr>
        <w:t xml:space="preserve">e from UK panel data 1994-2006. </w:t>
      </w:r>
      <w:r w:rsidRPr="00145819">
        <w:rPr>
          <w:sz w:val="22"/>
          <w:szCs w:val="22"/>
        </w:rPr>
        <w:t>Business Ethics: A European Review</w:t>
      </w:r>
      <w:r w:rsidR="0070703E" w:rsidRPr="00145819">
        <w:rPr>
          <w:sz w:val="22"/>
          <w:szCs w:val="22"/>
        </w:rPr>
        <w:t xml:space="preserve"> </w:t>
      </w:r>
      <w:r w:rsidRPr="00145819">
        <w:rPr>
          <w:sz w:val="22"/>
          <w:szCs w:val="22"/>
        </w:rPr>
        <w:t>20</w:t>
      </w:r>
      <w:r w:rsidR="006A12EF" w:rsidRPr="00145819">
        <w:rPr>
          <w:sz w:val="22"/>
          <w:szCs w:val="22"/>
        </w:rPr>
        <w:t>(2)</w:t>
      </w:r>
      <w:r w:rsidRPr="00145819">
        <w:rPr>
          <w:sz w:val="22"/>
          <w:szCs w:val="22"/>
        </w:rPr>
        <w:t>, 192-204.</w:t>
      </w:r>
    </w:p>
    <w:p w14:paraId="3766C05F" w14:textId="3FCB0849" w:rsidR="00FD7A56" w:rsidRPr="00145819" w:rsidRDefault="00FD7A56" w:rsidP="00145819">
      <w:pPr>
        <w:spacing w:line="480" w:lineRule="auto"/>
        <w:ind w:left="425" w:hanging="425"/>
        <w:jc w:val="both"/>
        <w:rPr>
          <w:sz w:val="22"/>
          <w:szCs w:val="22"/>
        </w:rPr>
      </w:pPr>
      <w:r w:rsidRPr="00145819">
        <w:rPr>
          <w:sz w:val="22"/>
          <w:szCs w:val="22"/>
        </w:rPr>
        <w:t>Sha</w:t>
      </w:r>
      <w:r w:rsidR="0070703E" w:rsidRPr="00145819">
        <w:rPr>
          <w:sz w:val="22"/>
          <w:szCs w:val="22"/>
        </w:rPr>
        <w:t>rfman, M.</w:t>
      </w:r>
      <w:r w:rsidR="006718F4">
        <w:rPr>
          <w:sz w:val="22"/>
          <w:szCs w:val="22"/>
        </w:rPr>
        <w:t xml:space="preserve"> </w:t>
      </w:r>
      <w:r w:rsidR="0070703E" w:rsidRPr="00145819">
        <w:rPr>
          <w:sz w:val="22"/>
          <w:szCs w:val="22"/>
        </w:rPr>
        <w:t>P. and Fernando, C.</w:t>
      </w:r>
      <w:r w:rsidR="006718F4">
        <w:rPr>
          <w:sz w:val="22"/>
          <w:szCs w:val="22"/>
        </w:rPr>
        <w:t xml:space="preserve"> </w:t>
      </w:r>
      <w:r w:rsidR="0070703E" w:rsidRPr="00145819">
        <w:rPr>
          <w:sz w:val="22"/>
          <w:szCs w:val="22"/>
        </w:rPr>
        <w:t xml:space="preserve">S. (2008). </w:t>
      </w:r>
      <w:r w:rsidRPr="00145819">
        <w:rPr>
          <w:sz w:val="22"/>
          <w:szCs w:val="22"/>
        </w:rPr>
        <w:t>Environmental risk mana</w:t>
      </w:r>
      <w:r w:rsidR="0070703E" w:rsidRPr="00145819">
        <w:rPr>
          <w:sz w:val="22"/>
          <w:szCs w:val="22"/>
        </w:rPr>
        <w:t xml:space="preserve">gement and the cost of capital. </w:t>
      </w:r>
      <w:r w:rsidRPr="00145819">
        <w:rPr>
          <w:sz w:val="22"/>
          <w:szCs w:val="22"/>
        </w:rPr>
        <w:t>Strategic Management Journal 29</w:t>
      </w:r>
      <w:r w:rsidR="002F5F4D" w:rsidRPr="00145819">
        <w:rPr>
          <w:sz w:val="22"/>
          <w:szCs w:val="22"/>
        </w:rPr>
        <w:t>(6)</w:t>
      </w:r>
      <w:r w:rsidRPr="00145819">
        <w:rPr>
          <w:sz w:val="22"/>
          <w:szCs w:val="22"/>
        </w:rPr>
        <w:t>, 569-</w:t>
      </w:r>
      <w:r w:rsidR="0070703E" w:rsidRPr="00145819">
        <w:rPr>
          <w:sz w:val="22"/>
          <w:szCs w:val="22"/>
        </w:rPr>
        <w:t>5</w:t>
      </w:r>
      <w:r w:rsidRPr="00145819">
        <w:rPr>
          <w:sz w:val="22"/>
          <w:szCs w:val="22"/>
        </w:rPr>
        <w:t>92.</w:t>
      </w:r>
    </w:p>
    <w:p w14:paraId="1576C2CD" w14:textId="77777777" w:rsidR="008D3866" w:rsidRPr="00145819" w:rsidRDefault="008D3866" w:rsidP="00145819">
      <w:pPr>
        <w:spacing w:line="480" w:lineRule="auto"/>
        <w:ind w:left="425" w:hanging="425"/>
        <w:jc w:val="both"/>
        <w:rPr>
          <w:sz w:val="22"/>
          <w:szCs w:val="22"/>
        </w:rPr>
      </w:pPr>
      <w:r w:rsidRPr="00145819">
        <w:rPr>
          <w:sz w:val="22"/>
          <w:szCs w:val="22"/>
        </w:rPr>
        <w:t xml:space="preserve">Shaukat, A., Qiu, Y. </w:t>
      </w:r>
      <w:r w:rsidR="002F5F4D" w:rsidRPr="00145819">
        <w:rPr>
          <w:sz w:val="22"/>
          <w:szCs w:val="22"/>
        </w:rPr>
        <w:t xml:space="preserve">and </w:t>
      </w:r>
      <w:r w:rsidRPr="00145819">
        <w:rPr>
          <w:sz w:val="22"/>
          <w:szCs w:val="22"/>
        </w:rPr>
        <w:t xml:space="preserve">Trojanowski, G. (2015). Board attributes, CSR Strategy and corporate environmental and social performance in the UK. Journal of Business Ethics, DOI </w:t>
      </w:r>
      <w:r w:rsidRPr="00145819">
        <w:rPr>
          <w:rFonts w:asciiTheme="majorBidi" w:hAnsiTheme="majorBidi" w:cstheme="majorBidi"/>
          <w:sz w:val="22"/>
          <w:szCs w:val="22"/>
        </w:rPr>
        <w:t>10.1007/s10551-014-2460-9.</w:t>
      </w:r>
    </w:p>
    <w:p w14:paraId="081BE773" w14:textId="77777777" w:rsidR="00FD7A56" w:rsidRPr="00145819" w:rsidRDefault="0070703E" w:rsidP="00145819">
      <w:pPr>
        <w:spacing w:line="480" w:lineRule="auto"/>
        <w:ind w:left="425" w:hanging="425"/>
        <w:jc w:val="both"/>
        <w:rPr>
          <w:sz w:val="22"/>
          <w:szCs w:val="22"/>
        </w:rPr>
      </w:pPr>
      <w:r w:rsidRPr="00145819">
        <w:rPr>
          <w:sz w:val="22"/>
          <w:szCs w:val="22"/>
        </w:rPr>
        <w:t>Toms, J.</w:t>
      </w:r>
      <w:r w:rsidR="00685B4C" w:rsidRPr="00145819">
        <w:rPr>
          <w:sz w:val="22"/>
          <w:szCs w:val="22"/>
        </w:rPr>
        <w:t xml:space="preserve"> </w:t>
      </w:r>
      <w:r w:rsidRPr="00145819">
        <w:rPr>
          <w:sz w:val="22"/>
          <w:szCs w:val="22"/>
        </w:rPr>
        <w:t xml:space="preserve">S. (2002). </w:t>
      </w:r>
      <w:r w:rsidR="00FD7A56" w:rsidRPr="00145819">
        <w:rPr>
          <w:sz w:val="22"/>
          <w:szCs w:val="22"/>
        </w:rPr>
        <w:t>Firm resources, quality signals and the determinants of corporate environment</w:t>
      </w:r>
      <w:r w:rsidRPr="00145819">
        <w:rPr>
          <w:sz w:val="22"/>
          <w:szCs w:val="22"/>
        </w:rPr>
        <w:t>al reputation: some UK evidence.</w:t>
      </w:r>
      <w:r w:rsidR="00FD7A56" w:rsidRPr="00145819">
        <w:rPr>
          <w:sz w:val="22"/>
          <w:szCs w:val="22"/>
        </w:rPr>
        <w:t xml:space="preserve"> British Accounting Review</w:t>
      </w:r>
      <w:r w:rsidRPr="00145819">
        <w:rPr>
          <w:sz w:val="22"/>
          <w:szCs w:val="22"/>
        </w:rPr>
        <w:t xml:space="preserve"> 34</w:t>
      </w:r>
      <w:r w:rsidR="009A613F" w:rsidRPr="00145819">
        <w:rPr>
          <w:sz w:val="22"/>
          <w:szCs w:val="22"/>
        </w:rPr>
        <w:t>(3)</w:t>
      </w:r>
      <w:r w:rsidRPr="00145819">
        <w:rPr>
          <w:sz w:val="22"/>
          <w:szCs w:val="22"/>
        </w:rPr>
        <w:t xml:space="preserve">, </w:t>
      </w:r>
      <w:r w:rsidR="00FD7A56" w:rsidRPr="00145819">
        <w:rPr>
          <w:sz w:val="22"/>
          <w:szCs w:val="22"/>
        </w:rPr>
        <w:t>257-</w:t>
      </w:r>
      <w:r w:rsidRPr="00145819">
        <w:rPr>
          <w:sz w:val="22"/>
          <w:szCs w:val="22"/>
        </w:rPr>
        <w:t>2</w:t>
      </w:r>
      <w:r w:rsidR="00FD7A56" w:rsidRPr="00145819">
        <w:rPr>
          <w:sz w:val="22"/>
          <w:szCs w:val="22"/>
        </w:rPr>
        <w:t>82.</w:t>
      </w:r>
    </w:p>
    <w:p w14:paraId="318AEA5D" w14:textId="77777777" w:rsidR="00FD7A56" w:rsidRPr="00145819" w:rsidRDefault="00FD7A56" w:rsidP="00145819">
      <w:pPr>
        <w:spacing w:line="480" w:lineRule="auto"/>
        <w:ind w:left="425" w:hanging="425"/>
        <w:jc w:val="both"/>
        <w:rPr>
          <w:sz w:val="22"/>
          <w:szCs w:val="22"/>
        </w:rPr>
      </w:pPr>
      <w:r w:rsidRPr="00145819">
        <w:rPr>
          <w:sz w:val="22"/>
          <w:szCs w:val="22"/>
        </w:rPr>
        <w:t>Utz, S. and</w:t>
      </w:r>
      <w:r w:rsidR="0070703E" w:rsidRPr="00145819">
        <w:rPr>
          <w:sz w:val="22"/>
          <w:szCs w:val="22"/>
        </w:rPr>
        <w:t xml:space="preserve"> Wimmer, M. (2014). </w:t>
      </w:r>
      <w:r w:rsidRPr="00145819">
        <w:rPr>
          <w:sz w:val="22"/>
          <w:szCs w:val="22"/>
        </w:rPr>
        <w:t>Are they any good at all? A financial and ethical analysis of soc</w:t>
      </w:r>
      <w:r w:rsidR="0070703E" w:rsidRPr="00145819">
        <w:rPr>
          <w:sz w:val="22"/>
          <w:szCs w:val="22"/>
        </w:rPr>
        <w:t xml:space="preserve">ially responsible mutual funds. </w:t>
      </w:r>
      <w:r w:rsidRPr="00145819">
        <w:rPr>
          <w:sz w:val="22"/>
          <w:szCs w:val="22"/>
        </w:rPr>
        <w:t>Journal of Asset Management</w:t>
      </w:r>
      <w:r w:rsidR="0070703E" w:rsidRPr="00145819">
        <w:rPr>
          <w:sz w:val="22"/>
          <w:szCs w:val="22"/>
        </w:rPr>
        <w:t xml:space="preserve"> 15</w:t>
      </w:r>
      <w:r w:rsidR="002F5F4D" w:rsidRPr="00145819">
        <w:rPr>
          <w:sz w:val="22"/>
          <w:szCs w:val="22"/>
        </w:rPr>
        <w:t>(1)</w:t>
      </w:r>
      <w:r w:rsidRPr="00145819">
        <w:rPr>
          <w:sz w:val="22"/>
          <w:szCs w:val="22"/>
        </w:rPr>
        <w:t>, 72-82.</w:t>
      </w:r>
    </w:p>
    <w:p w14:paraId="4FCC40D6" w14:textId="0E649DCB" w:rsidR="00413276" w:rsidRDefault="006718F4" w:rsidP="006718F4">
      <w:pPr>
        <w:spacing w:line="480" w:lineRule="auto"/>
        <w:rPr>
          <w:sz w:val="20"/>
        </w:rPr>
      </w:pPr>
      <w:r w:rsidRPr="006718F4">
        <w:rPr>
          <w:sz w:val="20"/>
        </w:rPr>
        <w:t>Verrecchia</w:t>
      </w:r>
      <w:r>
        <w:rPr>
          <w:sz w:val="20"/>
        </w:rPr>
        <w:t>,</w:t>
      </w:r>
      <w:r w:rsidRPr="006718F4">
        <w:rPr>
          <w:sz w:val="20"/>
        </w:rPr>
        <w:t xml:space="preserve"> </w:t>
      </w:r>
      <w:r>
        <w:rPr>
          <w:sz w:val="20"/>
        </w:rPr>
        <w:t xml:space="preserve">R. E. </w:t>
      </w:r>
      <w:r w:rsidRPr="006718F4">
        <w:rPr>
          <w:sz w:val="20"/>
        </w:rPr>
        <w:t>(1983), Discretionary disclosure, Jour</w:t>
      </w:r>
      <w:r>
        <w:rPr>
          <w:sz w:val="20"/>
        </w:rPr>
        <w:t>nal of Accounting and Economics 5, 179-194</w:t>
      </w:r>
      <w:r w:rsidR="00413276">
        <w:rPr>
          <w:sz w:val="20"/>
        </w:rPr>
        <w:t>.</w:t>
      </w:r>
    </w:p>
    <w:p w14:paraId="3C7F60FA" w14:textId="729EC3D9" w:rsidR="00413276" w:rsidRDefault="00413276" w:rsidP="006718F4">
      <w:pPr>
        <w:spacing w:line="480" w:lineRule="auto"/>
        <w:rPr>
          <w:sz w:val="20"/>
        </w:rPr>
      </w:pPr>
      <w:r w:rsidRPr="00413276">
        <w:rPr>
          <w:sz w:val="20"/>
        </w:rPr>
        <w:t>Verrecchia</w:t>
      </w:r>
      <w:r>
        <w:rPr>
          <w:sz w:val="20"/>
        </w:rPr>
        <w:t>, R. E.</w:t>
      </w:r>
      <w:r w:rsidRPr="00413276">
        <w:rPr>
          <w:sz w:val="20"/>
        </w:rPr>
        <w:t xml:space="preserve"> (2001)</w:t>
      </w:r>
      <w:r>
        <w:rPr>
          <w:sz w:val="20"/>
        </w:rPr>
        <w:t>. Essays on disclosure.</w:t>
      </w:r>
      <w:r w:rsidRPr="00413276">
        <w:rPr>
          <w:sz w:val="20"/>
        </w:rPr>
        <w:t xml:space="preserve"> Journal of Accounting and Economics 32</w:t>
      </w:r>
      <w:r>
        <w:rPr>
          <w:sz w:val="20"/>
        </w:rPr>
        <w:t>(1-3)</w:t>
      </w:r>
      <w:r w:rsidRPr="00413276">
        <w:rPr>
          <w:sz w:val="20"/>
        </w:rPr>
        <w:t>, 97-180</w:t>
      </w:r>
      <w:r>
        <w:rPr>
          <w:sz w:val="20"/>
        </w:rPr>
        <w:t>.</w:t>
      </w:r>
    </w:p>
    <w:p w14:paraId="4B6551A1" w14:textId="77777777" w:rsidR="00AF360F" w:rsidRDefault="00AF360F">
      <w:pPr>
        <w:spacing w:after="200" w:line="276" w:lineRule="auto"/>
        <w:rPr>
          <w:b/>
        </w:rPr>
      </w:pPr>
      <w:r>
        <w:rPr>
          <w:b/>
        </w:rPr>
        <w:br w:type="page"/>
      </w:r>
    </w:p>
    <w:p w14:paraId="779DD566" w14:textId="6914509C" w:rsidR="00E301DC" w:rsidRPr="00145819" w:rsidRDefault="00E301DC" w:rsidP="009539A7">
      <w:pPr>
        <w:spacing w:line="360" w:lineRule="auto"/>
      </w:pPr>
      <w:r w:rsidRPr="00145819">
        <w:rPr>
          <w:b/>
        </w:rPr>
        <w:lastRenderedPageBreak/>
        <w:t>Table 1.</w:t>
      </w:r>
      <w:r w:rsidRPr="00145819">
        <w:t xml:space="preserve"> Descriptive statistics for the variables of the study</w:t>
      </w:r>
    </w:p>
    <w:tbl>
      <w:tblPr>
        <w:tblW w:w="9040" w:type="dxa"/>
        <w:tblInd w:w="93" w:type="dxa"/>
        <w:tblLook w:val="04A0" w:firstRow="1" w:lastRow="0" w:firstColumn="1" w:lastColumn="0" w:noHBand="0" w:noVBand="1"/>
      </w:tblPr>
      <w:tblGrid>
        <w:gridCol w:w="1458"/>
        <w:gridCol w:w="520"/>
        <w:gridCol w:w="818"/>
        <w:gridCol w:w="1511"/>
        <w:gridCol w:w="528"/>
        <w:gridCol w:w="930"/>
        <w:gridCol w:w="1120"/>
        <w:gridCol w:w="76"/>
        <w:gridCol w:w="201"/>
        <w:gridCol w:w="770"/>
        <w:gridCol w:w="1019"/>
        <w:gridCol w:w="89"/>
      </w:tblGrid>
      <w:tr w:rsidR="00C47923" w:rsidRPr="00145819" w14:paraId="0235852D" w14:textId="77777777" w:rsidTr="0056492A">
        <w:trPr>
          <w:trHeight w:val="20"/>
        </w:trPr>
        <w:tc>
          <w:tcPr>
            <w:tcW w:w="9040" w:type="dxa"/>
            <w:gridSpan w:val="12"/>
            <w:tcBorders>
              <w:top w:val="single" w:sz="4" w:space="0" w:color="auto"/>
              <w:left w:val="nil"/>
              <w:bottom w:val="single" w:sz="4" w:space="0" w:color="auto"/>
            </w:tcBorders>
            <w:shd w:val="clear" w:color="auto" w:fill="auto"/>
            <w:noWrap/>
          </w:tcPr>
          <w:p w14:paraId="7D10A276" w14:textId="77777777" w:rsidR="00C47923" w:rsidRPr="000C4143" w:rsidRDefault="00C47923" w:rsidP="009539A7">
            <w:pPr>
              <w:spacing w:line="360" w:lineRule="auto"/>
              <w:rPr>
                <w:rFonts w:eastAsia="Times New Roman"/>
                <w:b/>
                <w:color w:val="000000"/>
                <w:lang w:eastAsia="en-US"/>
              </w:rPr>
            </w:pPr>
            <w:r w:rsidRPr="000C4143">
              <w:rPr>
                <w:rFonts w:eastAsia="Times New Roman"/>
                <w:b/>
                <w:color w:val="000000"/>
                <w:lang w:eastAsia="en-US"/>
              </w:rPr>
              <w:t>Panel A. Sample breakdown by industry</w:t>
            </w:r>
          </w:p>
        </w:tc>
      </w:tr>
      <w:tr w:rsidR="00C47923" w:rsidRPr="00145819" w14:paraId="01827DB6" w14:textId="77777777" w:rsidTr="0056492A">
        <w:trPr>
          <w:trHeight w:val="20"/>
        </w:trPr>
        <w:tc>
          <w:tcPr>
            <w:tcW w:w="4835" w:type="dxa"/>
            <w:gridSpan w:val="5"/>
            <w:tcBorders>
              <w:top w:val="single" w:sz="4" w:space="0" w:color="auto"/>
              <w:bottom w:val="single" w:sz="4" w:space="0" w:color="auto"/>
              <w:right w:val="nil"/>
            </w:tcBorders>
            <w:shd w:val="clear" w:color="auto" w:fill="auto"/>
            <w:noWrap/>
            <w:hideMark/>
          </w:tcPr>
          <w:p w14:paraId="5A42D002" w14:textId="77777777" w:rsidR="00C47923" w:rsidRPr="000C4143" w:rsidRDefault="00C47923"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Industry</w:t>
            </w:r>
          </w:p>
        </w:tc>
        <w:tc>
          <w:tcPr>
            <w:tcW w:w="2126" w:type="dxa"/>
            <w:gridSpan w:val="3"/>
            <w:tcBorders>
              <w:top w:val="single" w:sz="4" w:space="0" w:color="auto"/>
              <w:left w:val="nil"/>
              <w:bottom w:val="single" w:sz="4" w:space="0" w:color="auto"/>
              <w:right w:val="nil"/>
            </w:tcBorders>
            <w:shd w:val="clear" w:color="auto" w:fill="auto"/>
            <w:noWrap/>
            <w:hideMark/>
          </w:tcPr>
          <w:p w14:paraId="5032D391" w14:textId="77777777" w:rsidR="00C47923" w:rsidRPr="000C4143" w:rsidRDefault="00C47923" w:rsidP="009539A7">
            <w:pPr>
              <w:spacing w:line="360" w:lineRule="auto"/>
              <w:jc w:val="center"/>
              <w:rPr>
                <w:rFonts w:eastAsia="Times New Roman"/>
                <w:b/>
                <w:bCs/>
                <w:color w:val="000000"/>
                <w:sz w:val="20"/>
                <w:lang w:eastAsia="en-US"/>
              </w:rPr>
            </w:pPr>
            <w:r w:rsidRPr="000C4143">
              <w:rPr>
                <w:rFonts w:eastAsia="Times New Roman"/>
                <w:b/>
                <w:bCs/>
                <w:color w:val="000000"/>
                <w:sz w:val="20"/>
                <w:lang w:eastAsia="en-US"/>
              </w:rPr>
              <w:t>N</w:t>
            </w:r>
          </w:p>
        </w:tc>
        <w:tc>
          <w:tcPr>
            <w:tcW w:w="2079" w:type="dxa"/>
            <w:gridSpan w:val="4"/>
            <w:tcBorders>
              <w:top w:val="single" w:sz="4" w:space="0" w:color="auto"/>
              <w:left w:val="nil"/>
              <w:bottom w:val="single" w:sz="4" w:space="0" w:color="auto"/>
              <w:right w:val="nil"/>
            </w:tcBorders>
            <w:shd w:val="clear" w:color="auto" w:fill="auto"/>
            <w:noWrap/>
            <w:hideMark/>
          </w:tcPr>
          <w:p w14:paraId="48EB2F4D" w14:textId="77777777" w:rsidR="00C47923" w:rsidRPr="000C4143" w:rsidRDefault="00C47923" w:rsidP="009539A7">
            <w:pPr>
              <w:spacing w:line="360" w:lineRule="auto"/>
              <w:jc w:val="center"/>
              <w:rPr>
                <w:rFonts w:eastAsia="Times New Roman"/>
                <w:b/>
                <w:bCs/>
                <w:color w:val="000000"/>
                <w:sz w:val="20"/>
                <w:lang w:eastAsia="en-US"/>
              </w:rPr>
            </w:pPr>
            <w:r w:rsidRPr="000C4143">
              <w:rPr>
                <w:rFonts w:eastAsia="Times New Roman"/>
                <w:b/>
                <w:bCs/>
                <w:color w:val="000000"/>
                <w:sz w:val="20"/>
                <w:lang w:eastAsia="en-US"/>
              </w:rPr>
              <w:t>%</w:t>
            </w:r>
          </w:p>
        </w:tc>
      </w:tr>
      <w:tr w:rsidR="0056492A" w:rsidRPr="00145819" w14:paraId="7E5A77F8" w14:textId="77777777" w:rsidTr="0056492A">
        <w:trPr>
          <w:trHeight w:val="20"/>
        </w:trPr>
        <w:tc>
          <w:tcPr>
            <w:tcW w:w="4835" w:type="dxa"/>
            <w:gridSpan w:val="5"/>
            <w:vMerge w:val="restart"/>
            <w:tcBorders>
              <w:top w:val="single" w:sz="4" w:space="0" w:color="auto"/>
              <w:right w:val="nil"/>
            </w:tcBorders>
            <w:shd w:val="clear" w:color="auto" w:fill="auto"/>
            <w:noWrap/>
            <w:hideMark/>
          </w:tcPr>
          <w:p w14:paraId="061D4F57"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Construction industries</w:t>
            </w:r>
          </w:p>
          <w:p w14:paraId="2D797421"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Financial sector</w:t>
            </w:r>
          </w:p>
          <w:p w14:paraId="2768EBD1"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Manufacturing</w:t>
            </w:r>
          </w:p>
          <w:p w14:paraId="7F2B7299"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Mineral industries</w:t>
            </w:r>
          </w:p>
        </w:tc>
        <w:tc>
          <w:tcPr>
            <w:tcW w:w="2126" w:type="dxa"/>
            <w:gridSpan w:val="3"/>
            <w:tcBorders>
              <w:top w:val="single" w:sz="4" w:space="0" w:color="auto"/>
              <w:left w:val="nil"/>
              <w:bottom w:val="nil"/>
              <w:right w:val="nil"/>
            </w:tcBorders>
            <w:shd w:val="clear" w:color="auto" w:fill="auto"/>
            <w:noWrap/>
            <w:hideMark/>
          </w:tcPr>
          <w:p w14:paraId="40D84C95"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72</w:t>
            </w:r>
          </w:p>
        </w:tc>
        <w:tc>
          <w:tcPr>
            <w:tcW w:w="2079" w:type="dxa"/>
            <w:gridSpan w:val="4"/>
            <w:tcBorders>
              <w:top w:val="single" w:sz="4" w:space="0" w:color="auto"/>
              <w:left w:val="nil"/>
              <w:bottom w:val="nil"/>
              <w:right w:val="nil"/>
            </w:tcBorders>
            <w:shd w:val="clear" w:color="auto" w:fill="auto"/>
            <w:noWrap/>
            <w:hideMark/>
          </w:tcPr>
          <w:p w14:paraId="44FECF10"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3.92</w:t>
            </w:r>
          </w:p>
        </w:tc>
      </w:tr>
      <w:tr w:rsidR="0056492A" w:rsidRPr="00145819" w14:paraId="41921EFF" w14:textId="77777777" w:rsidTr="0056492A">
        <w:trPr>
          <w:trHeight w:val="20"/>
        </w:trPr>
        <w:tc>
          <w:tcPr>
            <w:tcW w:w="4835" w:type="dxa"/>
            <w:gridSpan w:val="5"/>
            <w:vMerge/>
            <w:tcBorders>
              <w:right w:val="nil"/>
            </w:tcBorders>
            <w:shd w:val="clear" w:color="auto" w:fill="auto"/>
            <w:noWrap/>
            <w:hideMark/>
          </w:tcPr>
          <w:p w14:paraId="6FB95928" w14:textId="77777777" w:rsidR="0056492A" w:rsidRPr="000C4143" w:rsidRDefault="0056492A" w:rsidP="009539A7">
            <w:pPr>
              <w:spacing w:line="360" w:lineRule="auto"/>
              <w:rPr>
                <w:rFonts w:eastAsia="Times New Roman"/>
                <w:b/>
                <w:bCs/>
                <w:color w:val="000000"/>
                <w:sz w:val="20"/>
                <w:lang w:eastAsia="en-US"/>
              </w:rPr>
            </w:pPr>
          </w:p>
        </w:tc>
        <w:tc>
          <w:tcPr>
            <w:tcW w:w="2126" w:type="dxa"/>
            <w:gridSpan w:val="3"/>
            <w:tcBorders>
              <w:top w:val="nil"/>
              <w:left w:val="nil"/>
              <w:bottom w:val="nil"/>
              <w:right w:val="nil"/>
            </w:tcBorders>
            <w:shd w:val="clear" w:color="auto" w:fill="auto"/>
            <w:noWrap/>
            <w:hideMark/>
          </w:tcPr>
          <w:p w14:paraId="349E3B4F"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340</w:t>
            </w:r>
          </w:p>
        </w:tc>
        <w:tc>
          <w:tcPr>
            <w:tcW w:w="2079" w:type="dxa"/>
            <w:gridSpan w:val="4"/>
            <w:tcBorders>
              <w:top w:val="nil"/>
              <w:left w:val="nil"/>
              <w:bottom w:val="nil"/>
              <w:right w:val="nil"/>
            </w:tcBorders>
            <w:shd w:val="clear" w:color="auto" w:fill="auto"/>
            <w:noWrap/>
            <w:hideMark/>
          </w:tcPr>
          <w:p w14:paraId="35560F34"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18.53</w:t>
            </w:r>
          </w:p>
        </w:tc>
      </w:tr>
      <w:tr w:rsidR="0056492A" w:rsidRPr="00145819" w14:paraId="4FF78628" w14:textId="77777777" w:rsidTr="007B4622">
        <w:trPr>
          <w:trHeight w:val="20"/>
        </w:trPr>
        <w:tc>
          <w:tcPr>
            <w:tcW w:w="4835" w:type="dxa"/>
            <w:gridSpan w:val="5"/>
            <w:vMerge/>
            <w:tcBorders>
              <w:right w:val="nil"/>
            </w:tcBorders>
            <w:shd w:val="clear" w:color="auto" w:fill="auto"/>
            <w:noWrap/>
            <w:hideMark/>
          </w:tcPr>
          <w:p w14:paraId="1DBC0610" w14:textId="77777777" w:rsidR="0056492A" w:rsidRPr="000C4143" w:rsidRDefault="0056492A" w:rsidP="009539A7">
            <w:pPr>
              <w:spacing w:line="360" w:lineRule="auto"/>
              <w:rPr>
                <w:rFonts w:eastAsia="Times New Roman"/>
                <w:b/>
                <w:bCs/>
                <w:color w:val="000000"/>
                <w:sz w:val="20"/>
                <w:lang w:eastAsia="en-US"/>
              </w:rPr>
            </w:pPr>
          </w:p>
        </w:tc>
        <w:tc>
          <w:tcPr>
            <w:tcW w:w="2126" w:type="dxa"/>
            <w:gridSpan w:val="3"/>
            <w:tcBorders>
              <w:top w:val="nil"/>
              <w:left w:val="nil"/>
              <w:bottom w:val="nil"/>
              <w:right w:val="nil"/>
            </w:tcBorders>
            <w:shd w:val="clear" w:color="auto" w:fill="auto"/>
            <w:noWrap/>
            <w:hideMark/>
          </w:tcPr>
          <w:p w14:paraId="51415D17"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488</w:t>
            </w:r>
          </w:p>
        </w:tc>
        <w:tc>
          <w:tcPr>
            <w:tcW w:w="2079" w:type="dxa"/>
            <w:gridSpan w:val="4"/>
            <w:tcBorders>
              <w:top w:val="nil"/>
              <w:left w:val="nil"/>
              <w:bottom w:val="nil"/>
              <w:right w:val="nil"/>
            </w:tcBorders>
            <w:shd w:val="clear" w:color="auto" w:fill="auto"/>
            <w:noWrap/>
            <w:hideMark/>
          </w:tcPr>
          <w:p w14:paraId="539D2DEC"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26.59</w:t>
            </w:r>
          </w:p>
        </w:tc>
      </w:tr>
      <w:tr w:rsidR="0056492A" w:rsidRPr="00145819" w14:paraId="0F278B6C" w14:textId="77777777" w:rsidTr="007B4622">
        <w:trPr>
          <w:trHeight w:val="20"/>
        </w:trPr>
        <w:tc>
          <w:tcPr>
            <w:tcW w:w="4835" w:type="dxa"/>
            <w:gridSpan w:val="5"/>
            <w:vMerge/>
            <w:tcBorders>
              <w:bottom w:val="nil"/>
              <w:right w:val="nil"/>
            </w:tcBorders>
            <w:shd w:val="clear" w:color="auto" w:fill="auto"/>
            <w:noWrap/>
            <w:hideMark/>
          </w:tcPr>
          <w:p w14:paraId="65E29B0C" w14:textId="77777777" w:rsidR="0056492A" w:rsidRPr="000C4143" w:rsidRDefault="0056492A" w:rsidP="009539A7">
            <w:pPr>
              <w:spacing w:line="360" w:lineRule="auto"/>
              <w:rPr>
                <w:rFonts w:eastAsia="Times New Roman"/>
                <w:b/>
                <w:bCs/>
                <w:color w:val="000000"/>
                <w:sz w:val="20"/>
                <w:lang w:eastAsia="en-US"/>
              </w:rPr>
            </w:pPr>
          </w:p>
        </w:tc>
        <w:tc>
          <w:tcPr>
            <w:tcW w:w="2126" w:type="dxa"/>
            <w:gridSpan w:val="3"/>
            <w:tcBorders>
              <w:top w:val="nil"/>
              <w:left w:val="nil"/>
              <w:bottom w:val="nil"/>
              <w:right w:val="nil"/>
            </w:tcBorders>
            <w:shd w:val="clear" w:color="auto" w:fill="auto"/>
            <w:noWrap/>
            <w:hideMark/>
          </w:tcPr>
          <w:p w14:paraId="4163187D"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201</w:t>
            </w:r>
          </w:p>
        </w:tc>
        <w:tc>
          <w:tcPr>
            <w:tcW w:w="2079" w:type="dxa"/>
            <w:gridSpan w:val="4"/>
            <w:tcBorders>
              <w:top w:val="nil"/>
              <w:left w:val="nil"/>
              <w:bottom w:val="nil"/>
              <w:right w:val="nil"/>
            </w:tcBorders>
            <w:shd w:val="clear" w:color="auto" w:fill="auto"/>
            <w:noWrap/>
            <w:hideMark/>
          </w:tcPr>
          <w:p w14:paraId="11AF5A4A"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10.95</w:t>
            </w:r>
          </w:p>
        </w:tc>
      </w:tr>
      <w:tr w:rsidR="0056492A" w:rsidRPr="00145819" w14:paraId="7B9D0226" w14:textId="77777777" w:rsidTr="007B4622">
        <w:trPr>
          <w:trHeight w:val="20"/>
        </w:trPr>
        <w:tc>
          <w:tcPr>
            <w:tcW w:w="4835" w:type="dxa"/>
            <w:gridSpan w:val="5"/>
            <w:vMerge w:val="restart"/>
            <w:tcBorders>
              <w:top w:val="nil"/>
              <w:right w:val="nil"/>
            </w:tcBorders>
            <w:shd w:val="clear" w:color="auto" w:fill="auto"/>
            <w:noWrap/>
            <w:hideMark/>
          </w:tcPr>
          <w:p w14:paraId="7B1C6D19"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Retail trade</w:t>
            </w:r>
          </w:p>
          <w:p w14:paraId="0C924123"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Service indu</w:t>
            </w:r>
            <w:r w:rsidR="009D7F26" w:rsidRPr="000C4143">
              <w:rPr>
                <w:rFonts w:eastAsia="Times New Roman"/>
                <w:b/>
                <w:bCs/>
                <w:color w:val="000000"/>
                <w:sz w:val="20"/>
                <w:lang w:eastAsia="en-US"/>
              </w:rPr>
              <w:t>s</w:t>
            </w:r>
            <w:r w:rsidRPr="000C4143">
              <w:rPr>
                <w:rFonts w:eastAsia="Times New Roman"/>
                <w:b/>
                <w:bCs/>
                <w:color w:val="000000"/>
                <w:sz w:val="20"/>
                <w:lang w:eastAsia="en-US"/>
              </w:rPr>
              <w:t>tries</w:t>
            </w:r>
          </w:p>
        </w:tc>
        <w:tc>
          <w:tcPr>
            <w:tcW w:w="2126" w:type="dxa"/>
            <w:gridSpan w:val="3"/>
            <w:tcBorders>
              <w:top w:val="nil"/>
              <w:left w:val="nil"/>
              <w:bottom w:val="nil"/>
              <w:right w:val="nil"/>
            </w:tcBorders>
            <w:shd w:val="clear" w:color="auto" w:fill="auto"/>
            <w:noWrap/>
            <w:hideMark/>
          </w:tcPr>
          <w:p w14:paraId="61D9824D"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200</w:t>
            </w:r>
          </w:p>
        </w:tc>
        <w:tc>
          <w:tcPr>
            <w:tcW w:w="2079" w:type="dxa"/>
            <w:gridSpan w:val="4"/>
            <w:tcBorders>
              <w:top w:val="nil"/>
              <w:left w:val="nil"/>
              <w:bottom w:val="nil"/>
              <w:right w:val="nil"/>
            </w:tcBorders>
            <w:shd w:val="clear" w:color="auto" w:fill="auto"/>
            <w:noWrap/>
            <w:hideMark/>
          </w:tcPr>
          <w:p w14:paraId="7068B2B7"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10.90</w:t>
            </w:r>
          </w:p>
        </w:tc>
      </w:tr>
      <w:tr w:rsidR="0056492A" w:rsidRPr="00145819" w14:paraId="2E80738F" w14:textId="77777777" w:rsidTr="007B4622">
        <w:trPr>
          <w:trHeight w:val="20"/>
        </w:trPr>
        <w:tc>
          <w:tcPr>
            <w:tcW w:w="4835" w:type="dxa"/>
            <w:gridSpan w:val="5"/>
            <w:vMerge/>
            <w:tcBorders>
              <w:bottom w:val="nil"/>
              <w:right w:val="nil"/>
            </w:tcBorders>
            <w:shd w:val="clear" w:color="auto" w:fill="auto"/>
            <w:noWrap/>
            <w:hideMark/>
          </w:tcPr>
          <w:p w14:paraId="51686CC1" w14:textId="77777777" w:rsidR="0056492A" w:rsidRPr="000C4143" w:rsidRDefault="0056492A" w:rsidP="009539A7">
            <w:pPr>
              <w:spacing w:line="360" w:lineRule="auto"/>
              <w:rPr>
                <w:rFonts w:eastAsia="Times New Roman"/>
                <w:b/>
                <w:bCs/>
                <w:color w:val="000000"/>
                <w:sz w:val="20"/>
                <w:lang w:eastAsia="en-US"/>
              </w:rPr>
            </w:pPr>
          </w:p>
        </w:tc>
        <w:tc>
          <w:tcPr>
            <w:tcW w:w="2126" w:type="dxa"/>
            <w:gridSpan w:val="3"/>
            <w:tcBorders>
              <w:top w:val="nil"/>
              <w:left w:val="nil"/>
              <w:bottom w:val="nil"/>
              <w:right w:val="nil"/>
            </w:tcBorders>
            <w:shd w:val="clear" w:color="auto" w:fill="auto"/>
            <w:noWrap/>
            <w:hideMark/>
          </w:tcPr>
          <w:p w14:paraId="2E21192E"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270</w:t>
            </w:r>
          </w:p>
        </w:tc>
        <w:tc>
          <w:tcPr>
            <w:tcW w:w="2079" w:type="dxa"/>
            <w:gridSpan w:val="4"/>
            <w:tcBorders>
              <w:top w:val="nil"/>
              <w:left w:val="nil"/>
              <w:bottom w:val="nil"/>
              <w:right w:val="nil"/>
            </w:tcBorders>
            <w:shd w:val="clear" w:color="auto" w:fill="auto"/>
            <w:noWrap/>
            <w:hideMark/>
          </w:tcPr>
          <w:p w14:paraId="46CFD739"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14.71</w:t>
            </w:r>
          </w:p>
        </w:tc>
      </w:tr>
      <w:tr w:rsidR="0056492A" w:rsidRPr="00145819" w14:paraId="453B0895" w14:textId="77777777" w:rsidTr="0056492A">
        <w:trPr>
          <w:trHeight w:val="20"/>
        </w:trPr>
        <w:tc>
          <w:tcPr>
            <w:tcW w:w="4835" w:type="dxa"/>
            <w:gridSpan w:val="5"/>
            <w:vMerge w:val="restart"/>
            <w:tcBorders>
              <w:top w:val="nil"/>
              <w:right w:val="nil"/>
            </w:tcBorders>
            <w:shd w:val="clear" w:color="auto" w:fill="auto"/>
            <w:noWrap/>
            <w:hideMark/>
          </w:tcPr>
          <w:p w14:paraId="10DE043A"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 xml:space="preserve">Transportation </w:t>
            </w:r>
            <w:r w:rsidR="00210640" w:rsidRPr="000C4143">
              <w:rPr>
                <w:rFonts w:eastAsia="Times New Roman"/>
                <w:b/>
                <w:bCs/>
                <w:color w:val="000000"/>
                <w:sz w:val="20"/>
                <w:lang w:eastAsia="en-US"/>
              </w:rPr>
              <w:t xml:space="preserve">&amp; </w:t>
            </w:r>
            <w:r w:rsidRPr="000C4143">
              <w:rPr>
                <w:rFonts w:eastAsia="Times New Roman"/>
                <w:b/>
                <w:bCs/>
                <w:color w:val="000000"/>
                <w:sz w:val="20"/>
                <w:lang w:eastAsia="en-US"/>
              </w:rPr>
              <w:t>communications</w:t>
            </w:r>
          </w:p>
          <w:p w14:paraId="3054DF4A" w14:textId="77777777" w:rsidR="0056492A" w:rsidRPr="000C4143" w:rsidRDefault="0056492A" w:rsidP="009539A7">
            <w:pPr>
              <w:spacing w:line="360" w:lineRule="auto"/>
              <w:rPr>
                <w:rFonts w:eastAsia="Times New Roman"/>
                <w:b/>
                <w:bCs/>
                <w:color w:val="000000"/>
                <w:sz w:val="20"/>
                <w:lang w:eastAsia="en-US"/>
              </w:rPr>
            </w:pPr>
            <w:r w:rsidRPr="000C4143">
              <w:rPr>
                <w:rFonts w:eastAsia="Times New Roman"/>
                <w:b/>
                <w:bCs/>
                <w:color w:val="000000"/>
                <w:sz w:val="20"/>
                <w:lang w:eastAsia="en-US"/>
              </w:rPr>
              <w:t>Wholesale</w:t>
            </w:r>
            <w:r w:rsidR="00210640" w:rsidRPr="000C4143">
              <w:rPr>
                <w:rFonts w:eastAsia="Times New Roman"/>
                <w:b/>
                <w:bCs/>
                <w:color w:val="000000"/>
                <w:sz w:val="20"/>
                <w:lang w:eastAsia="en-US"/>
              </w:rPr>
              <w:t xml:space="preserve"> </w:t>
            </w:r>
            <w:r w:rsidRPr="000C4143">
              <w:rPr>
                <w:rFonts w:eastAsia="Times New Roman"/>
                <w:b/>
                <w:bCs/>
                <w:color w:val="000000"/>
                <w:sz w:val="20"/>
                <w:lang w:eastAsia="en-US"/>
              </w:rPr>
              <w:t>trade</w:t>
            </w:r>
          </w:p>
        </w:tc>
        <w:tc>
          <w:tcPr>
            <w:tcW w:w="2126" w:type="dxa"/>
            <w:gridSpan w:val="3"/>
            <w:tcBorders>
              <w:top w:val="nil"/>
              <w:left w:val="nil"/>
              <w:bottom w:val="nil"/>
              <w:right w:val="nil"/>
            </w:tcBorders>
            <w:shd w:val="clear" w:color="auto" w:fill="auto"/>
            <w:noWrap/>
            <w:hideMark/>
          </w:tcPr>
          <w:p w14:paraId="4306F8E4"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201</w:t>
            </w:r>
          </w:p>
        </w:tc>
        <w:tc>
          <w:tcPr>
            <w:tcW w:w="2079" w:type="dxa"/>
            <w:gridSpan w:val="4"/>
            <w:tcBorders>
              <w:top w:val="nil"/>
              <w:left w:val="nil"/>
              <w:bottom w:val="nil"/>
              <w:right w:val="nil"/>
            </w:tcBorders>
            <w:shd w:val="clear" w:color="auto" w:fill="auto"/>
            <w:noWrap/>
            <w:hideMark/>
          </w:tcPr>
          <w:p w14:paraId="7D8728F4"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10.95</w:t>
            </w:r>
          </w:p>
        </w:tc>
      </w:tr>
      <w:tr w:rsidR="0056492A" w:rsidRPr="00145819" w14:paraId="1BD49061" w14:textId="77777777" w:rsidTr="0056492A">
        <w:trPr>
          <w:trHeight w:val="20"/>
        </w:trPr>
        <w:tc>
          <w:tcPr>
            <w:tcW w:w="4835" w:type="dxa"/>
            <w:gridSpan w:val="5"/>
            <w:vMerge/>
            <w:tcBorders>
              <w:bottom w:val="nil"/>
              <w:right w:val="nil"/>
            </w:tcBorders>
            <w:shd w:val="clear" w:color="auto" w:fill="auto"/>
            <w:noWrap/>
            <w:hideMark/>
          </w:tcPr>
          <w:p w14:paraId="04C5245C" w14:textId="77777777" w:rsidR="0056492A" w:rsidRPr="000C4143" w:rsidRDefault="0056492A" w:rsidP="009539A7">
            <w:pPr>
              <w:spacing w:line="360" w:lineRule="auto"/>
              <w:rPr>
                <w:rFonts w:eastAsia="Times New Roman"/>
                <w:b/>
                <w:bCs/>
                <w:color w:val="000000"/>
                <w:sz w:val="20"/>
                <w:lang w:eastAsia="en-US"/>
              </w:rPr>
            </w:pPr>
          </w:p>
        </w:tc>
        <w:tc>
          <w:tcPr>
            <w:tcW w:w="2126" w:type="dxa"/>
            <w:gridSpan w:val="3"/>
            <w:tcBorders>
              <w:top w:val="nil"/>
              <w:left w:val="nil"/>
              <w:bottom w:val="nil"/>
              <w:right w:val="nil"/>
            </w:tcBorders>
            <w:shd w:val="clear" w:color="auto" w:fill="auto"/>
            <w:noWrap/>
            <w:hideMark/>
          </w:tcPr>
          <w:p w14:paraId="1A1083F0"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63</w:t>
            </w:r>
          </w:p>
        </w:tc>
        <w:tc>
          <w:tcPr>
            <w:tcW w:w="2079" w:type="dxa"/>
            <w:gridSpan w:val="4"/>
            <w:tcBorders>
              <w:top w:val="nil"/>
              <w:left w:val="nil"/>
              <w:bottom w:val="nil"/>
              <w:right w:val="nil"/>
            </w:tcBorders>
            <w:shd w:val="clear" w:color="auto" w:fill="auto"/>
            <w:noWrap/>
            <w:hideMark/>
          </w:tcPr>
          <w:p w14:paraId="06A24F9B" w14:textId="77777777" w:rsidR="0056492A" w:rsidRPr="000C4143" w:rsidRDefault="0056492A" w:rsidP="009539A7">
            <w:pPr>
              <w:spacing w:line="360" w:lineRule="auto"/>
              <w:jc w:val="center"/>
              <w:rPr>
                <w:rFonts w:eastAsia="Times New Roman"/>
                <w:color w:val="000000"/>
                <w:sz w:val="20"/>
                <w:lang w:eastAsia="en-US"/>
              </w:rPr>
            </w:pPr>
            <w:r w:rsidRPr="000C4143">
              <w:rPr>
                <w:rFonts w:eastAsia="Times New Roman"/>
                <w:color w:val="000000"/>
                <w:sz w:val="20"/>
                <w:lang w:eastAsia="en-US"/>
              </w:rPr>
              <w:t>3.43</w:t>
            </w:r>
          </w:p>
        </w:tc>
      </w:tr>
      <w:tr w:rsidR="00C47923" w:rsidRPr="00145819" w14:paraId="296B2E94" w14:textId="77777777" w:rsidTr="0056492A">
        <w:trPr>
          <w:trHeight w:val="20"/>
        </w:trPr>
        <w:tc>
          <w:tcPr>
            <w:tcW w:w="1458" w:type="dxa"/>
            <w:tcBorders>
              <w:top w:val="nil"/>
              <w:left w:val="single" w:sz="4" w:space="0" w:color="auto"/>
              <w:bottom w:val="nil"/>
              <w:right w:val="nil"/>
            </w:tcBorders>
            <w:shd w:val="clear" w:color="auto" w:fill="auto"/>
            <w:noWrap/>
            <w:hideMark/>
          </w:tcPr>
          <w:p w14:paraId="44B38D04" w14:textId="77777777" w:rsidR="00C47923" w:rsidRPr="000C4143" w:rsidRDefault="00C47923" w:rsidP="009539A7">
            <w:pPr>
              <w:spacing w:line="360" w:lineRule="auto"/>
              <w:jc w:val="center"/>
              <w:rPr>
                <w:rFonts w:eastAsia="Times New Roman"/>
                <w:color w:val="000000"/>
                <w:sz w:val="20"/>
                <w:lang w:eastAsia="en-US"/>
              </w:rPr>
            </w:pPr>
          </w:p>
        </w:tc>
        <w:tc>
          <w:tcPr>
            <w:tcW w:w="3377" w:type="dxa"/>
            <w:gridSpan w:val="4"/>
            <w:tcBorders>
              <w:top w:val="nil"/>
              <w:left w:val="nil"/>
              <w:bottom w:val="nil"/>
              <w:right w:val="nil"/>
            </w:tcBorders>
            <w:shd w:val="clear" w:color="auto" w:fill="auto"/>
            <w:noWrap/>
            <w:hideMark/>
          </w:tcPr>
          <w:p w14:paraId="373599A3" w14:textId="77777777" w:rsidR="00C47923" w:rsidRPr="000C4143" w:rsidRDefault="00C47923" w:rsidP="009539A7">
            <w:pPr>
              <w:spacing w:line="360" w:lineRule="auto"/>
              <w:jc w:val="center"/>
              <w:rPr>
                <w:rFonts w:eastAsia="Times New Roman"/>
                <w:color w:val="000000"/>
                <w:sz w:val="20"/>
                <w:lang w:eastAsia="en-US"/>
              </w:rPr>
            </w:pPr>
          </w:p>
        </w:tc>
        <w:tc>
          <w:tcPr>
            <w:tcW w:w="2126" w:type="dxa"/>
            <w:gridSpan w:val="3"/>
            <w:tcBorders>
              <w:top w:val="nil"/>
              <w:left w:val="nil"/>
              <w:bottom w:val="nil"/>
              <w:right w:val="nil"/>
            </w:tcBorders>
            <w:shd w:val="clear" w:color="auto" w:fill="auto"/>
            <w:noWrap/>
            <w:hideMark/>
          </w:tcPr>
          <w:p w14:paraId="1E53CB1F" w14:textId="77777777" w:rsidR="00C47923" w:rsidRPr="000C4143" w:rsidRDefault="00C47923" w:rsidP="009539A7">
            <w:pPr>
              <w:spacing w:line="360" w:lineRule="auto"/>
              <w:jc w:val="center"/>
              <w:rPr>
                <w:rFonts w:eastAsia="Times New Roman"/>
                <w:color w:val="000000"/>
                <w:sz w:val="20"/>
                <w:lang w:eastAsia="en-US"/>
              </w:rPr>
            </w:pPr>
          </w:p>
        </w:tc>
        <w:tc>
          <w:tcPr>
            <w:tcW w:w="2079" w:type="dxa"/>
            <w:gridSpan w:val="4"/>
            <w:tcBorders>
              <w:top w:val="nil"/>
              <w:left w:val="nil"/>
              <w:bottom w:val="nil"/>
              <w:right w:val="nil"/>
            </w:tcBorders>
            <w:shd w:val="clear" w:color="auto" w:fill="auto"/>
            <w:noWrap/>
            <w:hideMark/>
          </w:tcPr>
          <w:p w14:paraId="0FA433FD" w14:textId="77777777" w:rsidR="00C47923" w:rsidRPr="000C4143" w:rsidRDefault="00C47923" w:rsidP="009539A7">
            <w:pPr>
              <w:spacing w:line="360" w:lineRule="auto"/>
              <w:jc w:val="center"/>
              <w:rPr>
                <w:rFonts w:eastAsia="Times New Roman"/>
                <w:color w:val="000000"/>
                <w:sz w:val="20"/>
                <w:lang w:eastAsia="en-US"/>
              </w:rPr>
            </w:pPr>
          </w:p>
        </w:tc>
      </w:tr>
      <w:tr w:rsidR="0056492A" w:rsidRPr="00145819" w14:paraId="17C342B5" w14:textId="77777777" w:rsidTr="0056492A">
        <w:trPr>
          <w:gridBefore w:val="1"/>
          <w:wBefore w:w="1458" w:type="dxa"/>
          <w:trHeight w:val="20"/>
        </w:trPr>
        <w:tc>
          <w:tcPr>
            <w:tcW w:w="3377" w:type="dxa"/>
            <w:gridSpan w:val="4"/>
            <w:tcBorders>
              <w:top w:val="nil"/>
              <w:left w:val="nil"/>
              <w:bottom w:val="nil"/>
              <w:right w:val="nil"/>
            </w:tcBorders>
            <w:shd w:val="clear" w:color="auto" w:fill="auto"/>
            <w:noWrap/>
            <w:hideMark/>
          </w:tcPr>
          <w:p w14:paraId="0FE6AA0D" w14:textId="77777777" w:rsidR="0056492A" w:rsidRPr="000C4143" w:rsidRDefault="0056492A" w:rsidP="009539A7">
            <w:pPr>
              <w:spacing w:line="360" w:lineRule="auto"/>
              <w:jc w:val="center"/>
              <w:rPr>
                <w:rFonts w:eastAsia="Times New Roman"/>
                <w:b/>
                <w:color w:val="000000"/>
                <w:sz w:val="20"/>
                <w:lang w:eastAsia="en-US"/>
              </w:rPr>
            </w:pPr>
          </w:p>
        </w:tc>
        <w:tc>
          <w:tcPr>
            <w:tcW w:w="2126" w:type="dxa"/>
            <w:gridSpan w:val="3"/>
            <w:tcBorders>
              <w:top w:val="nil"/>
              <w:left w:val="nil"/>
              <w:bottom w:val="nil"/>
              <w:right w:val="nil"/>
            </w:tcBorders>
            <w:shd w:val="clear" w:color="auto" w:fill="auto"/>
            <w:noWrap/>
            <w:hideMark/>
          </w:tcPr>
          <w:p w14:paraId="1F1676BD" w14:textId="77777777" w:rsidR="0056492A" w:rsidRPr="000C4143" w:rsidRDefault="0056492A" w:rsidP="009539A7">
            <w:pPr>
              <w:spacing w:line="360" w:lineRule="auto"/>
              <w:jc w:val="center"/>
              <w:rPr>
                <w:rFonts w:eastAsia="Times New Roman"/>
                <w:b/>
                <w:color w:val="000000"/>
                <w:sz w:val="20"/>
                <w:lang w:eastAsia="en-US"/>
              </w:rPr>
            </w:pPr>
            <w:r w:rsidRPr="000C4143">
              <w:rPr>
                <w:rFonts w:eastAsia="Times New Roman"/>
                <w:b/>
                <w:color w:val="000000"/>
                <w:sz w:val="20"/>
                <w:lang w:eastAsia="en-US"/>
              </w:rPr>
              <w:t>1,835</w:t>
            </w:r>
          </w:p>
        </w:tc>
        <w:tc>
          <w:tcPr>
            <w:tcW w:w="2079" w:type="dxa"/>
            <w:gridSpan w:val="4"/>
            <w:tcBorders>
              <w:top w:val="nil"/>
              <w:left w:val="nil"/>
              <w:bottom w:val="nil"/>
              <w:right w:val="nil"/>
            </w:tcBorders>
            <w:shd w:val="clear" w:color="auto" w:fill="auto"/>
            <w:noWrap/>
            <w:hideMark/>
          </w:tcPr>
          <w:p w14:paraId="3BD5E51C" w14:textId="77777777" w:rsidR="0056492A" w:rsidRPr="000C4143" w:rsidRDefault="0056492A" w:rsidP="009539A7">
            <w:pPr>
              <w:spacing w:line="360" w:lineRule="auto"/>
              <w:jc w:val="center"/>
              <w:rPr>
                <w:rFonts w:eastAsia="Times New Roman"/>
                <w:b/>
                <w:color w:val="000000"/>
                <w:sz w:val="20"/>
                <w:lang w:eastAsia="en-US"/>
              </w:rPr>
            </w:pPr>
            <w:r w:rsidRPr="000C4143">
              <w:rPr>
                <w:rFonts w:eastAsia="Times New Roman"/>
                <w:b/>
                <w:color w:val="000000"/>
                <w:sz w:val="20"/>
                <w:lang w:eastAsia="en-US"/>
              </w:rPr>
              <w:t>100</w:t>
            </w:r>
          </w:p>
        </w:tc>
      </w:tr>
      <w:tr w:rsidR="00E301DC" w:rsidRPr="00145819" w14:paraId="467D9799" w14:textId="77777777" w:rsidTr="00AF360F">
        <w:trPr>
          <w:gridAfter w:val="1"/>
          <w:wAfter w:w="89" w:type="dxa"/>
          <w:trHeight w:val="20"/>
        </w:trPr>
        <w:tc>
          <w:tcPr>
            <w:tcW w:w="1978" w:type="dxa"/>
            <w:gridSpan w:val="2"/>
            <w:tcBorders>
              <w:top w:val="nil"/>
              <w:left w:val="nil"/>
              <w:bottom w:val="single" w:sz="4" w:space="0" w:color="auto"/>
              <w:right w:val="nil"/>
            </w:tcBorders>
            <w:shd w:val="clear" w:color="auto" w:fill="auto"/>
            <w:noWrap/>
            <w:hideMark/>
          </w:tcPr>
          <w:p w14:paraId="38E2E3EF" w14:textId="77777777" w:rsidR="00E301DC" w:rsidRPr="00145819" w:rsidRDefault="00E301DC" w:rsidP="009539A7">
            <w:pPr>
              <w:spacing w:line="360" w:lineRule="auto"/>
              <w:jc w:val="center"/>
              <w:rPr>
                <w:rFonts w:eastAsia="Times New Roman"/>
                <w:color w:val="000000"/>
                <w:lang w:eastAsia="en-US"/>
              </w:rPr>
            </w:pPr>
          </w:p>
        </w:tc>
        <w:tc>
          <w:tcPr>
            <w:tcW w:w="818" w:type="dxa"/>
            <w:tcBorders>
              <w:top w:val="nil"/>
              <w:left w:val="nil"/>
              <w:bottom w:val="single" w:sz="4" w:space="0" w:color="auto"/>
              <w:right w:val="nil"/>
            </w:tcBorders>
            <w:shd w:val="clear" w:color="auto" w:fill="auto"/>
            <w:noWrap/>
            <w:vAlign w:val="bottom"/>
            <w:hideMark/>
          </w:tcPr>
          <w:p w14:paraId="734F1AEB" w14:textId="77777777" w:rsidR="00E301DC" w:rsidRPr="00145819" w:rsidRDefault="00E301DC" w:rsidP="009539A7">
            <w:pPr>
              <w:spacing w:line="360" w:lineRule="auto"/>
              <w:rPr>
                <w:rFonts w:ascii="Calibri" w:eastAsia="Times New Roman" w:hAnsi="Calibri" w:cs="Calibri"/>
                <w:color w:val="000000"/>
                <w:lang w:eastAsia="en-US"/>
              </w:rPr>
            </w:pPr>
          </w:p>
        </w:tc>
        <w:tc>
          <w:tcPr>
            <w:tcW w:w="1511" w:type="dxa"/>
            <w:tcBorders>
              <w:top w:val="nil"/>
              <w:left w:val="nil"/>
              <w:bottom w:val="single" w:sz="4" w:space="0" w:color="auto"/>
            </w:tcBorders>
            <w:shd w:val="clear" w:color="auto" w:fill="auto"/>
            <w:noWrap/>
            <w:vAlign w:val="bottom"/>
            <w:hideMark/>
          </w:tcPr>
          <w:p w14:paraId="3CC89412" w14:textId="77777777" w:rsidR="00E301DC" w:rsidRPr="00145819" w:rsidRDefault="00E301DC" w:rsidP="009539A7">
            <w:pPr>
              <w:spacing w:line="360" w:lineRule="auto"/>
              <w:rPr>
                <w:rFonts w:ascii="Calibri" w:eastAsia="Times New Roman" w:hAnsi="Calibri" w:cs="Calibri"/>
                <w:color w:val="000000"/>
                <w:lang w:eastAsia="en-US"/>
              </w:rPr>
            </w:pPr>
          </w:p>
        </w:tc>
        <w:tc>
          <w:tcPr>
            <w:tcW w:w="1458" w:type="dxa"/>
            <w:gridSpan w:val="2"/>
            <w:tcBorders>
              <w:top w:val="nil"/>
              <w:bottom w:val="single" w:sz="4" w:space="0" w:color="auto"/>
              <w:right w:val="nil"/>
            </w:tcBorders>
            <w:shd w:val="clear" w:color="auto" w:fill="auto"/>
            <w:noWrap/>
            <w:vAlign w:val="bottom"/>
            <w:hideMark/>
          </w:tcPr>
          <w:p w14:paraId="75E54330" w14:textId="77777777" w:rsidR="00E301DC" w:rsidRPr="00145819" w:rsidRDefault="00E301DC" w:rsidP="009539A7">
            <w:pPr>
              <w:spacing w:line="360" w:lineRule="auto"/>
              <w:rPr>
                <w:rFonts w:ascii="Calibri" w:eastAsia="Times New Roman" w:hAnsi="Calibri" w:cs="Calibri"/>
                <w:color w:val="000000"/>
                <w:lang w:eastAsia="en-US"/>
              </w:rPr>
            </w:pPr>
          </w:p>
        </w:tc>
        <w:tc>
          <w:tcPr>
            <w:tcW w:w="1397" w:type="dxa"/>
            <w:gridSpan w:val="3"/>
            <w:tcBorders>
              <w:top w:val="nil"/>
              <w:left w:val="nil"/>
              <w:bottom w:val="single" w:sz="4" w:space="0" w:color="auto"/>
              <w:right w:val="nil"/>
            </w:tcBorders>
            <w:shd w:val="clear" w:color="auto" w:fill="auto"/>
            <w:noWrap/>
            <w:vAlign w:val="bottom"/>
            <w:hideMark/>
          </w:tcPr>
          <w:p w14:paraId="774F81AB" w14:textId="77777777" w:rsidR="00E301DC" w:rsidRPr="00145819" w:rsidRDefault="00E301DC" w:rsidP="009539A7">
            <w:pPr>
              <w:spacing w:line="360" w:lineRule="auto"/>
              <w:rPr>
                <w:rFonts w:ascii="Calibri" w:eastAsia="Times New Roman" w:hAnsi="Calibri" w:cs="Calibri"/>
                <w:color w:val="000000"/>
                <w:lang w:eastAsia="en-US"/>
              </w:rPr>
            </w:pPr>
          </w:p>
        </w:tc>
        <w:tc>
          <w:tcPr>
            <w:tcW w:w="770" w:type="dxa"/>
            <w:tcBorders>
              <w:top w:val="nil"/>
              <w:left w:val="nil"/>
              <w:bottom w:val="single" w:sz="4" w:space="0" w:color="auto"/>
              <w:right w:val="nil"/>
            </w:tcBorders>
            <w:shd w:val="clear" w:color="auto" w:fill="auto"/>
            <w:noWrap/>
            <w:vAlign w:val="bottom"/>
            <w:hideMark/>
          </w:tcPr>
          <w:p w14:paraId="402E796D" w14:textId="77777777" w:rsidR="00E301DC" w:rsidRPr="00145819" w:rsidRDefault="00E301DC" w:rsidP="009539A7">
            <w:pPr>
              <w:spacing w:line="360" w:lineRule="auto"/>
              <w:rPr>
                <w:rFonts w:ascii="Calibri" w:eastAsia="Times New Roman" w:hAnsi="Calibri" w:cs="Calibri"/>
                <w:color w:val="000000"/>
                <w:lang w:eastAsia="en-US"/>
              </w:rPr>
            </w:pPr>
          </w:p>
        </w:tc>
        <w:tc>
          <w:tcPr>
            <w:tcW w:w="1019" w:type="dxa"/>
            <w:tcBorders>
              <w:top w:val="nil"/>
              <w:left w:val="nil"/>
              <w:bottom w:val="single" w:sz="4" w:space="0" w:color="auto"/>
              <w:right w:val="nil"/>
            </w:tcBorders>
            <w:shd w:val="clear" w:color="auto" w:fill="auto"/>
            <w:noWrap/>
            <w:vAlign w:val="bottom"/>
            <w:hideMark/>
          </w:tcPr>
          <w:p w14:paraId="51F531A0" w14:textId="77777777" w:rsidR="00E301DC" w:rsidRPr="00145819" w:rsidRDefault="00E301DC" w:rsidP="009539A7">
            <w:pPr>
              <w:spacing w:line="360" w:lineRule="auto"/>
              <w:rPr>
                <w:rFonts w:ascii="Calibri" w:eastAsia="Times New Roman" w:hAnsi="Calibri" w:cs="Calibri"/>
                <w:color w:val="000000"/>
                <w:lang w:eastAsia="en-US"/>
              </w:rPr>
            </w:pPr>
          </w:p>
        </w:tc>
      </w:tr>
      <w:tr w:rsidR="00E301DC" w:rsidRPr="00145819" w14:paraId="0135957B" w14:textId="77777777" w:rsidTr="0056492A">
        <w:trPr>
          <w:trHeight w:val="20"/>
        </w:trPr>
        <w:tc>
          <w:tcPr>
            <w:tcW w:w="9040" w:type="dxa"/>
            <w:gridSpan w:val="12"/>
            <w:tcBorders>
              <w:top w:val="single" w:sz="4" w:space="0" w:color="auto"/>
              <w:left w:val="nil"/>
              <w:bottom w:val="single" w:sz="4" w:space="0" w:color="auto"/>
              <w:right w:val="nil"/>
            </w:tcBorders>
            <w:shd w:val="clear" w:color="auto" w:fill="auto"/>
            <w:noWrap/>
            <w:hideMark/>
          </w:tcPr>
          <w:p w14:paraId="5B2DA591" w14:textId="77777777" w:rsidR="00E301DC" w:rsidRPr="000C4143" w:rsidRDefault="00E301DC" w:rsidP="009539A7">
            <w:pPr>
              <w:spacing w:line="360" w:lineRule="auto"/>
              <w:rPr>
                <w:rFonts w:eastAsia="Times New Roman"/>
                <w:b/>
                <w:color w:val="000000"/>
                <w:lang w:eastAsia="en-US"/>
              </w:rPr>
            </w:pPr>
            <w:r w:rsidRPr="000C4143">
              <w:rPr>
                <w:rFonts w:eastAsia="Times New Roman"/>
                <w:b/>
                <w:color w:val="000000"/>
                <w:lang w:eastAsia="en-US"/>
              </w:rPr>
              <w:t xml:space="preserve">Panel </w:t>
            </w:r>
            <w:r w:rsidR="004B2FD8" w:rsidRPr="000C4143">
              <w:rPr>
                <w:rFonts w:eastAsia="Times New Roman"/>
                <w:b/>
                <w:color w:val="000000"/>
                <w:lang w:eastAsia="en-US"/>
              </w:rPr>
              <w:t>B</w:t>
            </w:r>
            <w:r w:rsidRPr="000C4143">
              <w:rPr>
                <w:rFonts w:eastAsia="Times New Roman"/>
                <w:b/>
                <w:color w:val="000000"/>
                <w:lang w:eastAsia="en-US"/>
              </w:rPr>
              <w:t xml:space="preserve">. Descriptive statistics </w:t>
            </w:r>
          </w:p>
        </w:tc>
      </w:tr>
      <w:tr w:rsidR="00E301DC" w:rsidRPr="000C4143" w14:paraId="0154F8DD" w14:textId="77777777" w:rsidTr="0056492A">
        <w:trPr>
          <w:gridAfter w:val="1"/>
          <w:wAfter w:w="89" w:type="dxa"/>
          <w:trHeight w:val="20"/>
        </w:trPr>
        <w:tc>
          <w:tcPr>
            <w:tcW w:w="1978" w:type="dxa"/>
            <w:gridSpan w:val="2"/>
            <w:tcBorders>
              <w:top w:val="single" w:sz="4" w:space="0" w:color="auto"/>
              <w:left w:val="nil"/>
              <w:bottom w:val="single" w:sz="4" w:space="0" w:color="auto"/>
              <w:right w:val="nil"/>
            </w:tcBorders>
            <w:shd w:val="clear" w:color="auto" w:fill="auto"/>
            <w:noWrap/>
            <w:hideMark/>
          </w:tcPr>
          <w:p w14:paraId="7FB42F13" w14:textId="77777777" w:rsidR="00E301DC" w:rsidRPr="000C4143" w:rsidRDefault="00E301DC" w:rsidP="009539A7">
            <w:pPr>
              <w:spacing w:line="360" w:lineRule="auto"/>
              <w:jc w:val="center"/>
              <w:rPr>
                <w:rFonts w:eastAsia="Times New Roman"/>
                <w:b/>
                <w:bCs/>
                <w:color w:val="000000"/>
                <w:sz w:val="20"/>
                <w:szCs w:val="20"/>
                <w:lang w:eastAsia="en-US"/>
              </w:rPr>
            </w:pPr>
            <w:r w:rsidRPr="000C4143">
              <w:rPr>
                <w:rFonts w:eastAsia="Times New Roman"/>
                <w:b/>
                <w:bCs/>
                <w:color w:val="000000"/>
                <w:sz w:val="20"/>
                <w:szCs w:val="20"/>
                <w:lang w:eastAsia="en-US"/>
              </w:rPr>
              <w:t>Variable</w:t>
            </w:r>
          </w:p>
        </w:tc>
        <w:tc>
          <w:tcPr>
            <w:tcW w:w="818" w:type="dxa"/>
            <w:tcBorders>
              <w:top w:val="single" w:sz="4" w:space="0" w:color="auto"/>
              <w:left w:val="nil"/>
              <w:bottom w:val="single" w:sz="4" w:space="0" w:color="auto"/>
              <w:right w:val="nil"/>
            </w:tcBorders>
            <w:shd w:val="clear" w:color="auto" w:fill="auto"/>
            <w:noWrap/>
            <w:hideMark/>
          </w:tcPr>
          <w:p w14:paraId="3E7EF03A" w14:textId="77777777" w:rsidR="00E301DC" w:rsidRPr="000C4143" w:rsidRDefault="00E301DC" w:rsidP="009539A7">
            <w:pPr>
              <w:spacing w:line="360" w:lineRule="auto"/>
              <w:jc w:val="center"/>
              <w:rPr>
                <w:rFonts w:eastAsia="Times New Roman"/>
                <w:b/>
                <w:bCs/>
                <w:color w:val="000000"/>
                <w:sz w:val="20"/>
                <w:szCs w:val="20"/>
                <w:lang w:eastAsia="en-US"/>
              </w:rPr>
            </w:pPr>
            <w:r w:rsidRPr="000C4143">
              <w:rPr>
                <w:rFonts w:eastAsia="Times New Roman"/>
                <w:b/>
                <w:bCs/>
                <w:color w:val="000000"/>
                <w:sz w:val="20"/>
                <w:szCs w:val="20"/>
                <w:lang w:eastAsia="en-US"/>
              </w:rPr>
              <w:t>N</w:t>
            </w:r>
          </w:p>
        </w:tc>
        <w:tc>
          <w:tcPr>
            <w:tcW w:w="1511" w:type="dxa"/>
            <w:tcBorders>
              <w:top w:val="single" w:sz="4" w:space="0" w:color="auto"/>
              <w:left w:val="nil"/>
              <w:bottom w:val="single" w:sz="4" w:space="0" w:color="auto"/>
              <w:right w:val="nil"/>
            </w:tcBorders>
            <w:shd w:val="clear" w:color="auto" w:fill="auto"/>
            <w:noWrap/>
            <w:hideMark/>
          </w:tcPr>
          <w:p w14:paraId="26D2BDE9" w14:textId="77777777" w:rsidR="00E301DC" w:rsidRPr="000C4143" w:rsidRDefault="00E301DC" w:rsidP="009539A7">
            <w:pPr>
              <w:spacing w:line="360" w:lineRule="auto"/>
              <w:jc w:val="center"/>
              <w:rPr>
                <w:rFonts w:eastAsia="Times New Roman"/>
                <w:b/>
                <w:bCs/>
                <w:color w:val="000000"/>
                <w:sz w:val="20"/>
                <w:szCs w:val="20"/>
                <w:lang w:eastAsia="en-US"/>
              </w:rPr>
            </w:pPr>
            <w:r w:rsidRPr="000C4143">
              <w:rPr>
                <w:rFonts w:eastAsia="Times New Roman"/>
                <w:b/>
                <w:bCs/>
                <w:color w:val="000000"/>
                <w:sz w:val="20"/>
                <w:szCs w:val="20"/>
                <w:lang w:eastAsia="en-US"/>
              </w:rPr>
              <w:t>Mean</w:t>
            </w:r>
          </w:p>
        </w:tc>
        <w:tc>
          <w:tcPr>
            <w:tcW w:w="1458" w:type="dxa"/>
            <w:gridSpan w:val="2"/>
            <w:tcBorders>
              <w:top w:val="single" w:sz="4" w:space="0" w:color="auto"/>
              <w:left w:val="nil"/>
              <w:bottom w:val="single" w:sz="4" w:space="0" w:color="auto"/>
              <w:right w:val="nil"/>
            </w:tcBorders>
            <w:shd w:val="clear" w:color="auto" w:fill="auto"/>
            <w:noWrap/>
            <w:hideMark/>
          </w:tcPr>
          <w:p w14:paraId="7DCC4924" w14:textId="77777777" w:rsidR="00E301DC" w:rsidRPr="000C4143" w:rsidRDefault="00E301DC" w:rsidP="009539A7">
            <w:pPr>
              <w:spacing w:line="360" w:lineRule="auto"/>
              <w:jc w:val="center"/>
              <w:rPr>
                <w:rFonts w:eastAsia="Times New Roman"/>
                <w:b/>
                <w:bCs/>
                <w:color w:val="000000"/>
                <w:sz w:val="20"/>
                <w:szCs w:val="20"/>
                <w:lang w:eastAsia="en-US"/>
              </w:rPr>
            </w:pPr>
            <w:r w:rsidRPr="000C4143">
              <w:rPr>
                <w:rFonts w:eastAsia="Times New Roman"/>
                <w:b/>
                <w:bCs/>
                <w:color w:val="000000"/>
                <w:sz w:val="20"/>
                <w:szCs w:val="20"/>
                <w:lang w:eastAsia="en-US"/>
              </w:rPr>
              <w:t>Std.</w:t>
            </w:r>
            <w:r w:rsidR="000C4143">
              <w:rPr>
                <w:rFonts w:eastAsia="Times New Roman"/>
                <w:b/>
                <w:bCs/>
                <w:color w:val="000000"/>
                <w:sz w:val="20"/>
                <w:szCs w:val="20"/>
                <w:lang w:eastAsia="en-US"/>
              </w:rPr>
              <w:t xml:space="preserve"> </w:t>
            </w:r>
            <w:r w:rsidRPr="000C4143">
              <w:rPr>
                <w:rFonts w:eastAsia="Times New Roman"/>
                <w:b/>
                <w:bCs/>
                <w:color w:val="000000"/>
                <w:sz w:val="20"/>
                <w:szCs w:val="20"/>
                <w:lang w:eastAsia="en-US"/>
              </w:rPr>
              <w:t>Dev.</w:t>
            </w:r>
          </w:p>
        </w:tc>
        <w:tc>
          <w:tcPr>
            <w:tcW w:w="1120" w:type="dxa"/>
            <w:tcBorders>
              <w:top w:val="single" w:sz="4" w:space="0" w:color="auto"/>
              <w:left w:val="nil"/>
              <w:bottom w:val="single" w:sz="4" w:space="0" w:color="auto"/>
              <w:right w:val="nil"/>
            </w:tcBorders>
            <w:shd w:val="clear" w:color="auto" w:fill="auto"/>
            <w:noWrap/>
            <w:hideMark/>
          </w:tcPr>
          <w:p w14:paraId="211EDE72" w14:textId="77777777" w:rsidR="00E301DC" w:rsidRPr="000C4143" w:rsidRDefault="00E301DC" w:rsidP="009539A7">
            <w:pPr>
              <w:spacing w:line="360" w:lineRule="auto"/>
              <w:jc w:val="center"/>
              <w:rPr>
                <w:rFonts w:eastAsia="Times New Roman"/>
                <w:b/>
                <w:bCs/>
                <w:color w:val="000000"/>
                <w:sz w:val="20"/>
                <w:szCs w:val="20"/>
                <w:lang w:eastAsia="en-US"/>
              </w:rPr>
            </w:pPr>
            <w:r w:rsidRPr="000C4143">
              <w:rPr>
                <w:rFonts w:eastAsia="Times New Roman"/>
                <w:b/>
                <w:bCs/>
                <w:color w:val="000000"/>
                <w:sz w:val="20"/>
                <w:szCs w:val="20"/>
                <w:lang w:eastAsia="en-US"/>
              </w:rPr>
              <w:t>Min</w:t>
            </w:r>
          </w:p>
        </w:tc>
        <w:tc>
          <w:tcPr>
            <w:tcW w:w="1047" w:type="dxa"/>
            <w:gridSpan w:val="3"/>
            <w:tcBorders>
              <w:top w:val="single" w:sz="4" w:space="0" w:color="auto"/>
              <w:left w:val="nil"/>
              <w:bottom w:val="single" w:sz="4" w:space="0" w:color="auto"/>
              <w:right w:val="nil"/>
            </w:tcBorders>
            <w:shd w:val="clear" w:color="auto" w:fill="auto"/>
            <w:noWrap/>
            <w:hideMark/>
          </w:tcPr>
          <w:p w14:paraId="38487256" w14:textId="77777777" w:rsidR="00E301DC" w:rsidRPr="000C4143" w:rsidRDefault="00E301DC" w:rsidP="009539A7">
            <w:pPr>
              <w:spacing w:line="360" w:lineRule="auto"/>
              <w:jc w:val="center"/>
              <w:rPr>
                <w:rFonts w:eastAsia="Times New Roman"/>
                <w:b/>
                <w:bCs/>
                <w:color w:val="000000"/>
                <w:sz w:val="20"/>
                <w:szCs w:val="20"/>
                <w:lang w:eastAsia="en-US"/>
              </w:rPr>
            </w:pPr>
            <w:r w:rsidRPr="000C4143">
              <w:rPr>
                <w:rFonts w:eastAsia="Times New Roman"/>
                <w:b/>
                <w:bCs/>
                <w:color w:val="000000"/>
                <w:sz w:val="20"/>
                <w:szCs w:val="20"/>
                <w:lang w:eastAsia="en-US"/>
              </w:rPr>
              <w:t>Max</w:t>
            </w:r>
          </w:p>
        </w:tc>
        <w:tc>
          <w:tcPr>
            <w:tcW w:w="1019" w:type="dxa"/>
            <w:tcBorders>
              <w:top w:val="single" w:sz="4" w:space="0" w:color="auto"/>
              <w:left w:val="nil"/>
              <w:bottom w:val="single" w:sz="4" w:space="0" w:color="auto"/>
              <w:right w:val="nil"/>
            </w:tcBorders>
            <w:shd w:val="clear" w:color="auto" w:fill="auto"/>
            <w:noWrap/>
            <w:hideMark/>
          </w:tcPr>
          <w:p w14:paraId="4E572C8D" w14:textId="77777777" w:rsidR="00E301DC" w:rsidRPr="000C4143" w:rsidRDefault="00E301DC" w:rsidP="009539A7">
            <w:pPr>
              <w:spacing w:line="360" w:lineRule="auto"/>
              <w:jc w:val="center"/>
              <w:rPr>
                <w:rFonts w:eastAsia="Times New Roman"/>
                <w:b/>
                <w:bCs/>
                <w:color w:val="000000"/>
                <w:sz w:val="20"/>
                <w:szCs w:val="20"/>
                <w:lang w:eastAsia="en-US"/>
              </w:rPr>
            </w:pPr>
            <w:r w:rsidRPr="000C4143">
              <w:rPr>
                <w:rFonts w:eastAsia="Times New Roman"/>
                <w:b/>
                <w:bCs/>
                <w:color w:val="000000"/>
                <w:sz w:val="20"/>
                <w:szCs w:val="20"/>
                <w:lang w:eastAsia="en-US"/>
              </w:rPr>
              <w:t>Median</w:t>
            </w:r>
          </w:p>
        </w:tc>
      </w:tr>
      <w:tr w:rsidR="00E301DC" w:rsidRPr="000C4143" w14:paraId="2EBF30F8" w14:textId="77777777" w:rsidTr="0056492A">
        <w:trPr>
          <w:gridAfter w:val="1"/>
          <w:wAfter w:w="89" w:type="dxa"/>
          <w:trHeight w:val="20"/>
        </w:trPr>
        <w:tc>
          <w:tcPr>
            <w:tcW w:w="1978" w:type="dxa"/>
            <w:gridSpan w:val="2"/>
            <w:tcBorders>
              <w:top w:val="single" w:sz="4" w:space="0" w:color="auto"/>
              <w:left w:val="nil"/>
              <w:bottom w:val="nil"/>
              <w:right w:val="nil"/>
            </w:tcBorders>
            <w:shd w:val="clear" w:color="auto" w:fill="auto"/>
            <w:noWrap/>
            <w:hideMark/>
          </w:tcPr>
          <w:p w14:paraId="33DBEF62"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VOL</w:t>
            </w:r>
          </w:p>
        </w:tc>
        <w:tc>
          <w:tcPr>
            <w:tcW w:w="818" w:type="dxa"/>
            <w:tcBorders>
              <w:top w:val="single" w:sz="4" w:space="0" w:color="auto"/>
              <w:left w:val="nil"/>
              <w:bottom w:val="nil"/>
              <w:right w:val="nil"/>
            </w:tcBorders>
            <w:shd w:val="clear" w:color="auto" w:fill="auto"/>
            <w:noWrap/>
            <w:hideMark/>
          </w:tcPr>
          <w:p w14:paraId="177B45D1"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1,835</w:t>
            </w:r>
          </w:p>
        </w:tc>
        <w:tc>
          <w:tcPr>
            <w:tcW w:w="1511" w:type="dxa"/>
            <w:tcBorders>
              <w:top w:val="single" w:sz="4" w:space="0" w:color="auto"/>
              <w:left w:val="nil"/>
              <w:bottom w:val="nil"/>
              <w:right w:val="nil"/>
            </w:tcBorders>
            <w:shd w:val="clear" w:color="auto" w:fill="auto"/>
            <w:noWrap/>
            <w:hideMark/>
          </w:tcPr>
          <w:p w14:paraId="6F321F47"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0.350</w:t>
            </w:r>
          </w:p>
        </w:tc>
        <w:tc>
          <w:tcPr>
            <w:tcW w:w="1458" w:type="dxa"/>
            <w:gridSpan w:val="2"/>
            <w:tcBorders>
              <w:top w:val="single" w:sz="4" w:space="0" w:color="auto"/>
              <w:left w:val="nil"/>
              <w:bottom w:val="nil"/>
              <w:right w:val="nil"/>
            </w:tcBorders>
            <w:shd w:val="clear" w:color="auto" w:fill="auto"/>
            <w:noWrap/>
            <w:hideMark/>
          </w:tcPr>
          <w:p w14:paraId="70E6DFC3"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0.160</w:t>
            </w:r>
          </w:p>
        </w:tc>
        <w:tc>
          <w:tcPr>
            <w:tcW w:w="1120" w:type="dxa"/>
            <w:tcBorders>
              <w:top w:val="single" w:sz="4" w:space="0" w:color="auto"/>
              <w:left w:val="nil"/>
              <w:bottom w:val="nil"/>
              <w:right w:val="nil"/>
            </w:tcBorders>
            <w:shd w:val="clear" w:color="auto" w:fill="auto"/>
            <w:noWrap/>
            <w:hideMark/>
          </w:tcPr>
          <w:p w14:paraId="642332E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0.133</w:t>
            </w:r>
          </w:p>
        </w:tc>
        <w:tc>
          <w:tcPr>
            <w:tcW w:w="1047" w:type="dxa"/>
            <w:gridSpan w:val="3"/>
            <w:tcBorders>
              <w:top w:val="single" w:sz="4" w:space="0" w:color="auto"/>
              <w:left w:val="nil"/>
              <w:bottom w:val="nil"/>
              <w:right w:val="nil"/>
            </w:tcBorders>
            <w:shd w:val="clear" w:color="auto" w:fill="auto"/>
            <w:noWrap/>
            <w:hideMark/>
          </w:tcPr>
          <w:p w14:paraId="3564938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1.287</w:t>
            </w:r>
          </w:p>
        </w:tc>
        <w:tc>
          <w:tcPr>
            <w:tcW w:w="1019" w:type="dxa"/>
            <w:tcBorders>
              <w:top w:val="single" w:sz="4" w:space="0" w:color="auto"/>
              <w:left w:val="nil"/>
              <w:bottom w:val="nil"/>
              <w:right w:val="nil"/>
            </w:tcBorders>
            <w:shd w:val="clear" w:color="auto" w:fill="auto"/>
            <w:noWrap/>
            <w:hideMark/>
          </w:tcPr>
          <w:p w14:paraId="6E7C39B8"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0.309</w:t>
            </w:r>
          </w:p>
        </w:tc>
      </w:tr>
      <w:tr w:rsidR="00E301DC" w:rsidRPr="000C4143" w14:paraId="33AB56DE"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77C66DEF"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BETA</w:t>
            </w:r>
          </w:p>
        </w:tc>
        <w:tc>
          <w:tcPr>
            <w:tcW w:w="818" w:type="dxa"/>
            <w:tcBorders>
              <w:top w:val="nil"/>
              <w:left w:val="nil"/>
              <w:bottom w:val="nil"/>
              <w:right w:val="nil"/>
            </w:tcBorders>
            <w:shd w:val="clear" w:color="auto" w:fill="auto"/>
            <w:noWrap/>
            <w:hideMark/>
          </w:tcPr>
          <w:p w14:paraId="127473D8"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1,835</w:t>
            </w:r>
          </w:p>
        </w:tc>
        <w:tc>
          <w:tcPr>
            <w:tcW w:w="1511" w:type="dxa"/>
            <w:tcBorders>
              <w:top w:val="nil"/>
              <w:left w:val="nil"/>
              <w:bottom w:val="nil"/>
              <w:right w:val="nil"/>
            </w:tcBorders>
            <w:shd w:val="clear" w:color="auto" w:fill="auto"/>
            <w:noWrap/>
            <w:hideMark/>
          </w:tcPr>
          <w:p w14:paraId="188CEF6D"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0.979</w:t>
            </w:r>
          </w:p>
        </w:tc>
        <w:tc>
          <w:tcPr>
            <w:tcW w:w="1458" w:type="dxa"/>
            <w:gridSpan w:val="2"/>
            <w:tcBorders>
              <w:top w:val="nil"/>
              <w:left w:val="nil"/>
              <w:bottom w:val="nil"/>
              <w:right w:val="nil"/>
            </w:tcBorders>
            <w:shd w:val="clear" w:color="auto" w:fill="auto"/>
            <w:noWrap/>
            <w:hideMark/>
          </w:tcPr>
          <w:p w14:paraId="71C9E6C9"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0.291</w:t>
            </w:r>
          </w:p>
        </w:tc>
        <w:tc>
          <w:tcPr>
            <w:tcW w:w="1120" w:type="dxa"/>
            <w:tcBorders>
              <w:top w:val="nil"/>
              <w:left w:val="nil"/>
              <w:bottom w:val="nil"/>
              <w:right w:val="nil"/>
            </w:tcBorders>
            <w:shd w:val="clear" w:color="auto" w:fill="auto"/>
            <w:noWrap/>
            <w:hideMark/>
          </w:tcPr>
          <w:p w14:paraId="69A7A414"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0.255</w:t>
            </w:r>
          </w:p>
        </w:tc>
        <w:tc>
          <w:tcPr>
            <w:tcW w:w="1047" w:type="dxa"/>
            <w:gridSpan w:val="3"/>
            <w:tcBorders>
              <w:top w:val="nil"/>
              <w:left w:val="nil"/>
              <w:bottom w:val="nil"/>
              <w:right w:val="nil"/>
            </w:tcBorders>
            <w:shd w:val="clear" w:color="auto" w:fill="auto"/>
            <w:noWrap/>
            <w:hideMark/>
          </w:tcPr>
          <w:p w14:paraId="5F4E853B"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2.344</w:t>
            </w:r>
          </w:p>
        </w:tc>
        <w:tc>
          <w:tcPr>
            <w:tcW w:w="1019" w:type="dxa"/>
            <w:tcBorders>
              <w:top w:val="nil"/>
              <w:left w:val="nil"/>
              <w:bottom w:val="nil"/>
              <w:right w:val="nil"/>
            </w:tcBorders>
            <w:shd w:val="clear" w:color="auto" w:fill="auto"/>
            <w:noWrap/>
            <w:hideMark/>
          </w:tcPr>
          <w:p w14:paraId="625A0CD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0.977</w:t>
            </w:r>
          </w:p>
        </w:tc>
      </w:tr>
      <w:tr w:rsidR="00E301DC" w:rsidRPr="000C4143" w14:paraId="48FC9FE3"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4F30566B"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IDIO</w:t>
            </w:r>
          </w:p>
        </w:tc>
        <w:tc>
          <w:tcPr>
            <w:tcW w:w="818" w:type="dxa"/>
            <w:tcBorders>
              <w:top w:val="nil"/>
              <w:left w:val="nil"/>
              <w:bottom w:val="nil"/>
              <w:right w:val="nil"/>
            </w:tcBorders>
            <w:shd w:val="clear" w:color="auto" w:fill="auto"/>
            <w:noWrap/>
            <w:hideMark/>
          </w:tcPr>
          <w:p w14:paraId="0C702390"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1,835</w:t>
            </w:r>
          </w:p>
        </w:tc>
        <w:tc>
          <w:tcPr>
            <w:tcW w:w="1511" w:type="dxa"/>
            <w:tcBorders>
              <w:top w:val="nil"/>
              <w:left w:val="nil"/>
              <w:bottom w:val="nil"/>
              <w:right w:val="nil"/>
            </w:tcBorders>
            <w:shd w:val="clear" w:color="auto" w:fill="auto"/>
            <w:noWrap/>
            <w:hideMark/>
          </w:tcPr>
          <w:p w14:paraId="4510F2E0"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0.019</w:t>
            </w:r>
          </w:p>
        </w:tc>
        <w:tc>
          <w:tcPr>
            <w:tcW w:w="1458" w:type="dxa"/>
            <w:gridSpan w:val="2"/>
            <w:tcBorders>
              <w:top w:val="nil"/>
              <w:left w:val="nil"/>
              <w:bottom w:val="nil"/>
              <w:right w:val="nil"/>
            </w:tcBorders>
            <w:shd w:val="clear" w:color="auto" w:fill="auto"/>
            <w:noWrap/>
            <w:hideMark/>
          </w:tcPr>
          <w:p w14:paraId="3642519E"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0.009</w:t>
            </w:r>
          </w:p>
        </w:tc>
        <w:tc>
          <w:tcPr>
            <w:tcW w:w="1120" w:type="dxa"/>
            <w:tcBorders>
              <w:top w:val="nil"/>
              <w:left w:val="nil"/>
              <w:bottom w:val="nil"/>
              <w:right w:val="nil"/>
            </w:tcBorders>
            <w:shd w:val="clear" w:color="auto" w:fill="auto"/>
            <w:noWrap/>
            <w:hideMark/>
          </w:tcPr>
          <w:p w14:paraId="2941F6DD"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0.007</w:t>
            </w:r>
          </w:p>
        </w:tc>
        <w:tc>
          <w:tcPr>
            <w:tcW w:w="1047" w:type="dxa"/>
            <w:gridSpan w:val="3"/>
            <w:tcBorders>
              <w:top w:val="nil"/>
              <w:left w:val="nil"/>
              <w:bottom w:val="nil"/>
              <w:right w:val="nil"/>
            </w:tcBorders>
            <w:shd w:val="clear" w:color="auto" w:fill="auto"/>
            <w:noWrap/>
            <w:hideMark/>
          </w:tcPr>
          <w:p w14:paraId="62A8354E"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0.073</w:t>
            </w:r>
          </w:p>
        </w:tc>
        <w:tc>
          <w:tcPr>
            <w:tcW w:w="1019" w:type="dxa"/>
            <w:tcBorders>
              <w:top w:val="nil"/>
              <w:left w:val="nil"/>
              <w:bottom w:val="nil"/>
              <w:right w:val="nil"/>
            </w:tcBorders>
            <w:shd w:val="clear" w:color="auto" w:fill="auto"/>
            <w:noWrap/>
            <w:hideMark/>
          </w:tcPr>
          <w:p w14:paraId="6A11D3F0"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0.017</w:t>
            </w:r>
          </w:p>
        </w:tc>
      </w:tr>
      <w:tr w:rsidR="00E301DC" w:rsidRPr="000C4143" w14:paraId="0E94B546"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1E8EB16A"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ENV_DISC</w:t>
            </w:r>
          </w:p>
        </w:tc>
        <w:tc>
          <w:tcPr>
            <w:tcW w:w="818" w:type="dxa"/>
            <w:tcBorders>
              <w:top w:val="nil"/>
              <w:left w:val="nil"/>
              <w:bottom w:val="nil"/>
              <w:right w:val="nil"/>
            </w:tcBorders>
            <w:shd w:val="clear" w:color="auto" w:fill="auto"/>
            <w:noWrap/>
            <w:hideMark/>
          </w:tcPr>
          <w:p w14:paraId="63390333"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1,835</w:t>
            </w:r>
          </w:p>
        </w:tc>
        <w:tc>
          <w:tcPr>
            <w:tcW w:w="1511" w:type="dxa"/>
            <w:tcBorders>
              <w:top w:val="nil"/>
              <w:left w:val="nil"/>
              <w:bottom w:val="nil"/>
              <w:right w:val="nil"/>
            </w:tcBorders>
            <w:shd w:val="clear" w:color="auto" w:fill="auto"/>
            <w:noWrap/>
            <w:hideMark/>
          </w:tcPr>
          <w:p w14:paraId="1D3CB79C"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22.319</w:t>
            </w:r>
          </w:p>
        </w:tc>
        <w:tc>
          <w:tcPr>
            <w:tcW w:w="1458" w:type="dxa"/>
            <w:gridSpan w:val="2"/>
            <w:tcBorders>
              <w:top w:val="nil"/>
              <w:left w:val="nil"/>
              <w:bottom w:val="nil"/>
              <w:right w:val="nil"/>
            </w:tcBorders>
            <w:shd w:val="clear" w:color="auto" w:fill="auto"/>
            <w:noWrap/>
            <w:hideMark/>
          </w:tcPr>
          <w:p w14:paraId="3D5CADB8"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15.099</w:t>
            </w:r>
          </w:p>
        </w:tc>
        <w:tc>
          <w:tcPr>
            <w:tcW w:w="1120" w:type="dxa"/>
            <w:tcBorders>
              <w:top w:val="nil"/>
              <w:left w:val="nil"/>
              <w:bottom w:val="nil"/>
              <w:right w:val="nil"/>
            </w:tcBorders>
            <w:shd w:val="clear" w:color="auto" w:fill="auto"/>
            <w:noWrap/>
            <w:hideMark/>
          </w:tcPr>
          <w:p w14:paraId="278141B7"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1.550</w:t>
            </w:r>
          </w:p>
        </w:tc>
        <w:tc>
          <w:tcPr>
            <w:tcW w:w="1047" w:type="dxa"/>
            <w:gridSpan w:val="3"/>
            <w:tcBorders>
              <w:top w:val="nil"/>
              <w:left w:val="nil"/>
              <w:bottom w:val="nil"/>
              <w:right w:val="nil"/>
            </w:tcBorders>
            <w:shd w:val="clear" w:color="auto" w:fill="auto"/>
            <w:noWrap/>
            <w:hideMark/>
          </w:tcPr>
          <w:p w14:paraId="24C2C31A"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69.422</w:t>
            </w:r>
          </w:p>
        </w:tc>
        <w:tc>
          <w:tcPr>
            <w:tcW w:w="1019" w:type="dxa"/>
            <w:tcBorders>
              <w:top w:val="nil"/>
              <w:left w:val="nil"/>
              <w:bottom w:val="nil"/>
              <w:right w:val="nil"/>
            </w:tcBorders>
            <w:shd w:val="clear" w:color="auto" w:fill="auto"/>
            <w:noWrap/>
            <w:hideMark/>
          </w:tcPr>
          <w:p w14:paraId="5EC38A12"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19.380</w:t>
            </w:r>
          </w:p>
        </w:tc>
      </w:tr>
      <w:tr w:rsidR="00E301DC" w:rsidRPr="000C4143" w14:paraId="75301FBB"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79FB0502"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SOC_DISC</w:t>
            </w:r>
          </w:p>
        </w:tc>
        <w:tc>
          <w:tcPr>
            <w:tcW w:w="818" w:type="dxa"/>
            <w:tcBorders>
              <w:top w:val="nil"/>
              <w:left w:val="nil"/>
              <w:bottom w:val="nil"/>
              <w:right w:val="nil"/>
            </w:tcBorders>
            <w:shd w:val="clear" w:color="auto" w:fill="auto"/>
            <w:noWrap/>
            <w:hideMark/>
          </w:tcPr>
          <w:p w14:paraId="2DFC21FA"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1,835</w:t>
            </w:r>
          </w:p>
        </w:tc>
        <w:tc>
          <w:tcPr>
            <w:tcW w:w="1511" w:type="dxa"/>
            <w:tcBorders>
              <w:top w:val="nil"/>
              <w:left w:val="nil"/>
              <w:bottom w:val="nil"/>
              <w:right w:val="nil"/>
            </w:tcBorders>
            <w:shd w:val="clear" w:color="auto" w:fill="auto"/>
            <w:noWrap/>
            <w:hideMark/>
          </w:tcPr>
          <w:p w14:paraId="3CB03E3A"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33.449</w:t>
            </w:r>
          </w:p>
        </w:tc>
        <w:tc>
          <w:tcPr>
            <w:tcW w:w="1458" w:type="dxa"/>
            <w:gridSpan w:val="2"/>
            <w:tcBorders>
              <w:top w:val="nil"/>
              <w:left w:val="nil"/>
              <w:bottom w:val="nil"/>
              <w:right w:val="nil"/>
            </w:tcBorders>
            <w:shd w:val="clear" w:color="auto" w:fill="auto"/>
            <w:noWrap/>
            <w:hideMark/>
          </w:tcPr>
          <w:p w14:paraId="504FF8B5"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12.986</w:t>
            </w:r>
          </w:p>
        </w:tc>
        <w:tc>
          <w:tcPr>
            <w:tcW w:w="1120" w:type="dxa"/>
            <w:tcBorders>
              <w:top w:val="nil"/>
              <w:left w:val="nil"/>
              <w:bottom w:val="nil"/>
              <w:right w:val="nil"/>
            </w:tcBorders>
            <w:shd w:val="clear" w:color="auto" w:fill="auto"/>
            <w:noWrap/>
            <w:hideMark/>
          </w:tcPr>
          <w:p w14:paraId="27051617"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3.509</w:t>
            </w:r>
          </w:p>
        </w:tc>
        <w:tc>
          <w:tcPr>
            <w:tcW w:w="1047" w:type="dxa"/>
            <w:gridSpan w:val="3"/>
            <w:tcBorders>
              <w:top w:val="nil"/>
              <w:left w:val="nil"/>
              <w:bottom w:val="nil"/>
              <w:right w:val="nil"/>
            </w:tcBorders>
            <w:shd w:val="clear" w:color="auto" w:fill="auto"/>
            <w:noWrap/>
            <w:hideMark/>
          </w:tcPr>
          <w:p w14:paraId="092D3E22"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84.211</w:t>
            </w:r>
          </w:p>
        </w:tc>
        <w:tc>
          <w:tcPr>
            <w:tcW w:w="1019" w:type="dxa"/>
            <w:tcBorders>
              <w:top w:val="nil"/>
              <w:left w:val="nil"/>
              <w:bottom w:val="nil"/>
              <w:right w:val="nil"/>
            </w:tcBorders>
            <w:shd w:val="clear" w:color="auto" w:fill="auto"/>
            <w:noWrap/>
            <w:hideMark/>
          </w:tcPr>
          <w:p w14:paraId="27B566A9"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29.822</w:t>
            </w:r>
          </w:p>
        </w:tc>
      </w:tr>
      <w:tr w:rsidR="00E301DC" w:rsidRPr="000C4143" w14:paraId="3D20D575"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523E4DEE"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MTB</w:t>
            </w:r>
          </w:p>
        </w:tc>
        <w:tc>
          <w:tcPr>
            <w:tcW w:w="818" w:type="dxa"/>
            <w:tcBorders>
              <w:top w:val="nil"/>
              <w:left w:val="nil"/>
              <w:bottom w:val="nil"/>
              <w:right w:val="nil"/>
            </w:tcBorders>
            <w:shd w:val="clear" w:color="auto" w:fill="auto"/>
            <w:noWrap/>
            <w:hideMark/>
          </w:tcPr>
          <w:p w14:paraId="3B408D2F"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1,788</w:t>
            </w:r>
          </w:p>
        </w:tc>
        <w:tc>
          <w:tcPr>
            <w:tcW w:w="1511" w:type="dxa"/>
            <w:tcBorders>
              <w:top w:val="nil"/>
              <w:left w:val="nil"/>
              <w:bottom w:val="nil"/>
              <w:right w:val="nil"/>
            </w:tcBorders>
            <w:shd w:val="clear" w:color="auto" w:fill="auto"/>
            <w:noWrap/>
            <w:hideMark/>
          </w:tcPr>
          <w:p w14:paraId="3675293A"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2.375</w:t>
            </w:r>
          </w:p>
        </w:tc>
        <w:tc>
          <w:tcPr>
            <w:tcW w:w="1458" w:type="dxa"/>
            <w:gridSpan w:val="2"/>
            <w:tcBorders>
              <w:top w:val="nil"/>
              <w:left w:val="nil"/>
              <w:bottom w:val="nil"/>
              <w:right w:val="nil"/>
            </w:tcBorders>
            <w:shd w:val="clear" w:color="auto" w:fill="auto"/>
            <w:noWrap/>
            <w:hideMark/>
          </w:tcPr>
          <w:p w14:paraId="47BB7827"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17.822</w:t>
            </w:r>
          </w:p>
        </w:tc>
        <w:tc>
          <w:tcPr>
            <w:tcW w:w="1120" w:type="dxa"/>
            <w:tcBorders>
              <w:top w:val="nil"/>
              <w:left w:val="nil"/>
              <w:bottom w:val="nil"/>
              <w:right w:val="nil"/>
            </w:tcBorders>
            <w:shd w:val="clear" w:color="auto" w:fill="auto"/>
            <w:noWrap/>
            <w:hideMark/>
          </w:tcPr>
          <w:p w14:paraId="7DFD411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-39.46</w:t>
            </w:r>
          </w:p>
        </w:tc>
        <w:tc>
          <w:tcPr>
            <w:tcW w:w="1047" w:type="dxa"/>
            <w:gridSpan w:val="3"/>
            <w:tcBorders>
              <w:top w:val="nil"/>
              <w:left w:val="nil"/>
              <w:bottom w:val="nil"/>
              <w:right w:val="nil"/>
            </w:tcBorders>
            <w:shd w:val="clear" w:color="auto" w:fill="auto"/>
            <w:noWrap/>
            <w:hideMark/>
          </w:tcPr>
          <w:p w14:paraId="77B6EFC9"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19.68</w:t>
            </w:r>
          </w:p>
        </w:tc>
        <w:tc>
          <w:tcPr>
            <w:tcW w:w="1019" w:type="dxa"/>
            <w:tcBorders>
              <w:top w:val="nil"/>
              <w:left w:val="nil"/>
              <w:bottom w:val="nil"/>
              <w:right w:val="nil"/>
            </w:tcBorders>
            <w:shd w:val="clear" w:color="auto" w:fill="auto"/>
            <w:noWrap/>
            <w:hideMark/>
          </w:tcPr>
          <w:p w14:paraId="4019E988"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2.290</w:t>
            </w:r>
          </w:p>
        </w:tc>
      </w:tr>
      <w:tr w:rsidR="00E301DC" w:rsidRPr="000C4143" w14:paraId="7F92B128"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2FA9B52F"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SIZE</w:t>
            </w:r>
          </w:p>
        </w:tc>
        <w:tc>
          <w:tcPr>
            <w:tcW w:w="818" w:type="dxa"/>
            <w:tcBorders>
              <w:top w:val="nil"/>
              <w:left w:val="nil"/>
              <w:bottom w:val="nil"/>
              <w:right w:val="nil"/>
            </w:tcBorders>
            <w:shd w:val="clear" w:color="auto" w:fill="auto"/>
            <w:noWrap/>
            <w:hideMark/>
          </w:tcPr>
          <w:p w14:paraId="1C98911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1,834</w:t>
            </w:r>
          </w:p>
        </w:tc>
        <w:tc>
          <w:tcPr>
            <w:tcW w:w="1511" w:type="dxa"/>
            <w:tcBorders>
              <w:top w:val="nil"/>
              <w:left w:val="nil"/>
              <w:bottom w:val="nil"/>
              <w:right w:val="nil"/>
            </w:tcBorders>
            <w:shd w:val="clear" w:color="auto" w:fill="auto"/>
            <w:noWrap/>
            <w:hideMark/>
          </w:tcPr>
          <w:p w14:paraId="2402B7A2"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14.928</w:t>
            </w:r>
          </w:p>
        </w:tc>
        <w:tc>
          <w:tcPr>
            <w:tcW w:w="1458" w:type="dxa"/>
            <w:gridSpan w:val="2"/>
            <w:tcBorders>
              <w:top w:val="nil"/>
              <w:left w:val="nil"/>
              <w:bottom w:val="nil"/>
              <w:right w:val="nil"/>
            </w:tcBorders>
            <w:shd w:val="clear" w:color="auto" w:fill="auto"/>
            <w:noWrap/>
            <w:hideMark/>
          </w:tcPr>
          <w:p w14:paraId="174B9600"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1.858</w:t>
            </w:r>
          </w:p>
        </w:tc>
        <w:tc>
          <w:tcPr>
            <w:tcW w:w="1120" w:type="dxa"/>
            <w:tcBorders>
              <w:top w:val="nil"/>
              <w:left w:val="nil"/>
              <w:bottom w:val="nil"/>
              <w:right w:val="nil"/>
            </w:tcBorders>
            <w:shd w:val="clear" w:color="auto" w:fill="auto"/>
            <w:noWrap/>
            <w:hideMark/>
          </w:tcPr>
          <w:p w14:paraId="49C630CD"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11.069</w:t>
            </w:r>
          </w:p>
        </w:tc>
        <w:tc>
          <w:tcPr>
            <w:tcW w:w="1047" w:type="dxa"/>
            <w:gridSpan w:val="3"/>
            <w:tcBorders>
              <w:top w:val="nil"/>
              <w:left w:val="nil"/>
              <w:bottom w:val="nil"/>
              <w:right w:val="nil"/>
            </w:tcBorders>
            <w:shd w:val="clear" w:color="auto" w:fill="auto"/>
            <w:noWrap/>
            <w:hideMark/>
          </w:tcPr>
          <w:p w14:paraId="534B0828"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21.596</w:t>
            </w:r>
          </w:p>
        </w:tc>
        <w:tc>
          <w:tcPr>
            <w:tcW w:w="1019" w:type="dxa"/>
            <w:tcBorders>
              <w:top w:val="nil"/>
              <w:left w:val="nil"/>
              <w:bottom w:val="nil"/>
              <w:right w:val="nil"/>
            </w:tcBorders>
            <w:shd w:val="clear" w:color="auto" w:fill="auto"/>
            <w:noWrap/>
            <w:hideMark/>
          </w:tcPr>
          <w:p w14:paraId="0084BEA7"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14.551</w:t>
            </w:r>
          </w:p>
        </w:tc>
      </w:tr>
      <w:tr w:rsidR="00E301DC" w:rsidRPr="000C4143" w14:paraId="75E26F18"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39A336FB"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LEV</w:t>
            </w:r>
          </w:p>
        </w:tc>
        <w:tc>
          <w:tcPr>
            <w:tcW w:w="818" w:type="dxa"/>
            <w:tcBorders>
              <w:top w:val="nil"/>
              <w:left w:val="nil"/>
              <w:bottom w:val="nil"/>
              <w:right w:val="nil"/>
            </w:tcBorders>
            <w:shd w:val="clear" w:color="auto" w:fill="auto"/>
            <w:noWrap/>
            <w:hideMark/>
          </w:tcPr>
          <w:p w14:paraId="45810C55"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1,835</w:t>
            </w:r>
          </w:p>
        </w:tc>
        <w:tc>
          <w:tcPr>
            <w:tcW w:w="1511" w:type="dxa"/>
            <w:tcBorders>
              <w:top w:val="nil"/>
              <w:left w:val="nil"/>
              <w:bottom w:val="nil"/>
              <w:right w:val="nil"/>
            </w:tcBorders>
            <w:shd w:val="clear" w:color="auto" w:fill="auto"/>
            <w:noWrap/>
            <w:hideMark/>
          </w:tcPr>
          <w:p w14:paraId="02C2E7DB"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0.212</w:t>
            </w:r>
          </w:p>
        </w:tc>
        <w:tc>
          <w:tcPr>
            <w:tcW w:w="1458" w:type="dxa"/>
            <w:gridSpan w:val="2"/>
            <w:tcBorders>
              <w:top w:val="nil"/>
              <w:left w:val="nil"/>
              <w:bottom w:val="nil"/>
              <w:right w:val="nil"/>
            </w:tcBorders>
            <w:shd w:val="clear" w:color="auto" w:fill="auto"/>
            <w:noWrap/>
            <w:hideMark/>
          </w:tcPr>
          <w:p w14:paraId="0A458145"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0.189</w:t>
            </w:r>
          </w:p>
        </w:tc>
        <w:tc>
          <w:tcPr>
            <w:tcW w:w="1120" w:type="dxa"/>
            <w:tcBorders>
              <w:top w:val="nil"/>
              <w:left w:val="nil"/>
              <w:bottom w:val="nil"/>
              <w:right w:val="nil"/>
            </w:tcBorders>
            <w:shd w:val="clear" w:color="auto" w:fill="auto"/>
            <w:noWrap/>
            <w:hideMark/>
          </w:tcPr>
          <w:p w14:paraId="277CFD33"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0.000</w:t>
            </w:r>
          </w:p>
        </w:tc>
        <w:tc>
          <w:tcPr>
            <w:tcW w:w="1047" w:type="dxa"/>
            <w:gridSpan w:val="3"/>
            <w:tcBorders>
              <w:top w:val="nil"/>
              <w:left w:val="nil"/>
              <w:bottom w:val="nil"/>
              <w:right w:val="nil"/>
            </w:tcBorders>
            <w:shd w:val="clear" w:color="auto" w:fill="auto"/>
            <w:noWrap/>
            <w:hideMark/>
          </w:tcPr>
          <w:p w14:paraId="010A62CA"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1.672</w:t>
            </w:r>
          </w:p>
        </w:tc>
        <w:tc>
          <w:tcPr>
            <w:tcW w:w="1019" w:type="dxa"/>
            <w:tcBorders>
              <w:top w:val="nil"/>
              <w:left w:val="nil"/>
              <w:bottom w:val="nil"/>
              <w:right w:val="nil"/>
            </w:tcBorders>
            <w:shd w:val="clear" w:color="auto" w:fill="auto"/>
            <w:noWrap/>
            <w:hideMark/>
          </w:tcPr>
          <w:p w14:paraId="067C9EBD"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0.190</w:t>
            </w:r>
          </w:p>
        </w:tc>
      </w:tr>
      <w:tr w:rsidR="00E301DC" w:rsidRPr="000C4143" w14:paraId="4AA68334"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0ACCE2C7"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ROA</w:t>
            </w:r>
          </w:p>
        </w:tc>
        <w:tc>
          <w:tcPr>
            <w:tcW w:w="818" w:type="dxa"/>
            <w:tcBorders>
              <w:top w:val="nil"/>
              <w:left w:val="nil"/>
              <w:bottom w:val="nil"/>
              <w:right w:val="nil"/>
            </w:tcBorders>
            <w:shd w:val="clear" w:color="auto" w:fill="auto"/>
            <w:noWrap/>
            <w:hideMark/>
          </w:tcPr>
          <w:p w14:paraId="7124B040"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1,805</w:t>
            </w:r>
          </w:p>
        </w:tc>
        <w:tc>
          <w:tcPr>
            <w:tcW w:w="1511" w:type="dxa"/>
            <w:tcBorders>
              <w:top w:val="nil"/>
              <w:left w:val="nil"/>
              <w:bottom w:val="nil"/>
              <w:right w:val="nil"/>
            </w:tcBorders>
            <w:shd w:val="clear" w:color="auto" w:fill="auto"/>
            <w:noWrap/>
            <w:hideMark/>
          </w:tcPr>
          <w:p w14:paraId="278A7DCA"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0.097</w:t>
            </w:r>
          </w:p>
        </w:tc>
        <w:tc>
          <w:tcPr>
            <w:tcW w:w="1458" w:type="dxa"/>
            <w:gridSpan w:val="2"/>
            <w:tcBorders>
              <w:top w:val="nil"/>
              <w:left w:val="nil"/>
              <w:bottom w:val="nil"/>
              <w:right w:val="nil"/>
            </w:tcBorders>
            <w:shd w:val="clear" w:color="auto" w:fill="auto"/>
            <w:noWrap/>
            <w:hideMark/>
          </w:tcPr>
          <w:p w14:paraId="07086FA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0.100</w:t>
            </w:r>
          </w:p>
        </w:tc>
        <w:tc>
          <w:tcPr>
            <w:tcW w:w="1120" w:type="dxa"/>
            <w:tcBorders>
              <w:top w:val="nil"/>
              <w:left w:val="nil"/>
              <w:bottom w:val="nil"/>
              <w:right w:val="nil"/>
            </w:tcBorders>
            <w:shd w:val="clear" w:color="auto" w:fill="auto"/>
            <w:noWrap/>
            <w:hideMark/>
          </w:tcPr>
          <w:p w14:paraId="69AFEECC"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-0.801</w:t>
            </w:r>
          </w:p>
        </w:tc>
        <w:tc>
          <w:tcPr>
            <w:tcW w:w="1047" w:type="dxa"/>
            <w:gridSpan w:val="3"/>
            <w:tcBorders>
              <w:top w:val="nil"/>
              <w:left w:val="nil"/>
              <w:bottom w:val="nil"/>
              <w:right w:val="nil"/>
            </w:tcBorders>
            <w:shd w:val="clear" w:color="auto" w:fill="auto"/>
            <w:noWrap/>
            <w:hideMark/>
          </w:tcPr>
          <w:p w14:paraId="1D68EA7E"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0.714</w:t>
            </w:r>
          </w:p>
        </w:tc>
        <w:tc>
          <w:tcPr>
            <w:tcW w:w="1019" w:type="dxa"/>
            <w:tcBorders>
              <w:top w:val="nil"/>
              <w:left w:val="nil"/>
              <w:bottom w:val="nil"/>
              <w:right w:val="nil"/>
            </w:tcBorders>
            <w:shd w:val="clear" w:color="auto" w:fill="auto"/>
            <w:noWrap/>
            <w:hideMark/>
          </w:tcPr>
          <w:p w14:paraId="5CF8AA34"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0.085</w:t>
            </w:r>
          </w:p>
        </w:tc>
      </w:tr>
      <w:tr w:rsidR="00E301DC" w:rsidRPr="000C4143" w14:paraId="15AD861D" w14:textId="77777777" w:rsidTr="0056492A">
        <w:trPr>
          <w:gridAfter w:val="1"/>
          <w:wAfter w:w="89" w:type="dxa"/>
          <w:trHeight w:val="20"/>
        </w:trPr>
        <w:tc>
          <w:tcPr>
            <w:tcW w:w="1978" w:type="dxa"/>
            <w:gridSpan w:val="2"/>
            <w:tcBorders>
              <w:top w:val="nil"/>
              <w:left w:val="nil"/>
              <w:bottom w:val="nil"/>
              <w:right w:val="nil"/>
            </w:tcBorders>
            <w:shd w:val="clear" w:color="auto" w:fill="auto"/>
            <w:noWrap/>
            <w:hideMark/>
          </w:tcPr>
          <w:p w14:paraId="71043475"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CAPEX</w:t>
            </w:r>
          </w:p>
        </w:tc>
        <w:tc>
          <w:tcPr>
            <w:tcW w:w="818" w:type="dxa"/>
            <w:tcBorders>
              <w:top w:val="nil"/>
              <w:left w:val="nil"/>
              <w:bottom w:val="nil"/>
              <w:right w:val="nil"/>
            </w:tcBorders>
            <w:shd w:val="clear" w:color="auto" w:fill="auto"/>
            <w:noWrap/>
            <w:hideMark/>
          </w:tcPr>
          <w:p w14:paraId="495D732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1,831</w:t>
            </w:r>
          </w:p>
        </w:tc>
        <w:tc>
          <w:tcPr>
            <w:tcW w:w="1511" w:type="dxa"/>
            <w:tcBorders>
              <w:top w:val="nil"/>
              <w:left w:val="nil"/>
              <w:bottom w:val="nil"/>
              <w:right w:val="nil"/>
            </w:tcBorders>
            <w:shd w:val="clear" w:color="auto" w:fill="auto"/>
            <w:noWrap/>
            <w:hideMark/>
          </w:tcPr>
          <w:p w14:paraId="21176262"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0.045</w:t>
            </w:r>
          </w:p>
        </w:tc>
        <w:tc>
          <w:tcPr>
            <w:tcW w:w="1458" w:type="dxa"/>
            <w:gridSpan w:val="2"/>
            <w:tcBorders>
              <w:top w:val="nil"/>
              <w:left w:val="nil"/>
              <w:bottom w:val="nil"/>
              <w:right w:val="nil"/>
            </w:tcBorders>
            <w:shd w:val="clear" w:color="auto" w:fill="auto"/>
            <w:noWrap/>
            <w:hideMark/>
          </w:tcPr>
          <w:p w14:paraId="1925FA75"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0.048</w:t>
            </w:r>
          </w:p>
        </w:tc>
        <w:tc>
          <w:tcPr>
            <w:tcW w:w="1120" w:type="dxa"/>
            <w:tcBorders>
              <w:top w:val="nil"/>
              <w:left w:val="nil"/>
              <w:bottom w:val="nil"/>
              <w:right w:val="nil"/>
            </w:tcBorders>
            <w:shd w:val="clear" w:color="auto" w:fill="auto"/>
            <w:noWrap/>
            <w:hideMark/>
          </w:tcPr>
          <w:p w14:paraId="61061E7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0.000</w:t>
            </w:r>
          </w:p>
        </w:tc>
        <w:tc>
          <w:tcPr>
            <w:tcW w:w="1047" w:type="dxa"/>
            <w:gridSpan w:val="3"/>
            <w:tcBorders>
              <w:top w:val="nil"/>
              <w:left w:val="nil"/>
              <w:bottom w:val="nil"/>
              <w:right w:val="nil"/>
            </w:tcBorders>
            <w:shd w:val="clear" w:color="auto" w:fill="auto"/>
            <w:noWrap/>
            <w:hideMark/>
          </w:tcPr>
          <w:p w14:paraId="42CB8B67"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0.353</w:t>
            </w:r>
          </w:p>
        </w:tc>
        <w:tc>
          <w:tcPr>
            <w:tcW w:w="1019" w:type="dxa"/>
            <w:tcBorders>
              <w:top w:val="nil"/>
              <w:left w:val="nil"/>
              <w:bottom w:val="nil"/>
              <w:right w:val="nil"/>
            </w:tcBorders>
            <w:shd w:val="clear" w:color="auto" w:fill="auto"/>
            <w:noWrap/>
            <w:hideMark/>
          </w:tcPr>
          <w:p w14:paraId="15AFD5E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0.031</w:t>
            </w:r>
          </w:p>
        </w:tc>
      </w:tr>
      <w:tr w:rsidR="00E301DC" w:rsidRPr="000C4143" w14:paraId="59577821" w14:textId="77777777" w:rsidTr="0056492A">
        <w:trPr>
          <w:gridAfter w:val="1"/>
          <w:wAfter w:w="89" w:type="dxa"/>
          <w:trHeight w:val="559"/>
        </w:trPr>
        <w:tc>
          <w:tcPr>
            <w:tcW w:w="1978" w:type="dxa"/>
            <w:gridSpan w:val="2"/>
            <w:tcBorders>
              <w:top w:val="nil"/>
              <w:left w:val="nil"/>
              <w:right w:val="nil"/>
            </w:tcBorders>
            <w:shd w:val="clear" w:color="auto" w:fill="auto"/>
            <w:noWrap/>
            <w:hideMark/>
          </w:tcPr>
          <w:p w14:paraId="3CFECACC"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ASS</w:t>
            </w:r>
            <w:r w:rsidR="00E43A0D" w:rsidRPr="000C4143">
              <w:rPr>
                <w:rFonts w:eastAsia="Times New Roman"/>
                <w:b/>
                <w:bCs/>
                <w:color w:val="000000"/>
                <w:sz w:val="20"/>
                <w:szCs w:val="20"/>
                <w:lang w:eastAsia="en-US"/>
              </w:rPr>
              <w:t>T</w:t>
            </w:r>
            <w:r w:rsidRPr="000C4143">
              <w:rPr>
                <w:rFonts w:eastAsia="Times New Roman"/>
                <w:b/>
                <w:bCs/>
                <w:color w:val="000000"/>
                <w:sz w:val="20"/>
                <w:szCs w:val="20"/>
                <w:lang w:eastAsia="en-US"/>
              </w:rPr>
              <w:t>_GROW</w:t>
            </w:r>
          </w:p>
          <w:p w14:paraId="15B6B9CC"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ENV_PER</w:t>
            </w:r>
          </w:p>
        </w:tc>
        <w:tc>
          <w:tcPr>
            <w:tcW w:w="818" w:type="dxa"/>
            <w:tcBorders>
              <w:top w:val="nil"/>
              <w:left w:val="nil"/>
              <w:right w:val="nil"/>
            </w:tcBorders>
            <w:shd w:val="clear" w:color="auto" w:fill="auto"/>
            <w:noWrap/>
            <w:hideMark/>
          </w:tcPr>
          <w:p w14:paraId="1E0277BE"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1,833</w:t>
            </w:r>
          </w:p>
          <w:p w14:paraId="5FB86314"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1,755</w:t>
            </w:r>
          </w:p>
        </w:tc>
        <w:tc>
          <w:tcPr>
            <w:tcW w:w="1511" w:type="dxa"/>
            <w:tcBorders>
              <w:top w:val="nil"/>
              <w:left w:val="nil"/>
              <w:right w:val="nil"/>
            </w:tcBorders>
            <w:shd w:val="clear" w:color="auto" w:fill="auto"/>
            <w:noWrap/>
            <w:hideMark/>
          </w:tcPr>
          <w:p w14:paraId="3FBDD2CD"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0.150</w:t>
            </w:r>
          </w:p>
          <w:p w14:paraId="704CE8D2"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66.509</w:t>
            </w:r>
          </w:p>
        </w:tc>
        <w:tc>
          <w:tcPr>
            <w:tcW w:w="1458" w:type="dxa"/>
            <w:gridSpan w:val="2"/>
            <w:tcBorders>
              <w:top w:val="nil"/>
              <w:left w:val="nil"/>
              <w:right w:val="nil"/>
            </w:tcBorders>
            <w:shd w:val="clear" w:color="auto" w:fill="auto"/>
            <w:noWrap/>
            <w:hideMark/>
          </w:tcPr>
          <w:p w14:paraId="518CC523"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1.816</w:t>
            </w:r>
          </w:p>
          <w:p w14:paraId="2073AB81"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24.267</w:t>
            </w:r>
          </w:p>
        </w:tc>
        <w:tc>
          <w:tcPr>
            <w:tcW w:w="1120" w:type="dxa"/>
            <w:tcBorders>
              <w:top w:val="nil"/>
              <w:left w:val="nil"/>
              <w:right w:val="nil"/>
            </w:tcBorders>
            <w:shd w:val="clear" w:color="auto" w:fill="auto"/>
            <w:noWrap/>
            <w:hideMark/>
          </w:tcPr>
          <w:p w14:paraId="10873AE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-0.888</w:t>
            </w:r>
          </w:p>
          <w:p w14:paraId="2EEB448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10.040</w:t>
            </w:r>
          </w:p>
        </w:tc>
        <w:tc>
          <w:tcPr>
            <w:tcW w:w="1047" w:type="dxa"/>
            <w:gridSpan w:val="3"/>
            <w:tcBorders>
              <w:top w:val="nil"/>
              <w:left w:val="nil"/>
              <w:right w:val="nil"/>
            </w:tcBorders>
            <w:shd w:val="clear" w:color="auto" w:fill="auto"/>
            <w:noWrap/>
            <w:hideMark/>
          </w:tcPr>
          <w:p w14:paraId="12B0A0A6"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76.843</w:t>
            </w:r>
          </w:p>
          <w:p w14:paraId="1D0FBD39"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96.720</w:t>
            </w:r>
          </w:p>
        </w:tc>
        <w:tc>
          <w:tcPr>
            <w:tcW w:w="1019" w:type="dxa"/>
            <w:tcBorders>
              <w:top w:val="nil"/>
              <w:left w:val="nil"/>
              <w:right w:val="nil"/>
            </w:tcBorders>
            <w:shd w:val="clear" w:color="auto" w:fill="auto"/>
            <w:noWrap/>
            <w:hideMark/>
          </w:tcPr>
          <w:p w14:paraId="7FDB0108"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0.057</w:t>
            </w:r>
          </w:p>
          <w:p w14:paraId="0FC37B22"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73.220</w:t>
            </w:r>
          </w:p>
        </w:tc>
      </w:tr>
      <w:tr w:rsidR="00E301DC" w:rsidRPr="000C4143" w14:paraId="3CE546AF" w14:textId="77777777" w:rsidTr="00D22848">
        <w:trPr>
          <w:gridAfter w:val="1"/>
          <w:wAfter w:w="89" w:type="dxa"/>
          <w:trHeight w:val="20"/>
        </w:trPr>
        <w:tc>
          <w:tcPr>
            <w:tcW w:w="1978" w:type="dxa"/>
            <w:gridSpan w:val="2"/>
            <w:tcBorders>
              <w:top w:val="nil"/>
              <w:left w:val="nil"/>
              <w:right w:val="nil"/>
            </w:tcBorders>
            <w:shd w:val="clear" w:color="auto" w:fill="auto"/>
            <w:noWrap/>
            <w:hideMark/>
          </w:tcPr>
          <w:p w14:paraId="0BA86D59" w14:textId="77777777" w:rsidR="00E301DC" w:rsidRPr="000C4143" w:rsidRDefault="00E301DC" w:rsidP="009539A7">
            <w:pPr>
              <w:spacing w:line="360" w:lineRule="auto"/>
              <w:rPr>
                <w:rFonts w:eastAsia="Times New Roman"/>
                <w:b/>
                <w:bCs/>
                <w:color w:val="000000"/>
                <w:sz w:val="20"/>
                <w:szCs w:val="20"/>
                <w:lang w:eastAsia="en-US"/>
              </w:rPr>
            </w:pPr>
            <w:r w:rsidRPr="000C4143">
              <w:rPr>
                <w:rFonts w:eastAsia="Times New Roman"/>
                <w:b/>
                <w:bCs/>
                <w:color w:val="000000"/>
                <w:sz w:val="20"/>
                <w:szCs w:val="20"/>
                <w:lang w:eastAsia="en-US"/>
              </w:rPr>
              <w:t>SOC_PER</w:t>
            </w:r>
          </w:p>
        </w:tc>
        <w:tc>
          <w:tcPr>
            <w:tcW w:w="818" w:type="dxa"/>
            <w:tcBorders>
              <w:top w:val="nil"/>
              <w:left w:val="nil"/>
              <w:right w:val="nil"/>
            </w:tcBorders>
            <w:shd w:val="clear" w:color="auto" w:fill="auto"/>
            <w:noWrap/>
            <w:hideMark/>
          </w:tcPr>
          <w:p w14:paraId="57779D43"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1,755</w:t>
            </w:r>
          </w:p>
        </w:tc>
        <w:tc>
          <w:tcPr>
            <w:tcW w:w="1511" w:type="dxa"/>
            <w:tcBorders>
              <w:top w:val="nil"/>
              <w:left w:val="nil"/>
              <w:right w:val="nil"/>
            </w:tcBorders>
            <w:shd w:val="clear" w:color="auto" w:fill="auto"/>
            <w:noWrap/>
            <w:hideMark/>
          </w:tcPr>
          <w:p w14:paraId="22D8FA71"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66.686</w:t>
            </w:r>
          </w:p>
        </w:tc>
        <w:tc>
          <w:tcPr>
            <w:tcW w:w="1458" w:type="dxa"/>
            <w:gridSpan w:val="2"/>
            <w:tcBorders>
              <w:top w:val="nil"/>
              <w:left w:val="nil"/>
              <w:right w:val="nil"/>
            </w:tcBorders>
            <w:shd w:val="clear" w:color="auto" w:fill="auto"/>
            <w:noWrap/>
            <w:hideMark/>
          </w:tcPr>
          <w:p w14:paraId="790C987D"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22.645</w:t>
            </w:r>
          </w:p>
        </w:tc>
        <w:tc>
          <w:tcPr>
            <w:tcW w:w="1120" w:type="dxa"/>
            <w:tcBorders>
              <w:top w:val="nil"/>
              <w:left w:val="nil"/>
              <w:right w:val="nil"/>
            </w:tcBorders>
            <w:shd w:val="clear" w:color="auto" w:fill="auto"/>
            <w:noWrap/>
            <w:hideMark/>
          </w:tcPr>
          <w:p w14:paraId="7342F2A3"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6.490</w:t>
            </w:r>
          </w:p>
        </w:tc>
        <w:tc>
          <w:tcPr>
            <w:tcW w:w="1047" w:type="dxa"/>
            <w:gridSpan w:val="3"/>
            <w:tcBorders>
              <w:top w:val="nil"/>
              <w:left w:val="nil"/>
              <w:right w:val="nil"/>
            </w:tcBorders>
            <w:shd w:val="clear" w:color="auto" w:fill="auto"/>
            <w:noWrap/>
            <w:hideMark/>
          </w:tcPr>
          <w:p w14:paraId="6A634189"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98.720</w:t>
            </w:r>
          </w:p>
        </w:tc>
        <w:tc>
          <w:tcPr>
            <w:tcW w:w="1019" w:type="dxa"/>
            <w:tcBorders>
              <w:top w:val="nil"/>
              <w:left w:val="nil"/>
              <w:right w:val="nil"/>
            </w:tcBorders>
            <w:shd w:val="clear" w:color="auto" w:fill="auto"/>
            <w:noWrap/>
            <w:hideMark/>
          </w:tcPr>
          <w:p w14:paraId="7CD61B61" w14:textId="77777777" w:rsidR="00E301DC" w:rsidRPr="000C4143" w:rsidRDefault="00E301DC" w:rsidP="009539A7">
            <w:pPr>
              <w:spacing w:line="360" w:lineRule="auto"/>
              <w:jc w:val="center"/>
              <w:rPr>
                <w:rFonts w:eastAsia="Times New Roman"/>
                <w:color w:val="000000"/>
                <w:sz w:val="20"/>
                <w:szCs w:val="20"/>
                <w:lang w:eastAsia="en-US"/>
              </w:rPr>
            </w:pPr>
            <w:r w:rsidRPr="000C4143">
              <w:rPr>
                <w:rFonts w:eastAsia="Times New Roman"/>
                <w:color w:val="000000"/>
                <w:sz w:val="20"/>
                <w:szCs w:val="20"/>
                <w:lang w:eastAsia="en-US"/>
              </w:rPr>
              <w:t>74.900</w:t>
            </w:r>
          </w:p>
        </w:tc>
      </w:tr>
      <w:tr w:rsidR="00297B8C" w:rsidRPr="000C4143" w14:paraId="087202EF" w14:textId="77777777" w:rsidTr="0056492A">
        <w:trPr>
          <w:gridAfter w:val="1"/>
          <w:wAfter w:w="89" w:type="dxa"/>
          <w:trHeight w:val="20"/>
        </w:trPr>
        <w:tc>
          <w:tcPr>
            <w:tcW w:w="1978" w:type="dxa"/>
            <w:gridSpan w:val="2"/>
            <w:tcBorders>
              <w:top w:val="nil"/>
              <w:left w:val="nil"/>
              <w:bottom w:val="single" w:sz="4" w:space="0" w:color="auto"/>
              <w:right w:val="nil"/>
            </w:tcBorders>
            <w:shd w:val="clear" w:color="auto" w:fill="auto"/>
            <w:noWrap/>
          </w:tcPr>
          <w:p w14:paraId="40BDAE06" w14:textId="7AE4F942" w:rsidR="00297B8C" w:rsidRPr="000C4143" w:rsidRDefault="00297B8C" w:rsidP="009539A7">
            <w:pPr>
              <w:spacing w:line="360" w:lineRule="auto"/>
              <w:rPr>
                <w:rFonts w:eastAsia="Times New Roman"/>
                <w:b/>
                <w:bCs/>
                <w:color w:val="000000"/>
                <w:sz w:val="20"/>
                <w:szCs w:val="20"/>
                <w:lang w:eastAsia="en-US"/>
              </w:rPr>
            </w:pPr>
            <w:r>
              <w:rPr>
                <w:rFonts w:eastAsia="Times New Roman"/>
                <w:b/>
                <w:bCs/>
                <w:color w:val="000000"/>
                <w:sz w:val="20"/>
                <w:szCs w:val="20"/>
                <w:lang w:eastAsia="en-US"/>
              </w:rPr>
              <w:t>GOV_PER</w:t>
            </w:r>
          </w:p>
        </w:tc>
        <w:tc>
          <w:tcPr>
            <w:tcW w:w="818" w:type="dxa"/>
            <w:tcBorders>
              <w:top w:val="nil"/>
              <w:left w:val="nil"/>
              <w:bottom w:val="single" w:sz="4" w:space="0" w:color="auto"/>
              <w:right w:val="nil"/>
            </w:tcBorders>
            <w:shd w:val="clear" w:color="auto" w:fill="auto"/>
            <w:noWrap/>
          </w:tcPr>
          <w:p w14:paraId="47C9E888" w14:textId="2DAD4C42" w:rsidR="00297B8C" w:rsidRPr="000C4143" w:rsidRDefault="00297B8C" w:rsidP="009539A7">
            <w:pPr>
              <w:spacing w:line="360" w:lineRule="auto"/>
              <w:jc w:val="center"/>
              <w:rPr>
                <w:rFonts w:eastAsia="Times New Roman"/>
                <w:color w:val="000000"/>
                <w:sz w:val="20"/>
                <w:szCs w:val="20"/>
                <w:lang w:eastAsia="en-US"/>
              </w:rPr>
            </w:pPr>
            <w:r>
              <w:rPr>
                <w:rFonts w:eastAsia="Times New Roman"/>
                <w:color w:val="000000"/>
                <w:sz w:val="20"/>
                <w:szCs w:val="20"/>
                <w:lang w:eastAsia="en-US"/>
              </w:rPr>
              <w:t>1,755</w:t>
            </w:r>
          </w:p>
        </w:tc>
        <w:tc>
          <w:tcPr>
            <w:tcW w:w="1511" w:type="dxa"/>
            <w:tcBorders>
              <w:top w:val="nil"/>
              <w:left w:val="nil"/>
              <w:bottom w:val="single" w:sz="4" w:space="0" w:color="auto"/>
              <w:right w:val="nil"/>
            </w:tcBorders>
            <w:shd w:val="clear" w:color="auto" w:fill="auto"/>
            <w:noWrap/>
          </w:tcPr>
          <w:p w14:paraId="27EA86C5" w14:textId="1FF5A450" w:rsidR="00297B8C" w:rsidRPr="000C4143" w:rsidRDefault="00297B8C" w:rsidP="009539A7">
            <w:pPr>
              <w:spacing w:line="360" w:lineRule="auto"/>
              <w:jc w:val="center"/>
              <w:rPr>
                <w:rFonts w:eastAsia="Times New Roman"/>
                <w:color w:val="000000"/>
                <w:sz w:val="20"/>
                <w:szCs w:val="20"/>
                <w:lang w:eastAsia="en-US"/>
              </w:rPr>
            </w:pPr>
            <w:r>
              <w:rPr>
                <w:rFonts w:eastAsia="Times New Roman"/>
                <w:color w:val="000000"/>
                <w:sz w:val="20"/>
                <w:szCs w:val="20"/>
                <w:lang w:eastAsia="en-US"/>
              </w:rPr>
              <w:t>76.147</w:t>
            </w:r>
          </w:p>
        </w:tc>
        <w:tc>
          <w:tcPr>
            <w:tcW w:w="1458" w:type="dxa"/>
            <w:gridSpan w:val="2"/>
            <w:tcBorders>
              <w:top w:val="nil"/>
              <w:left w:val="nil"/>
              <w:bottom w:val="single" w:sz="4" w:space="0" w:color="auto"/>
              <w:right w:val="nil"/>
            </w:tcBorders>
            <w:shd w:val="clear" w:color="auto" w:fill="auto"/>
            <w:noWrap/>
          </w:tcPr>
          <w:p w14:paraId="6B40F37A" w14:textId="23C6E2C0" w:rsidR="00297B8C" w:rsidRPr="000C4143" w:rsidRDefault="00297B8C" w:rsidP="009539A7">
            <w:pPr>
              <w:spacing w:line="360" w:lineRule="auto"/>
              <w:jc w:val="center"/>
              <w:rPr>
                <w:rFonts w:eastAsia="Times New Roman"/>
                <w:color w:val="000000"/>
                <w:sz w:val="20"/>
                <w:szCs w:val="20"/>
                <w:lang w:eastAsia="en-US"/>
              </w:rPr>
            </w:pPr>
            <w:r>
              <w:rPr>
                <w:rFonts w:eastAsia="Times New Roman"/>
                <w:color w:val="000000"/>
                <w:sz w:val="20"/>
                <w:szCs w:val="20"/>
                <w:lang w:eastAsia="en-US"/>
              </w:rPr>
              <w:t>15.217</w:t>
            </w:r>
          </w:p>
        </w:tc>
        <w:tc>
          <w:tcPr>
            <w:tcW w:w="1120" w:type="dxa"/>
            <w:tcBorders>
              <w:top w:val="nil"/>
              <w:left w:val="nil"/>
              <w:bottom w:val="single" w:sz="4" w:space="0" w:color="auto"/>
              <w:right w:val="nil"/>
            </w:tcBorders>
            <w:shd w:val="clear" w:color="auto" w:fill="auto"/>
            <w:noWrap/>
          </w:tcPr>
          <w:p w14:paraId="35C98D33" w14:textId="3D3B4F4A" w:rsidR="00297B8C" w:rsidRPr="000C4143" w:rsidRDefault="00297B8C" w:rsidP="009539A7">
            <w:pPr>
              <w:spacing w:line="360" w:lineRule="auto"/>
              <w:jc w:val="center"/>
              <w:rPr>
                <w:rFonts w:eastAsia="Times New Roman"/>
                <w:color w:val="000000"/>
                <w:sz w:val="20"/>
                <w:szCs w:val="20"/>
                <w:lang w:eastAsia="en-US"/>
              </w:rPr>
            </w:pPr>
            <w:r>
              <w:rPr>
                <w:rFonts w:eastAsia="Times New Roman"/>
                <w:color w:val="000000"/>
                <w:sz w:val="20"/>
                <w:szCs w:val="20"/>
                <w:lang w:eastAsia="en-US"/>
              </w:rPr>
              <w:t>2.190</w:t>
            </w:r>
          </w:p>
        </w:tc>
        <w:tc>
          <w:tcPr>
            <w:tcW w:w="1047" w:type="dxa"/>
            <w:gridSpan w:val="3"/>
            <w:tcBorders>
              <w:top w:val="nil"/>
              <w:left w:val="nil"/>
              <w:bottom w:val="single" w:sz="4" w:space="0" w:color="auto"/>
              <w:right w:val="nil"/>
            </w:tcBorders>
            <w:shd w:val="clear" w:color="auto" w:fill="auto"/>
            <w:noWrap/>
          </w:tcPr>
          <w:p w14:paraId="103ABD5D" w14:textId="4D4ACE4B" w:rsidR="00297B8C" w:rsidRPr="000C4143" w:rsidRDefault="00297B8C" w:rsidP="009539A7">
            <w:pPr>
              <w:spacing w:line="360" w:lineRule="auto"/>
              <w:jc w:val="center"/>
              <w:rPr>
                <w:rFonts w:eastAsia="Times New Roman"/>
                <w:color w:val="000000"/>
                <w:sz w:val="20"/>
                <w:szCs w:val="20"/>
                <w:lang w:eastAsia="en-US"/>
              </w:rPr>
            </w:pPr>
            <w:r>
              <w:rPr>
                <w:rFonts w:eastAsia="Times New Roman"/>
                <w:color w:val="000000"/>
                <w:sz w:val="20"/>
                <w:szCs w:val="20"/>
                <w:lang w:eastAsia="en-US"/>
              </w:rPr>
              <w:t>96.720</w:t>
            </w:r>
          </w:p>
        </w:tc>
        <w:tc>
          <w:tcPr>
            <w:tcW w:w="1019" w:type="dxa"/>
            <w:tcBorders>
              <w:top w:val="nil"/>
              <w:left w:val="nil"/>
              <w:bottom w:val="single" w:sz="4" w:space="0" w:color="auto"/>
              <w:right w:val="nil"/>
            </w:tcBorders>
            <w:shd w:val="clear" w:color="auto" w:fill="auto"/>
            <w:noWrap/>
          </w:tcPr>
          <w:p w14:paraId="387F587A" w14:textId="49D8F8A0" w:rsidR="00297B8C" w:rsidRPr="000C4143" w:rsidRDefault="00297B8C" w:rsidP="009539A7">
            <w:pPr>
              <w:spacing w:line="360" w:lineRule="auto"/>
              <w:jc w:val="center"/>
              <w:rPr>
                <w:rFonts w:eastAsia="Times New Roman"/>
                <w:color w:val="000000"/>
                <w:sz w:val="20"/>
                <w:szCs w:val="20"/>
                <w:lang w:eastAsia="en-US"/>
              </w:rPr>
            </w:pPr>
            <w:r>
              <w:rPr>
                <w:rFonts w:eastAsia="Times New Roman"/>
                <w:color w:val="000000"/>
                <w:sz w:val="20"/>
                <w:szCs w:val="20"/>
                <w:lang w:eastAsia="en-US"/>
              </w:rPr>
              <w:t>79.870</w:t>
            </w:r>
          </w:p>
        </w:tc>
      </w:tr>
      <w:tr w:rsidR="00E301DC" w:rsidRPr="00145819" w14:paraId="12572241" w14:textId="77777777" w:rsidTr="0056492A">
        <w:trPr>
          <w:trHeight w:val="20"/>
        </w:trPr>
        <w:tc>
          <w:tcPr>
            <w:tcW w:w="9040" w:type="dxa"/>
            <w:gridSpan w:val="12"/>
            <w:tcBorders>
              <w:top w:val="single" w:sz="4" w:space="0" w:color="auto"/>
              <w:left w:val="nil"/>
              <w:bottom w:val="single" w:sz="4" w:space="0" w:color="auto"/>
              <w:right w:val="nil"/>
            </w:tcBorders>
            <w:shd w:val="clear" w:color="auto" w:fill="auto"/>
            <w:noWrap/>
            <w:vAlign w:val="bottom"/>
            <w:hideMark/>
          </w:tcPr>
          <w:p w14:paraId="42D57786" w14:textId="77777777" w:rsidR="00E301DC" w:rsidRPr="00145819" w:rsidRDefault="00E301DC" w:rsidP="009539A7">
            <w:pPr>
              <w:spacing w:line="360" w:lineRule="auto"/>
              <w:jc w:val="both"/>
              <w:rPr>
                <w:rFonts w:ascii="Calibri" w:eastAsia="Times New Roman" w:hAnsi="Calibri" w:cs="Calibri"/>
                <w:color w:val="000000"/>
                <w:lang w:eastAsia="en-US"/>
              </w:rPr>
            </w:pPr>
            <w:r w:rsidRPr="00145819">
              <w:rPr>
                <w:rFonts w:eastAsia="Times New Roman"/>
                <w:color w:val="000000"/>
                <w:sz w:val="20"/>
                <w:szCs w:val="20"/>
              </w:rPr>
              <w:t xml:space="preserve">This table shows descriptive statistics for the main variables of our study. Panel </w:t>
            </w:r>
            <w:r w:rsidR="001B3B14" w:rsidRPr="00145819">
              <w:rPr>
                <w:rFonts w:eastAsia="Times New Roman"/>
                <w:color w:val="000000"/>
                <w:sz w:val="20"/>
                <w:szCs w:val="20"/>
              </w:rPr>
              <w:t>A</w:t>
            </w:r>
            <w:r w:rsidRPr="00145819">
              <w:rPr>
                <w:rFonts w:eastAsia="Times New Roman"/>
                <w:color w:val="000000"/>
                <w:sz w:val="20"/>
                <w:szCs w:val="20"/>
              </w:rPr>
              <w:t xml:space="preserve"> presents the sample breakdown by industry. While Panel </w:t>
            </w:r>
            <w:r w:rsidR="001B3B14" w:rsidRPr="00145819">
              <w:rPr>
                <w:rFonts w:eastAsia="Times New Roman"/>
                <w:color w:val="000000"/>
                <w:sz w:val="20"/>
                <w:szCs w:val="20"/>
              </w:rPr>
              <w:t>B</w:t>
            </w:r>
            <w:r w:rsidRPr="00145819">
              <w:rPr>
                <w:rFonts w:eastAsia="Times New Roman"/>
                <w:color w:val="000000"/>
                <w:sz w:val="20"/>
                <w:szCs w:val="20"/>
              </w:rPr>
              <w:t xml:space="preserve"> provides the number of observations, the mean, the standard deviation, the minimum, the maximum, and the median for </w:t>
            </w:r>
            <w:r w:rsidR="001B3B14" w:rsidRPr="00145819">
              <w:rPr>
                <w:rFonts w:eastAsia="Times New Roman"/>
                <w:color w:val="000000"/>
                <w:sz w:val="20"/>
                <w:szCs w:val="20"/>
              </w:rPr>
              <w:t>all variables</w:t>
            </w:r>
            <w:r w:rsidRPr="00145819">
              <w:rPr>
                <w:rFonts w:eastAsia="Times New Roman"/>
                <w:color w:val="000000"/>
                <w:sz w:val="20"/>
                <w:szCs w:val="20"/>
              </w:rPr>
              <w:t xml:space="preserve">. Definitions of all variables are presented in Appendix A. </w:t>
            </w:r>
          </w:p>
        </w:tc>
      </w:tr>
    </w:tbl>
    <w:p w14:paraId="33C9D189" w14:textId="77777777" w:rsidR="00E301DC" w:rsidRPr="00145819" w:rsidRDefault="00E301DC" w:rsidP="009539A7">
      <w:pPr>
        <w:spacing w:line="360" w:lineRule="auto"/>
      </w:pPr>
    </w:p>
    <w:p w14:paraId="607837E7" w14:textId="77777777" w:rsidR="00E301DC" w:rsidRPr="00145819" w:rsidRDefault="00E301DC" w:rsidP="009539A7">
      <w:pPr>
        <w:spacing w:line="360" w:lineRule="auto"/>
        <w:sectPr w:rsidR="00E301DC" w:rsidRPr="00145819" w:rsidSect="00961A1C">
          <w:pgSz w:w="11906" w:h="16838"/>
          <w:pgMar w:top="1417" w:right="1417" w:bottom="1417" w:left="1417" w:header="708" w:footer="708" w:gutter="0"/>
          <w:cols w:space="708"/>
          <w:docGrid w:linePitch="360"/>
        </w:sectPr>
      </w:pPr>
    </w:p>
    <w:p w14:paraId="7F058F87" w14:textId="77777777" w:rsidR="00E301DC" w:rsidRPr="00145819" w:rsidRDefault="00E301DC" w:rsidP="009539A7">
      <w:pPr>
        <w:spacing w:line="360" w:lineRule="auto"/>
      </w:pPr>
      <w:r w:rsidRPr="00145819">
        <w:rPr>
          <w:b/>
        </w:rPr>
        <w:lastRenderedPageBreak/>
        <w:t>Table 2.</w:t>
      </w:r>
      <w:r w:rsidRPr="00145819">
        <w:t xml:space="preserve"> Pearson correlation coefficients between the variables</w:t>
      </w:r>
    </w:p>
    <w:tbl>
      <w:tblPr>
        <w:tblW w:w="14089" w:type="dxa"/>
        <w:tblInd w:w="55" w:type="dxa"/>
        <w:tblLayout w:type="fixed"/>
        <w:tblCellMar>
          <w:left w:w="70" w:type="dxa"/>
          <w:right w:w="70" w:type="dxa"/>
        </w:tblCellMar>
        <w:tblLook w:val="04A0" w:firstRow="1" w:lastRow="0" w:firstColumn="1" w:lastColumn="0" w:noHBand="0" w:noVBand="1"/>
      </w:tblPr>
      <w:tblGrid>
        <w:gridCol w:w="1691"/>
        <w:gridCol w:w="885"/>
        <w:gridCol w:w="886"/>
        <w:gridCol w:w="885"/>
        <w:gridCol w:w="886"/>
        <w:gridCol w:w="885"/>
        <w:gridCol w:w="886"/>
        <w:gridCol w:w="886"/>
        <w:gridCol w:w="885"/>
        <w:gridCol w:w="886"/>
        <w:gridCol w:w="885"/>
        <w:gridCol w:w="886"/>
        <w:gridCol w:w="885"/>
        <w:gridCol w:w="886"/>
        <w:gridCol w:w="119"/>
        <w:gridCol w:w="182"/>
        <w:gridCol w:w="585"/>
      </w:tblGrid>
      <w:tr w:rsidR="00D22848" w:rsidRPr="00145819" w14:paraId="551FC70D" w14:textId="5F8ED8ED" w:rsidTr="00D22848">
        <w:trPr>
          <w:cantSplit/>
          <w:trHeight w:val="1614"/>
        </w:trPr>
        <w:tc>
          <w:tcPr>
            <w:tcW w:w="1691" w:type="dxa"/>
            <w:tcBorders>
              <w:top w:val="single" w:sz="4" w:space="0" w:color="auto"/>
              <w:left w:val="nil"/>
              <w:bottom w:val="single" w:sz="4" w:space="0" w:color="auto"/>
              <w:right w:val="nil"/>
            </w:tcBorders>
            <w:shd w:val="clear" w:color="auto" w:fill="auto"/>
            <w:noWrap/>
            <w:vAlign w:val="bottom"/>
            <w:hideMark/>
          </w:tcPr>
          <w:p w14:paraId="13601C7E" w14:textId="77777777" w:rsidR="00D22848" w:rsidRPr="00145819" w:rsidRDefault="00D22848" w:rsidP="009539A7">
            <w:pPr>
              <w:spacing w:line="360" w:lineRule="auto"/>
              <w:rPr>
                <w:rFonts w:eastAsia="Times New Roman"/>
                <w:b/>
                <w:color w:val="000000"/>
                <w:sz w:val="20"/>
                <w:szCs w:val="20"/>
              </w:rPr>
            </w:pPr>
          </w:p>
        </w:tc>
        <w:tc>
          <w:tcPr>
            <w:tcW w:w="885" w:type="dxa"/>
            <w:tcBorders>
              <w:top w:val="single" w:sz="4" w:space="0" w:color="auto"/>
              <w:left w:val="nil"/>
              <w:bottom w:val="single" w:sz="4" w:space="0" w:color="auto"/>
              <w:right w:val="nil"/>
            </w:tcBorders>
            <w:shd w:val="clear" w:color="auto" w:fill="auto"/>
            <w:noWrap/>
            <w:textDirection w:val="tbRl"/>
            <w:vAlign w:val="center"/>
            <w:hideMark/>
          </w:tcPr>
          <w:p w14:paraId="6931B75B"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VOL</w:t>
            </w:r>
          </w:p>
        </w:tc>
        <w:tc>
          <w:tcPr>
            <w:tcW w:w="886" w:type="dxa"/>
            <w:tcBorders>
              <w:top w:val="single" w:sz="4" w:space="0" w:color="auto"/>
              <w:left w:val="nil"/>
              <w:bottom w:val="single" w:sz="4" w:space="0" w:color="auto"/>
              <w:right w:val="nil"/>
            </w:tcBorders>
            <w:shd w:val="clear" w:color="auto" w:fill="auto"/>
            <w:noWrap/>
            <w:textDirection w:val="tbRl"/>
            <w:vAlign w:val="center"/>
            <w:hideMark/>
          </w:tcPr>
          <w:p w14:paraId="335416FE"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BETA</w:t>
            </w:r>
          </w:p>
        </w:tc>
        <w:tc>
          <w:tcPr>
            <w:tcW w:w="885" w:type="dxa"/>
            <w:tcBorders>
              <w:top w:val="single" w:sz="4" w:space="0" w:color="auto"/>
              <w:left w:val="nil"/>
              <w:bottom w:val="single" w:sz="4" w:space="0" w:color="auto"/>
              <w:right w:val="nil"/>
            </w:tcBorders>
            <w:shd w:val="clear" w:color="auto" w:fill="auto"/>
            <w:noWrap/>
            <w:textDirection w:val="tbRl"/>
            <w:vAlign w:val="center"/>
            <w:hideMark/>
          </w:tcPr>
          <w:p w14:paraId="3C02EE8F"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IDIO</w:t>
            </w:r>
          </w:p>
        </w:tc>
        <w:tc>
          <w:tcPr>
            <w:tcW w:w="886" w:type="dxa"/>
            <w:tcBorders>
              <w:top w:val="single" w:sz="4" w:space="0" w:color="auto"/>
              <w:left w:val="nil"/>
              <w:bottom w:val="single" w:sz="4" w:space="0" w:color="auto"/>
              <w:right w:val="nil"/>
            </w:tcBorders>
            <w:shd w:val="clear" w:color="auto" w:fill="auto"/>
            <w:noWrap/>
            <w:textDirection w:val="tbRl"/>
            <w:vAlign w:val="center"/>
            <w:hideMark/>
          </w:tcPr>
          <w:p w14:paraId="5786A715"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ENV_DISC</w:t>
            </w:r>
          </w:p>
        </w:tc>
        <w:tc>
          <w:tcPr>
            <w:tcW w:w="885" w:type="dxa"/>
            <w:tcBorders>
              <w:top w:val="single" w:sz="4" w:space="0" w:color="auto"/>
              <w:left w:val="nil"/>
              <w:bottom w:val="single" w:sz="4" w:space="0" w:color="auto"/>
              <w:right w:val="nil"/>
            </w:tcBorders>
            <w:shd w:val="clear" w:color="auto" w:fill="auto"/>
            <w:noWrap/>
            <w:textDirection w:val="tbRl"/>
            <w:vAlign w:val="center"/>
            <w:hideMark/>
          </w:tcPr>
          <w:p w14:paraId="63C4C73D"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SOC_DISC</w:t>
            </w:r>
          </w:p>
        </w:tc>
        <w:tc>
          <w:tcPr>
            <w:tcW w:w="886" w:type="dxa"/>
            <w:tcBorders>
              <w:top w:val="single" w:sz="4" w:space="0" w:color="auto"/>
              <w:left w:val="nil"/>
              <w:bottom w:val="single" w:sz="4" w:space="0" w:color="auto"/>
              <w:right w:val="nil"/>
            </w:tcBorders>
            <w:shd w:val="clear" w:color="auto" w:fill="auto"/>
            <w:noWrap/>
            <w:textDirection w:val="tbRl"/>
            <w:vAlign w:val="center"/>
            <w:hideMark/>
          </w:tcPr>
          <w:p w14:paraId="0F1C5D9C"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MTB</w:t>
            </w:r>
          </w:p>
        </w:tc>
        <w:tc>
          <w:tcPr>
            <w:tcW w:w="886" w:type="dxa"/>
            <w:tcBorders>
              <w:top w:val="single" w:sz="4" w:space="0" w:color="auto"/>
              <w:left w:val="nil"/>
              <w:bottom w:val="single" w:sz="4" w:space="0" w:color="auto"/>
              <w:right w:val="nil"/>
            </w:tcBorders>
            <w:shd w:val="clear" w:color="auto" w:fill="auto"/>
            <w:noWrap/>
            <w:textDirection w:val="tbRl"/>
            <w:vAlign w:val="center"/>
            <w:hideMark/>
          </w:tcPr>
          <w:p w14:paraId="4E3FD31B"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SIZE</w:t>
            </w:r>
          </w:p>
        </w:tc>
        <w:tc>
          <w:tcPr>
            <w:tcW w:w="885" w:type="dxa"/>
            <w:tcBorders>
              <w:top w:val="single" w:sz="4" w:space="0" w:color="auto"/>
              <w:left w:val="nil"/>
              <w:bottom w:val="single" w:sz="4" w:space="0" w:color="auto"/>
              <w:right w:val="nil"/>
            </w:tcBorders>
            <w:shd w:val="clear" w:color="auto" w:fill="auto"/>
            <w:noWrap/>
            <w:textDirection w:val="tbRl"/>
            <w:vAlign w:val="center"/>
            <w:hideMark/>
          </w:tcPr>
          <w:p w14:paraId="01929DCF"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LEV</w:t>
            </w:r>
          </w:p>
        </w:tc>
        <w:tc>
          <w:tcPr>
            <w:tcW w:w="886" w:type="dxa"/>
            <w:tcBorders>
              <w:top w:val="single" w:sz="4" w:space="0" w:color="auto"/>
              <w:left w:val="nil"/>
              <w:bottom w:val="single" w:sz="4" w:space="0" w:color="auto"/>
              <w:right w:val="nil"/>
            </w:tcBorders>
            <w:shd w:val="clear" w:color="auto" w:fill="auto"/>
            <w:noWrap/>
            <w:textDirection w:val="tbRl"/>
            <w:vAlign w:val="center"/>
            <w:hideMark/>
          </w:tcPr>
          <w:p w14:paraId="70BCD05C"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ROA</w:t>
            </w:r>
          </w:p>
        </w:tc>
        <w:tc>
          <w:tcPr>
            <w:tcW w:w="885" w:type="dxa"/>
            <w:tcBorders>
              <w:top w:val="single" w:sz="4" w:space="0" w:color="auto"/>
              <w:left w:val="nil"/>
              <w:bottom w:val="single" w:sz="4" w:space="0" w:color="auto"/>
              <w:right w:val="nil"/>
            </w:tcBorders>
            <w:shd w:val="clear" w:color="auto" w:fill="auto"/>
            <w:noWrap/>
            <w:textDirection w:val="tbRl"/>
            <w:vAlign w:val="center"/>
            <w:hideMark/>
          </w:tcPr>
          <w:p w14:paraId="1692422D"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CAPEX</w:t>
            </w:r>
          </w:p>
        </w:tc>
        <w:tc>
          <w:tcPr>
            <w:tcW w:w="886" w:type="dxa"/>
            <w:tcBorders>
              <w:top w:val="single" w:sz="4" w:space="0" w:color="auto"/>
              <w:left w:val="nil"/>
              <w:bottom w:val="single" w:sz="4" w:space="0" w:color="auto"/>
              <w:right w:val="nil"/>
            </w:tcBorders>
            <w:shd w:val="clear" w:color="auto" w:fill="auto"/>
            <w:noWrap/>
            <w:textDirection w:val="tbRl"/>
            <w:vAlign w:val="center"/>
            <w:hideMark/>
          </w:tcPr>
          <w:p w14:paraId="040174D2"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ASST_GROW</w:t>
            </w:r>
          </w:p>
        </w:tc>
        <w:tc>
          <w:tcPr>
            <w:tcW w:w="885" w:type="dxa"/>
            <w:tcBorders>
              <w:top w:val="single" w:sz="4" w:space="0" w:color="auto"/>
              <w:left w:val="nil"/>
              <w:bottom w:val="single" w:sz="4" w:space="0" w:color="auto"/>
              <w:right w:val="nil"/>
            </w:tcBorders>
            <w:textDirection w:val="tbRl"/>
            <w:vAlign w:val="center"/>
          </w:tcPr>
          <w:p w14:paraId="46EB3FCE"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ENV_PER</w:t>
            </w:r>
          </w:p>
        </w:tc>
        <w:tc>
          <w:tcPr>
            <w:tcW w:w="886" w:type="dxa"/>
            <w:tcBorders>
              <w:top w:val="single" w:sz="4" w:space="0" w:color="auto"/>
              <w:left w:val="nil"/>
              <w:bottom w:val="single" w:sz="4" w:space="0" w:color="auto"/>
              <w:right w:val="nil"/>
            </w:tcBorders>
            <w:textDirection w:val="tbRl"/>
            <w:vAlign w:val="center"/>
          </w:tcPr>
          <w:p w14:paraId="49FB9F6C" w14:textId="77777777" w:rsidR="00D22848" w:rsidRPr="00145819" w:rsidRDefault="00D22848" w:rsidP="009539A7">
            <w:pPr>
              <w:spacing w:line="360" w:lineRule="auto"/>
              <w:ind w:left="113" w:right="113"/>
              <w:rPr>
                <w:rFonts w:eastAsia="Times New Roman"/>
                <w:b/>
                <w:color w:val="000000"/>
                <w:sz w:val="20"/>
                <w:szCs w:val="20"/>
              </w:rPr>
            </w:pPr>
            <w:r w:rsidRPr="00145819">
              <w:rPr>
                <w:rFonts w:eastAsia="Times New Roman"/>
                <w:b/>
                <w:color w:val="000000"/>
                <w:sz w:val="20"/>
                <w:szCs w:val="20"/>
              </w:rPr>
              <w:t>SOC_PER</w:t>
            </w:r>
          </w:p>
        </w:tc>
        <w:tc>
          <w:tcPr>
            <w:tcW w:w="886" w:type="dxa"/>
            <w:gridSpan w:val="3"/>
            <w:tcBorders>
              <w:top w:val="single" w:sz="4" w:space="0" w:color="auto"/>
              <w:left w:val="nil"/>
              <w:bottom w:val="single" w:sz="4" w:space="0" w:color="auto"/>
              <w:right w:val="nil"/>
            </w:tcBorders>
            <w:textDirection w:val="tbRl"/>
          </w:tcPr>
          <w:p w14:paraId="0624EBE5" w14:textId="4BC92D32" w:rsidR="00D22848" w:rsidRPr="00145819" w:rsidRDefault="00D22848" w:rsidP="009539A7">
            <w:pPr>
              <w:spacing w:line="360" w:lineRule="auto"/>
              <w:ind w:left="113" w:right="113"/>
              <w:rPr>
                <w:rFonts w:eastAsia="Times New Roman"/>
                <w:b/>
                <w:color w:val="000000"/>
                <w:sz w:val="20"/>
                <w:szCs w:val="20"/>
              </w:rPr>
            </w:pPr>
            <w:r>
              <w:rPr>
                <w:rFonts w:eastAsia="Times New Roman"/>
                <w:b/>
                <w:color w:val="000000"/>
                <w:sz w:val="20"/>
                <w:szCs w:val="20"/>
              </w:rPr>
              <w:t>GOV_PER</w:t>
            </w:r>
          </w:p>
        </w:tc>
      </w:tr>
      <w:tr w:rsidR="00D22848" w:rsidRPr="00145819" w14:paraId="104329D8" w14:textId="517A63F7" w:rsidTr="00D22848">
        <w:trPr>
          <w:trHeight w:val="20"/>
        </w:trPr>
        <w:tc>
          <w:tcPr>
            <w:tcW w:w="1691" w:type="dxa"/>
            <w:tcBorders>
              <w:top w:val="single" w:sz="4" w:space="0" w:color="auto"/>
              <w:left w:val="nil"/>
              <w:bottom w:val="nil"/>
              <w:right w:val="nil"/>
            </w:tcBorders>
            <w:shd w:val="clear" w:color="auto" w:fill="auto"/>
            <w:noWrap/>
            <w:hideMark/>
          </w:tcPr>
          <w:p w14:paraId="3F242F3D"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VOL</w:t>
            </w:r>
          </w:p>
        </w:tc>
        <w:tc>
          <w:tcPr>
            <w:tcW w:w="885" w:type="dxa"/>
            <w:tcBorders>
              <w:top w:val="single" w:sz="4" w:space="0" w:color="auto"/>
              <w:left w:val="nil"/>
              <w:bottom w:val="nil"/>
              <w:right w:val="nil"/>
            </w:tcBorders>
            <w:shd w:val="clear" w:color="auto" w:fill="auto"/>
            <w:noWrap/>
            <w:hideMark/>
          </w:tcPr>
          <w:p w14:paraId="6A35181D"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tcBorders>
              <w:top w:val="single" w:sz="4" w:space="0" w:color="auto"/>
              <w:left w:val="nil"/>
              <w:bottom w:val="nil"/>
              <w:right w:val="nil"/>
            </w:tcBorders>
            <w:shd w:val="clear" w:color="auto" w:fill="auto"/>
            <w:noWrap/>
            <w:hideMark/>
          </w:tcPr>
          <w:p w14:paraId="11EB1264"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single" w:sz="4" w:space="0" w:color="auto"/>
              <w:left w:val="nil"/>
              <w:bottom w:val="nil"/>
              <w:right w:val="nil"/>
            </w:tcBorders>
            <w:shd w:val="clear" w:color="auto" w:fill="auto"/>
            <w:noWrap/>
            <w:hideMark/>
          </w:tcPr>
          <w:p w14:paraId="022D317E"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single" w:sz="4" w:space="0" w:color="auto"/>
              <w:left w:val="nil"/>
              <w:bottom w:val="nil"/>
              <w:right w:val="nil"/>
            </w:tcBorders>
            <w:shd w:val="clear" w:color="auto" w:fill="auto"/>
            <w:noWrap/>
            <w:hideMark/>
          </w:tcPr>
          <w:p w14:paraId="1AD053DE"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single" w:sz="4" w:space="0" w:color="auto"/>
              <w:left w:val="nil"/>
              <w:bottom w:val="nil"/>
              <w:right w:val="nil"/>
            </w:tcBorders>
            <w:shd w:val="clear" w:color="auto" w:fill="auto"/>
            <w:noWrap/>
            <w:hideMark/>
          </w:tcPr>
          <w:p w14:paraId="452E1BC1"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single" w:sz="4" w:space="0" w:color="auto"/>
              <w:left w:val="nil"/>
              <w:bottom w:val="nil"/>
              <w:right w:val="nil"/>
            </w:tcBorders>
            <w:shd w:val="clear" w:color="auto" w:fill="auto"/>
            <w:noWrap/>
            <w:hideMark/>
          </w:tcPr>
          <w:p w14:paraId="14EB9D1F"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single" w:sz="4" w:space="0" w:color="auto"/>
              <w:left w:val="nil"/>
              <w:bottom w:val="nil"/>
              <w:right w:val="nil"/>
            </w:tcBorders>
            <w:shd w:val="clear" w:color="auto" w:fill="auto"/>
            <w:noWrap/>
            <w:hideMark/>
          </w:tcPr>
          <w:p w14:paraId="2DF77838"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single" w:sz="4" w:space="0" w:color="auto"/>
              <w:left w:val="nil"/>
              <w:bottom w:val="nil"/>
              <w:right w:val="nil"/>
            </w:tcBorders>
            <w:shd w:val="clear" w:color="auto" w:fill="auto"/>
            <w:noWrap/>
            <w:hideMark/>
          </w:tcPr>
          <w:p w14:paraId="09CBBA8A"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single" w:sz="4" w:space="0" w:color="auto"/>
              <w:left w:val="nil"/>
              <w:bottom w:val="nil"/>
              <w:right w:val="nil"/>
            </w:tcBorders>
            <w:shd w:val="clear" w:color="auto" w:fill="auto"/>
            <w:noWrap/>
            <w:hideMark/>
          </w:tcPr>
          <w:p w14:paraId="67BFEA77"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single" w:sz="4" w:space="0" w:color="auto"/>
              <w:left w:val="nil"/>
              <w:bottom w:val="nil"/>
              <w:right w:val="nil"/>
            </w:tcBorders>
            <w:shd w:val="clear" w:color="auto" w:fill="auto"/>
            <w:noWrap/>
            <w:hideMark/>
          </w:tcPr>
          <w:p w14:paraId="4892C91F"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single" w:sz="4" w:space="0" w:color="auto"/>
              <w:left w:val="nil"/>
              <w:bottom w:val="nil"/>
              <w:right w:val="nil"/>
            </w:tcBorders>
            <w:shd w:val="clear" w:color="auto" w:fill="auto"/>
            <w:noWrap/>
            <w:hideMark/>
          </w:tcPr>
          <w:p w14:paraId="423A87B3"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single" w:sz="4" w:space="0" w:color="auto"/>
              <w:left w:val="nil"/>
              <w:bottom w:val="nil"/>
              <w:right w:val="nil"/>
            </w:tcBorders>
          </w:tcPr>
          <w:p w14:paraId="5A74A4E9"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single" w:sz="4" w:space="0" w:color="auto"/>
              <w:left w:val="nil"/>
              <w:bottom w:val="nil"/>
              <w:right w:val="nil"/>
            </w:tcBorders>
          </w:tcPr>
          <w:p w14:paraId="47E7520A"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single" w:sz="4" w:space="0" w:color="auto"/>
              <w:left w:val="nil"/>
              <w:bottom w:val="nil"/>
              <w:right w:val="nil"/>
            </w:tcBorders>
          </w:tcPr>
          <w:p w14:paraId="5F59E846"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100320E9" w14:textId="1730B4B3" w:rsidTr="00D22848">
        <w:trPr>
          <w:trHeight w:val="20"/>
        </w:trPr>
        <w:tc>
          <w:tcPr>
            <w:tcW w:w="1691" w:type="dxa"/>
            <w:tcBorders>
              <w:top w:val="nil"/>
              <w:left w:val="nil"/>
              <w:bottom w:val="nil"/>
              <w:right w:val="nil"/>
            </w:tcBorders>
            <w:shd w:val="clear" w:color="auto" w:fill="auto"/>
            <w:noWrap/>
            <w:hideMark/>
          </w:tcPr>
          <w:p w14:paraId="7BA8FFA2"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BETA</w:t>
            </w:r>
          </w:p>
        </w:tc>
        <w:tc>
          <w:tcPr>
            <w:tcW w:w="885" w:type="dxa"/>
            <w:tcBorders>
              <w:top w:val="nil"/>
              <w:left w:val="nil"/>
              <w:bottom w:val="nil"/>
              <w:right w:val="nil"/>
            </w:tcBorders>
            <w:shd w:val="clear" w:color="auto" w:fill="auto"/>
            <w:noWrap/>
            <w:hideMark/>
          </w:tcPr>
          <w:p w14:paraId="1D63E496"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0.439</w:t>
            </w:r>
          </w:p>
        </w:tc>
        <w:tc>
          <w:tcPr>
            <w:tcW w:w="886" w:type="dxa"/>
            <w:tcBorders>
              <w:top w:val="nil"/>
              <w:left w:val="nil"/>
              <w:bottom w:val="nil"/>
              <w:right w:val="nil"/>
            </w:tcBorders>
            <w:shd w:val="clear" w:color="auto" w:fill="auto"/>
            <w:noWrap/>
            <w:hideMark/>
          </w:tcPr>
          <w:p w14:paraId="1C45165A"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5" w:type="dxa"/>
            <w:tcBorders>
              <w:top w:val="nil"/>
              <w:left w:val="nil"/>
              <w:bottom w:val="nil"/>
              <w:right w:val="nil"/>
            </w:tcBorders>
            <w:shd w:val="clear" w:color="auto" w:fill="auto"/>
            <w:noWrap/>
            <w:hideMark/>
          </w:tcPr>
          <w:p w14:paraId="21773597"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754FB2DA"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0D8D3C9A"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7E5A8688"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71E7FE26"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6C0DE3A0"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6BE259A6"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65961E21"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4B0EB653"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0E755BEE"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475481C4"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429106C0"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146E21B2" w14:textId="50BCD7C7" w:rsidTr="00D22848">
        <w:trPr>
          <w:trHeight w:val="20"/>
        </w:trPr>
        <w:tc>
          <w:tcPr>
            <w:tcW w:w="1691" w:type="dxa"/>
            <w:tcBorders>
              <w:top w:val="nil"/>
              <w:left w:val="nil"/>
              <w:bottom w:val="nil"/>
              <w:right w:val="nil"/>
            </w:tcBorders>
            <w:shd w:val="clear" w:color="auto" w:fill="auto"/>
            <w:noWrap/>
            <w:hideMark/>
          </w:tcPr>
          <w:p w14:paraId="631242EA"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IDIO</w:t>
            </w:r>
          </w:p>
        </w:tc>
        <w:tc>
          <w:tcPr>
            <w:tcW w:w="885" w:type="dxa"/>
            <w:tcBorders>
              <w:top w:val="nil"/>
              <w:left w:val="nil"/>
              <w:bottom w:val="nil"/>
              <w:right w:val="nil"/>
            </w:tcBorders>
            <w:shd w:val="clear" w:color="auto" w:fill="auto"/>
            <w:noWrap/>
            <w:hideMark/>
          </w:tcPr>
          <w:p w14:paraId="4E9DF4A8"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0.950</w:t>
            </w:r>
          </w:p>
        </w:tc>
        <w:tc>
          <w:tcPr>
            <w:tcW w:w="886" w:type="dxa"/>
            <w:tcBorders>
              <w:top w:val="nil"/>
              <w:left w:val="nil"/>
              <w:bottom w:val="nil"/>
              <w:right w:val="nil"/>
            </w:tcBorders>
            <w:shd w:val="clear" w:color="auto" w:fill="auto"/>
            <w:noWrap/>
            <w:hideMark/>
          </w:tcPr>
          <w:p w14:paraId="1CBFAF38"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0.271</w:t>
            </w:r>
          </w:p>
        </w:tc>
        <w:tc>
          <w:tcPr>
            <w:tcW w:w="885" w:type="dxa"/>
            <w:tcBorders>
              <w:top w:val="nil"/>
              <w:left w:val="nil"/>
              <w:bottom w:val="nil"/>
              <w:right w:val="nil"/>
            </w:tcBorders>
            <w:shd w:val="clear" w:color="auto" w:fill="auto"/>
            <w:noWrap/>
            <w:hideMark/>
          </w:tcPr>
          <w:p w14:paraId="00B1B730"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tcBorders>
              <w:top w:val="nil"/>
              <w:left w:val="nil"/>
              <w:bottom w:val="nil"/>
              <w:right w:val="nil"/>
            </w:tcBorders>
            <w:shd w:val="clear" w:color="auto" w:fill="auto"/>
            <w:noWrap/>
            <w:hideMark/>
          </w:tcPr>
          <w:p w14:paraId="3CCD569F"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2C80F5B8"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6A5F5E9F"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67BDDE3D"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7A03BA40"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7C0D1F42"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1E752A7A"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0FEB5BC5"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532C590D"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6761224F"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77AED9F0"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1380F84E" w14:textId="09EBB491" w:rsidTr="00D22848">
        <w:trPr>
          <w:trHeight w:val="20"/>
        </w:trPr>
        <w:tc>
          <w:tcPr>
            <w:tcW w:w="1691" w:type="dxa"/>
            <w:tcBorders>
              <w:top w:val="nil"/>
              <w:left w:val="nil"/>
              <w:bottom w:val="nil"/>
              <w:right w:val="nil"/>
            </w:tcBorders>
            <w:shd w:val="clear" w:color="auto" w:fill="auto"/>
            <w:noWrap/>
            <w:hideMark/>
          </w:tcPr>
          <w:p w14:paraId="600F59D7"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ENV_DISC</w:t>
            </w:r>
          </w:p>
        </w:tc>
        <w:tc>
          <w:tcPr>
            <w:tcW w:w="885" w:type="dxa"/>
            <w:tcBorders>
              <w:top w:val="nil"/>
              <w:left w:val="nil"/>
              <w:bottom w:val="nil"/>
              <w:right w:val="nil"/>
            </w:tcBorders>
            <w:shd w:val="clear" w:color="auto" w:fill="auto"/>
            <w:noWrap/>
            <w:hideMark/>
          </w:tcPr>
          <w:p w14:paraId="47F68571"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-0.113</w:t>
            </w:r>
          </w:p>
        </w:tc>
        <w:tc>
          <w:tcPr>
            <w:tcW w:w="886" w:type="dxa"/>
            <w:tcBorders>
              <w:top w:val="nil"/>
              <w:left w:val="nil"/>
              <w:bottom w:val="nil"/>
              <w:right w:val="nil"/>
            </w:tcBorders>
            <w:shd w:val="clear" w:color="auto" w:fill="auto"/>
            <w:noWrap/>
            <w:hideMark/>
          </w:tcPr>
          <w:p w14:paraId="576A0EF3"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0.149</w:t>
            </w:r>
          </w:p>
        </w:tc>
        <w:tc>
          <w:tcPr>
            <w:tcW w:w="885" w:type="dxa"/>
            <w:tcBorders>
              <w:top w:val="nil"/>
              <w:left w:val="nil"/>
              <w:bottom w:val="nil"/>
              <w:right w:val="nil"/>
            </w:tcBorders>
            <w:shd w:val="clear" w:color="auto" w:fill="auto"/>
            <w:noWrap/>
            <w:hideMark/>
          </w:tcPr>
          <w:p w14:paraId="1ACC646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-0.213</w:t>
            </w:r>
          </w:p>
        </w:tc>
        <w:tc>
          <w:tcPr>
            <w:tcW w:w="886" w:type="dxa"/>
            <w:tcBorders>
              <w:top w:val="nil"/>
              <w:left w:val="nil"/>
              <w:bottom w:val="nil"/>
              <w:right w:val="nil"/>
            </w:tcBorders>
            <w:shd w:val="clear" w:color="auto" w:fill="auto"/>
            <w:noWrap/>
            <w:hideMark/>
          </w:tcPr>
          <w:p w14:paraId="2E33D0DB"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5" w:type="dxa"/>
            <w:tcBorders>
              <w:top w:val="nil"/>
              <w:left w:val="nil"/>
              <w:bottom w:val="nil"/>
              <w:right w:val="nil"/>
            </w:tcBorders>
            <w:shd w:val="clear" w:color="auto" w:fill="auto"/>
            <w:noWrap/>
            <w:hideMark/>
          </w:tcPr>
          <w:p w14:paraId="14E01F74"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752359F6"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683F34BE"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5BD738F6"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6AB10A55"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24E65E55"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34BDBB98"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6DD29274"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42495CFC"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327AD334"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3B2998F1" w14:textId="2D053208" w:rsidTr="00D22848">
        <w:trPr>
          <w:trHeight w:val="20"/>
        </w:trPr>
        <w:tc>
          <w:tcPr>
            <w:tcW w:w="1691" w:type="dxa"/>
            <w:tcBorders>
              <w:top w:val="nil"/>
              <w:left w:val="nil"/>
              <w:bottom w:val="nil"/>
              <w:right w:val="nil"/>
            </w:tcBorders>
            <w:shd w:val="clear" w:color="auto" w:fill="auto"/>
            <w:noWrap/>
            <w:hideMark/>
          </w:tcPr>
          <w:p w14:paraId="55C28A1F"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SOC_DISC</w:t>
            </w:r>
          </w:p>
        </w:tc>
        <w:tc>
          <w:tcPr>
            <w:tcW w:w="885" w:type="dxa"/>
            <w:tcBorders>
              <w:top w:val="nil"/>
              <w:left w:val="nil"/>
              <w:bottom w:val="nil"/>
              <w:right w:val="nil"/>
            </w:tcBorders>
            <w:shd w:val="clear" w:color="auto" w:fill="auto"/>
            <w:noWrap/>
            <w:hideMark/>
          </w:tcPr>
          <w:p w14:paraId="2339B389"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-0.092</w:t>
            </w:r>
          </w:p>
        </w:tc>
        <w:tc>
          <w:tcPr>
            <w:tcW w:w="886" w:type="dxa"/>
            <w:tcBorders>
              <w:top w:val="nil"/>
              <w:left w:val="nil"/>
              <w:bottom w:val="nil"/>
              <w:right w:val="nil"/>
            </w:tcBorders>
            <w:shd w:val="clear" w:color="auto" w:fill="auto"/>
            <w:noWrap/>
            <w:hideMark/>
          </w:tcPr>
          <w:p w14:paraId="77A9544D"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0.161</w:t>
            </w:r>
          </w:p>
        </w:tc>
        <w:tc>
          <w:tcPr>
            <w:tcW w:w="885" w:type="dxa"/>
            <w:tcBorders>
              <w:top w:val="nil"/>
              <w:left w:val="nil"/>
              <w:bottom w:val="nil"/>
              <w:right w:val="nil"/>
            </w:tcBorders>
            <w:shd w:val="clear" w:color="auto" w:fill="auto"/>
            <w:noWrap/>
            <w:hideMark/>
          </w:tcPr>
          <w:p w14:paraId="3613FD64"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-0.185</w:t>
            </w:r>
          </w:p>
        </w:tc>
        <w:tc>
          <w:tcPr>
            <w:tcW w:w="886" w:type="dxa"/>
            <w:tcBorders>
              <w:top w:val="nil"/>
              <w:left w:val="nil"/>
              <w:bottom w:val="nil"/>
              <w:right w:val="nil"/>
            </w:tcBorders>
            <w:shd w:val="clear" w:color="auto" w:fill="auto"/>
            <w:noWrap/>
            <w:hideMark/>
          </w:tcPr>
          <w:p w14:paraId="37ECC310"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0.668</w:t>
            </w:r>
          </w:p>
        </w:tc>
        <w:tc>
          <w:tcPr>
            <w:tcW w:w="885" w:type="dxa"/>
            <w:tcBorders>
              <w:top w:val="nil"/>
              <w:left w:val="nil"/>
              <w:bottom w:val="nil"/>
              <w:right w:val="nil"/>
            </w:tcBorders>
            <w:shd w:val="clear" w:color="auto" w:fill="auto"/>
            <w:noWrap/>
            <w:hideMark/>
          </w:tcPr>
          <w:p w14:paraId="11041F9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tcBorders>
              <w:top w:val="nil"/>
              <w:left w:val="nil"/>
              <w:bottom w:val="nil"/>
              <w:right w:val="nil"/>
            </w:tcBorders>
            <w:shd w:val="clear" w:color="auto" w:fill="auto"/>
            <w:noWrap/>
            <w:hideMark/>
          </w:tcPr>
          <w:p w14:paraId="663BE6F3"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2317D9FC"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65126CFD"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0EEC1AF4"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12D2AB7B"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370940EF"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790CF3F4"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00F7BD66"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3B5D22F7"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34B93EF1" w14:textId="7F133132" w:rsidTr="00D22848">
        <w:trPr>
          <w:trHeight w:val="20"/>
        </w:trPr>
        <w:tc>
          <w:tcPr>
            <w:tcW w:w="1691" w:type="dxa"/>
            <w:tcBorders>
              <w:top w:val="nil"/>
              <w:left w:val="nil"/>
              <w:bottom w:val="nil"/>
              <w:right w:val="nil"/>
            </w:tcBorders>
            <w:shd w:val="clear" w:color="auto" w:fill="auto"/>
            <w:noWrap/>
            <w:hideMark/>
          </w:tcPr>
          <w:p w14:paraId="45DD39CE"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MTB</w:t>
            </w:r>
          </w:p>
        </w:tc>
        <w:tc>
          <w:tcPr>
            <w:tcW w:w="885" w:type="dxa"/>
            <w:tcBorders>
              <w:top w:val="nil"/>
              <w:left w:val="nil"/>
              <w:bottom w:val="nil"/>
              <w:right w:val="nil"/>
            </w:tcBorders>
            <w:shd w:val="clear" w:color="auto" w:fill="auto"/>
            <w:noWrap/>
            <w:hideMark/>
          </w:tcPr>
          <w:p w14:paraId="52FF7A7D"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-0.055</w:t>
            </w:r>
          </w:p>
        </w:tc>
        <w:tc>
          <w:tcPr>
            <w:tcW w:w="886" w:type="dxa"/>
            <w:tcBorders>
              <w:top w:val="nil"/>
              <w:left w:val="nil"/>
              <w:bottom w:val="nil"/>
              <w:right w:val="nil"/>
            </w:tcBorders>
            <w:shd w:val="clear" w:color="auto" w:fill="auto"/>
            <w:noWrap/>
            <w:hideMark/>
          </w:tcPr>
          <w:p w14:paraId="2E0AE168"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-0.037</w:t>
            </w:r>
          </w:p>
        </w:tc>
        <w:tc>
          <w:tcPr>
            <w:tcW w:w="885" w:type="dxa"/>
            <w:tcBorders>
              <w:top w:val="nil"/>
              <w:left w:val="nil"/>
              <w:bottom w:val="nil"/>
              <w:right w:val="nil"/>
            </w:tcBorders>
            <w:shd w:val="clear" w:color="auto" w:fill="auto"/>
            <w:noWrap/>
            <w:hideMark/>
          </w:tcPr>
          <w:p w14:paraId="72761E02"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-0.039</w:t>
            </w:r>
          </w:p>
        </w:tc>
        <w:tc>
          <w:tcPr>
            <w:tcW w:w="886" w:type="dxa"/>
            <w:tcBorders>
              <w:top w:val="nil"/>
              <w:left w:val="nil"/>
              <w:bottom w:val="nil"/>
              <w:right w:val="nil"/>
            </w:tcBorders>
            <w:shd w:val="clear" w:color="auto" w:fill="auto"/>
            <w:noWrap/>
            <w:hideMark/>
          </w:tcPr>
          <w:p w14:paraId="386A1AA7"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0.028</w:t>
            </w:r>
          </w:p>
        </w:tc>
        <w:tc>
          <w:tcPr>
            <w:tcW w:w="885" w:type="dxa"/>
            <w:tcBorders>
              <w:top w:val="nil"/>
              <w:left w:val="nil"/>
              <w:bottom w:val="nil"/>
              <w:right w:val="nil"/>
            </w:tcBorders>
            <w:shd w:val="clear" w:color="auto" w:fill="auto"/>
            <w:noWrap/>
            <w:hideMark/>
          </w:tcPr>
          <w:p w14:paraId="598D501C"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0.012</w:t>
            </w:r>
          </w:p>
        </w:tc>
        <w:tc>
          <w:tcPr>
            <w:tcW w:w="886" w:type="dxa"/>
            <w:tcBorders>
              <w:top w:val="nil"/>
              <w:left w:val="nil"/>
              <w:bottom w:val="nil"/>
              <w:right w:val="nil"/>
            </w:tcBorders>
            <w:shd w:val="clear" w:color="auto" w:fill="auto"/>
            <w:noWrap/>
            <w:hideMark/>
          </w:tcPr>
          <w:p w14:paraId="1D471B0A"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tcBorders>
              <w:top w:val="nil"/>
              <w:left w:val="nil"/>
              <w:bottom w:val="nil"/>
              <w:right w:val="nil"/>
            </w:tcBorders>
            <w:shd w:val="clear" w:color="auto" w:fill="auto"/>
            <w:noWrap/>
            <w:hideMark/>
          </w:tcPr>
          <w:p w14:paraId="4BE51271"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2E0161A7"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060C0D07"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175C725A"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509BB1FF"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00087289"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5F1E9EA6"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1E5358B5"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5A13ED13" w14:textId="7E7ECFDF" w:rsidTr="00D22848">
        <w:trPr>
          <w:trHeight w:val="20"/>
        </w:trPr>
        <w:tc>
          <w:tcPr>
            <w:tcW w:w="1691" w:type="dxa"/>
            <w:tcBorders>
              <w:top w:val="nil"/>
              <w:left w:val="nil"/>
              <w:bottom w:val="nil"/>
              <w:right w:val="nil"/>
            </w:tcBorders>
            <w:shd w:val="clear" w:color="auto" w:fill="auto"/>
            <w:noWrap/>
            <w:hideMark/>
          </w:tcPr>
          <w:p w14:paraId="41B07599"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SIZE</w:t>
            </w:r>
          </w:p>
        </w:tc>
        <w:tc>
          <w:tcPr>
            <w:tcW w:w="885" w:type="dxa"/>
            <w:tcBorders>
              <w:top w:val="nil"/>
              <w:left w:val="nil"/>
              <w:bottom w:val="nil"/>
              <w:right w:val="nil"/>
            </w:tcBorders>
            <w:shd w:val="clear" w:color="auto" w:fill="auto"/>
            <w:noWrap/>
            <w:hideMark/>
          </w:tcPr>
          <w:p w14:paraId="299C4474"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-0.057</w:t>
            </w:r>
          </w:p>
        </w:tc>
        <w:tc>
          <w:tcPr>
            <w:tcW w:w="886" w:type="dxa"/>
            <w:tcBorders>
              <w:top w:val="nil"/>
              <w:left w:val="nil"/>
              <w:bottom w:val="nil"/>
              <w:right w:val="nil"/>
            </w:tcBorders>
            <w:shd w:val="clear" w:color="auto" w:fill="auto"/>
            <w:noWrap/>
            <w:hideMark/>
          </w:tcPr>
          <w:p w14:paraId="6AFACFC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0.289</w:t>
            </w:r>
          </w:p>
        </w:tc>
        <w:tc>
          <w:tcPr>
            <w:tcW w:w="885" w:type="dxa"/>
            <w:tcBorders>
              <w:top w:val="nil"/>
              <w:left w:val="nil"/>
              <w:bottom w:val="nil"/>
              <w:right w:val="nil"/>
            </w:tcBorders>
            <w:shd w:val="clear" w:color="auto" w:fill="auto"/>
            <w:noWrap/>
            <w:hideMark/>
          </w:tcPr>
          <w:p w14:paraId="33013977"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-0.202</w:t>
            </w:r>
          </w:p>
        </w:tc>
        <w:tc>
          <w:tcPr>
            <w:tcW w:w="886" w:type="dxa"/>
            <w:tcBorders>
              <w:top w:val="nil"/>
              <w:left w:val="nil"/>
              <w:bottom w:val="nil"/>
              <w:right w:val="nil"/>
            </w:tcBorders>
            <w:shd w:val="clear" w:color="auto" w:fill="auto"/>
            <w:noWrap/>
            <w:hideMark/>
          </w:tcPr>
          <w:p w14:paraId="51066AF6"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0.590</w:t>
            </w:r>
          </w:p>
        </w:tc>
        <w:tc>
          <w:tcPr>
            <w:tcW w:w="885" w:type="dxa"/>
            <w:tcBorders>
              <w:top w:val="nil"/>
              <w:left w:val="nil"/>
              <w:bottom w:val="nil"/>
              <w:right w:val="nil"/>
            </w:tcBorders>
            <w:shd w:val="clear" w:color="auto" w:fill="auto"/>
            <w:noWrap/>
            <w:hideMark/>
          </w:tcPr>
          <w:p w14:paraId="7E424C4F"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0.492</w:t>
            </w:r>
          </w:p>
        </w:tc>
        <w:tc>
          <w:tcPr>
            <w:tcW w:w="886" w:type="dxa"/>
            <w:tcBorders>
              <w:top w:val="nil"/>
              <w:left w:val="nil"/>
              <w:bottom w:val="nil"/>
              <w:right w:val="nil"/>
            </w:tcBorders>
            <w:shd w:val="clear" w:color="auto" w:fill="auto"/>
            <w:noWrap/>
            <w:hideMark/>
          </w:tcPr>
          <w:p w14:paraId="507676F2"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-0.010</w:t>
            </w:r>
          </w:p>
        </w:tc>
        <w:tc>
          <w:tcPr>
            <w:tcW w:w="886" w:type="dxa"/>
            <w:tcBorders>
              <w:top w:val="nil"/>
              <w:left w:val="nil"/>
              <w:bottom w:val="nil"/>
              <w:right w:val="nil"/>
            </w:tcBorders>
            <w:shd w:val="clear" w:color="auto" w:fill="auto"/>
            <w:noWrap/>
            <w:hideMark/>
          </w:tcPr>
          <w:p w14:paraId="6BBE12AE"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5" w:type="dxa"/>
            <w:tcBorders>
              <w:top w:val="nil"/>
              <w:left w:val="nil"/>
              <w:bottom w:val="nil"/>
              <w:right w:val="nil"/>
            </w:tcBorders>
            <w:shd w:val="clear" w:color="auto" w:fill="auto"/>
            <w:noWrap/>
            <w:hideMark/>
          </w:tcPr>
          <w:p w14:paraId="75DF8535"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1B0646F4"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5ADCCC7D"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639DCD0C"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37D025F1"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474C6D8F"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61F9A016"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087D91CF" w14:textId="407F526B" w:rsidTr="00D22848">
        <w:trPr>
          <w:trHeight w:val="20"/>
        </w:trPr>
        <w:tc>
          <w:tcPr>
            <w:tcW w:w="1691" w:type="dxa"/>
            <w:tcBorders>
              <w:top w:val="nil"/>
              <w:left w:val="nil"/>
              <w:bottom w:val="nil"/>
              <w:right w:val="nil"/>
            </w:tcBorders>
            <w:shd w:val="clear" w:color="auto" w:fill="auto"/>
            <w:noWrap/>
            <w:hideMark/>
          </w:tcPr>
          <w:p w14:paraId="497AE1D8"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LEV</w:t>
            </w:r>
          </w:p>
        </w:tc>
        <w:tc>
          <w:tcPr>
            <w:tcW w:w="885" w:type="dxa"/>
            <w:tcBorders>
              <w:top w:val="nil"/>
              <w:left w:val="nil"/>
              <w:bottom w:val="nil"/>
              <w:right w:val="nil"/>
            </w:tcBorders>
            <w:shd w:val="clear" w:color="auto" w:fill="auto"/>
            <w:noWrap/>
            <w:hideMark/>
          </w:tcPr>
          <w:p w14:paraId="0A37038C"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-0.021</w:t>
            </w:r>
          </w:p>
        </w:tc>
        <w:tc>
          <w:tcPr>
            <w:tcW w:w="886" w:type="dxa"/>
            <w:tcBorders>
              <w:top w:val="nil"/>
              <w:left w:val="nil"/>
              <w:bottom w:val="nil"/>
              <w:right w:val="nil"/>
            </w:tcBorders>
            <w:shd w:val="clear" w:color="auto" w:fill="auto"/>
            <w:noWrap/>
            <w:hideMark/>
          </w:tcPr>
          <w:p w14:paraId="7B8FD0CC"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-0.028</w:t>
            </w:r>
          </w:p>
        </w:tc>
        <w:tc>
          <w:tcPr>
            <w:tcW w:w="885" w:type="dxa"/>
            <w:tcBorders>
              <w:top w:val="nil"/>
              <w:left w:val="nil"/>
              <w:bottom w:val="nil"/>
              <w:right w:val="nil"/>
            </w:tcBorders>
            <w:shd w:val="clear" w:color="auto" w:fill="auto"/>
            <w:noWrap/>
            <w:hideMark/>
          </w:tcPr>
          <w:p w14:paraId="574A1220"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-0.005</w:t>
            </w:r>
          </w:p>
        </w:tc>
        <w:tc>
          <w:tcPr>
            <w:tcW w:w="886" w:type="dxa"/>
            <w:tcBorders>
              <w:top w:val="nil"/>
              <w:left w:val="nil"/>
              <w:bottom w:val="nil"/>
              <w:right w:val="nil"/>
            </w:tcBorders>
            <w:shd w:val="clear" w:color="auto" w:fill="auto"/>
            <w:noWrap/>
            <w:hideMark/>
          </w:tcPr>
          <w:p w14:paraId="4FA644BE"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0.065</w:t>
            </w:r>
          </w:p>
        </w:tc>
        <w:tc>
          <w:tcPr>
            <w:tcW w:w="885" w:type="dxa"/>
            <w:tcBorders>
              <w:top w:val="nil"/>
              <w:left w:val="nil"/>
              <w:bottom w:val="nil"/>
              <w:right w:val="nil"/>
            </w:tcBorders>
            <w:shd w:val="clear" w:color="auto" w:fill="auto"/>
            <w:noWrap/>
            <w:hideMark/>
          </w:tcPr>
          <w:p w14:paraId="38A8152D"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0.075</w:t>
            </w:r>
          </w:p>
        </w:tc>
        <w:tc>
          <w:tcPr>
            <w:tcW w:w="886" w:type="dxa"/>
            <w:tcBorders>
              <w:top w:val="nil"/>
              <w:left w:val="nil"/>
              <w:bottom w:val="nil"/>
              <w:right w:val="nil"/>
            </w:tcBorders>
            <w:shd w:val="clear" w:color="auto" w:fill="auto"/>
            <w:noWrap/>
            <w:hideMark/>
          </w:tcPr>
          <w:p w14:paraId="2341254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-0.051</w:t>
            </w:r>
          </w:p>
        </w:tc>
        <w:tc>
          <w:tcPr>
            <w:tcW w:w="886" w:type="dxa"/>
            <w:tcBorders>
              <w:top w:val="nil"/>
              <w:left w:val="nil"/>
              <w:bottom w:val="nil"/>
              <w:right w:val="nil"/>
            </w:tcBorders>
            <w:shd w:val="clear" w:color="auto" w:fill="auto"/>
            <w:noWrap/>
            <w:hideMark/>
          </w:tcPr>
          <w:p w14:paraId="153F1A83"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0.054</w:t>
            </w:r>
          </w:p>
        </w:tc>
        <w:tc>
          <w:tcPr>
            <w:tcW w:w="885" w:type="dxa"/>
            <w:tcBorders>
              <w:top w:val="nil"/>
              <w:left w:val="nil"/>
              <w:bottom w:val="nil"/>
              <w:right w:val="nil"/>
            </w:tcBorders>
            <w:shd w:val="clear" w:color="auto" w:fill="auto"/>
            <w:noWrap/>
            <w:hideMark/>
          </w:tcPr>
          <w:p w14:paraId="30E8DCA5"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tcBorders>
              <w:top w:val="nil"/>
              <w:left w:val="nil"/>
              <w:bottom w:val="nil"/>
              <w:right w:val="nil"/>
            </w:tcBorders>
            <w:shd w:val="clear" w:color="auto" w:fill="auto"/>
            <w:noWrap/>
            <w:hideMark/>
          </w:tcPr>
          <w:p w14:paraId="70658399"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shd w:val="clear" w:color="auto" w:fill="auto"/>
            <w:noWrap/>
            <w:hideMark/>
          </w:tcPr>
          <w:p w14:paraId="017686BD"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3B1BA168"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2E0BD4B9"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16EC7628"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6F89B852"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0A8270E9" w14:textId="11711FBF" w:rsidTr="00D22848">
        <w:trPr>
          <w:trHeight w:val="20"/>
        </w:trPr>
        <w:tc>
          <w:tcPr>
            <w:tcW w:w="1691" w:type="dxa"/>
            <w:tcBorders>
              <w:top w:val="nil"/>
              <w:left w:val="nil"/>
              <w:bottom w:val="nil"/>
              <w:right w:val="nil"/>
            </w:tcBorders>
            <w:shd w:val="clear" w:color="auto" w:fill="auto"/>
            <w:noWrap/>
            <w:hideMark/>
          </w:tcPr>
          <w:p w14:paraId="544F6B4B"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ROA</w:t>
            </w:r>
          </w:p>
        </w:tc>
        <w:tc>
          <w:tcPr>
            <w:tcW w:w="885" w:type="dxa"/>
            <w:tcBorders>
              <w:top w:val="nil"/>
              <w:left w:val="nil"/>
              <w:bottom w:val="nil"/>
              <w:right w:val="nil"/>
            </w:tcBorders>
            <w:shd w:val="clear" w:color="auto" w:fill="auto"/>
            <w:noWrap/>
            <w:hideMark/>
          </w:tcPr>
          <w:p w14:paraId="05D405D3"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-0.132</w:t>
            </w:r>
          </w:p>
        </w:tc>
        <w:tc>
          <w:tcPr>
            <w:tcW w:w="886" w:type="dxa"/>
            <w:tcBorders>
              <w:top w:val="nil"/>
              <w:left w:val="nil"/>
              <w:bottom w:val="nil"/>
              <w:right w:val="nil"/>
            </w:tcBorders>
            <w:shd w:val="clear" w:color="auto" w:fill="auto"/>
            <w:noWrap/>
            <w:hideMark/>
          </w:tcPr>
          <w:p w14:paraId="31F0208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-0.127</w:t>
            </w:r>
          </w:p>
        </w:tc>
        <w:tc>
          <w:tcPr>
            <w:tcW w:w="885" w:type="dxa"/>
            <w:tcBorders>
              <w:top w:val="nil"/>
              <w:left w:val="nil"/>
              <w:bottom w:val="nil"/>
              <w:right w:val="nil"/>
            </w:tcBorders>
            <w:shd w:val="clear" w:color="auto" w:fill="auto"/>
            <w:noWrap/>
            <w:hideMark/>
          </w:tcPr>
          <w:p w14:paraId="641BDF2F"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-0.126</w:t>
            </w:r>
          </w:p>
        </w:tc>
        <w:tc>
          <w:tcPr>
            <w:tcW w:w="886" w:type="dxa"/>
            <w:tcBorders>
              <w:top w:val="nil"/>
              <w:left w:val="nil"/>
              <w:bottom w:val="nil"/>
              <w:right w:val="nil"/>
            </w:tcBorders>
            <w:shd w:val="clear" w:color="auto" w:fill="auto"/>
            <w:noWrap/>
            <w:hideMark/>
          </w:tcPr>
          <w:p w14:paraId="1C4E049D"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-0.088</w:t>
            </w:r>
          </w:p>
        </w:tc>
        <w:tc>
          <w:tcPr>
            <w:tcW w:w="885" w:type="dxa"/>
            <w:tcBorders>
              <w:top w:val="nil"/>
              <w:left w:val="nil"/>
              <w:bottom w:val="nil"/>
              <w:right w:val="nil"/>
            </w:tcBorders>
            <w:shd w:val="clear" w:color="auto" w:fill="auto"/>
            <w:noWrap/>
            <w:hideMark/>
          </w:tcPr>
          <w:p w14:paraId="7813BC25"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-0.054</w:t>
            </w:r>
          </w:p>
        </w:tc>
        <w:tc>
          <w:tcPr>
            <w:tcW w:w="886" w:type="dxa"/>
            <w:tcBorders>
              <w:top w:val="nil"/>
              <w:left w:val="nil"/>
              <w:bottom w:val="nil"/>
              <w:right w:val="nil"/>
            </w:tcBorders>
            <w:shd w:val="clear" w:color="auto" w:fill="auto"/>
            <w:noWrap/>
            <w:hideMark/>
          </w:tcPr>
          <w:p w14:paraId="2825D1BA"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0.052</w:t>
            </w:r>
          </w:p>
        </w:tc>
        <w:tc>
          <w:tcPr>
            <w:tcW w:w="886" w:type="dxa"/>
            <w:tcBorders>
              <w:top w:val="nil"/>
              <w:left w:val="nil"/>
              <w:bottom w:val="nil"/>
              <w:right w:val="nil"/>
            </w:tcBorders>
            <w:shd w:val="clear" w:color="auto" w:fill="auto"/>
            <w:noWrap/>
            <w:hideMark/>
          </w:tcPr>
          <w:p w14:paraId="4DEB90D4"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-0.281</w:t>
            </w:r>
          </w:p>
        </w:tc>
        <w:tc>
          <w:tcPr>
            <w:tcW w:w="885" w:type="dxa"/>
            <w:tcBorders>
              <w:top w:val="nil"/>
              <w:left w:val="nil"/>
              <w:bottom w:val="nil"/>
              <w:right w:val="nil"/>
            </w:tcBorders>
            <w:shd w:val="clear" w:color="auto" w:fill="auto"/>
            <w:noWrap/>
            <w:hideMark/>
          </w:tcPr>
          <w:p w14:paraId="6120010F"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-0.032</w:t>
            </w:r>
          </w:p>
        </w:tc>
        <w:tc>
          <w:tcPr>
            <w:tcW w:w="886" w:type="dxa"/>
            <w:tcBorders>
              <w:top w:val="nil"/>
              <w:left w:val="nil"/>
              <w:bottom w:val="nil"/>
              <w:right w:val="nil"/>
            </w:tcBorders>
            <w:shd w:val="clear" w:color="auto" w:fill="auto"/>
            <w:noWrap/>
            <w:hideMark/>
          </w:tcPr>
          <w:p w14:paraId="23D599CE"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5" w:type="dxa"/>
            <w:tcBorders>
              <w:top w:val="nil"/>
              <w:left w:val="nil"/>
              <w:bottom w:val="nil"/>
              <w:right w:val="nil"/>
            </w:tcBorders>
            <w:shd w:val="clear" w:color="auto" w:fill="auto"/>
            <w:noWrap/>
            <w:hideMark/>
          </w:tcPr>
          <w:p w14:paraId="547A4941"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shd w:val="clear" w:color="auto" w:fill="auto"/>
            <w:noWrap/>
            <w:hideMark/>
          </w:tcPr>
          <w:p w14:paraId="72591F26"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600CDB28"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68406C2A"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3BDBA2E7"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5E75B69C" w14:textId="74053A74" w:rsidTr="00D22848">
        <w:trPr>
          <w:trHeight w:val="20"/>
        </w:trPr>
        <w:tc>
          <w:tcPr>
            <w:tcW w:w="1691" w:type="dxa"/>
            <w:tcBorders>
              <w:top w:val="nil"/>
              <w:left w:val="nil"/>
              <w:bottom w:val="nil"/>
              <w:right w:val="nil"/>
            </w:tcBorders>
            <w:shd w:val="clear" w:color="auto" w:fill="auto"/>
            <w:noWrap/>
            <w:hideMark/>
          </w:tcPr>
          <w:p w14:paraId="49325277"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CAPEX</w:t>
            </w:r>
          </w:p>
        </w:tc>
        <w:tc>
          <w:tcPr>
            <w:tcW w:w="885" w:type="dxa"/>
            <w:tcBorders>
              <w:top w:val="nil"/>
              <w:left w:val="nil"/>
              <w:bottom w:val="nil"/>
              <w:right w:val="nil"/>
            </w:tcBorders>
            <w:shd w:val="clear" w:color="auto" w:fill="auto"/>
            <w:noWrap/>
            <w:hideMark/>
          </w:tcPr>
          <w:p w14:paraId="2A92856F"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0.085</w:t>
            </w:r>
          </w:p>
        </w:tc>
        <w:tc>
          <w:tcPr>
            <w:tcW w:w="886" w:type="dxa"/>
            <w:tcBorders>
              <w:top w:val="nil"/>
              <w:left w:val="nil"/>
              <w:bottom w:val="nil"/>
              <w:right w:val="nil"/>
            </w:tcBorders>
            <w:shd w:val="clear" w:color="auto" w:fill="auto"/>
            <w:noWrap/>
            <w:hideMark/>
          </w:tcPr>
          <w:p w14:paraId="5215C3DF"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0.076</w:t>
            </w:r>
          </w:p>
        </w:tc>
        <w:tc>
          <w:tcPr>
            <w:tcW w:w="885" w:type="dxa"/>
            <w:tcBorders>
              <w:top w:val="nil"/>
              <w:left w:val="nil"/>
              <w:bottom w:val="nil"/>
              <w:right w:val="nil"/>
            </w:tcBorders>
            <w:shd w:val="clear" w:color="auto" w:fill="auto"/>
            <w:noWrap/>
            <w:hideMark/>
          </w:tcPr>
          <w:p w14:paraId="280825F8"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0.095</w:t>
            </w:r>
          </w:p>
        </w:tc>
        <w:tc>
          <w:tcPr>
            <w:tcW w:w="886" w:type="dxa"/>
            <w:tcBorders>
              <w:top w:val="nil"/>
              <w:left w:val="nil"/>
              <w:bottom w:val="nil"/>
              <w:right w:val="nil"/>
            </w:tcBorders>
            <w:shd w:val="clear" w:color="auto" w:fill="auto"/>
            <w:noWrap/>
            <w:hideMark/>
          </w:tcPr>
          <w:p w14:paraId="5BA55A68"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-0.004</w:t>
            </w:r>
          </w:p>
        </w:tc>
        <w:tc>
          <w:tcPr>
            <w:tcW w:w="885" w:type="dxa"/>
            <w:tcBorders>
              <w:top w:val="nil"/>
              <w:left w:val="nil"/>
              <w:bottom w:val="nil"/>
              <w:right w:val="nil"/>
            </w:tcBorders>
            <w:shd w:val="clear" w:color="auto" w:fill="auto"/>
            <w:noWrap/>
            <w:hideMark/>
          </w:tcPr>
          <w:p w14:paraId="718A3446"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0.011</w:t>
            </w:r>
          </w:p>
        </w:tc>
        <w:tc>
          <w:tcPr>
            <w:tcW w:w="886" w:type="dxa"/>
            <w:tcBorders>
              <w:top w:val="nil"/>
              <w:left w:val="nil"/>
              <w:bottom w:val="nil"/>
              <w:right w:val="nil"/>
            </w:tcBorders>
            <w:shd w:val="clear" w:color="auto" w:fill="auto"/>
            <w:noWrap/>
            <w:hideMark/>
          </w:tcPr>
          <w:p w14:paraId="5E04623B"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-0.013</w:t>
            </w:r>
          </w:p>
        </w:tc>
        <w:tc>
          <w:tcPr>
            <w:tcW w:w="886" w:type="dxa"/>
            <w:tcBorders>
              <w:top w:val="nil"/>
              <w:left w:val="nil"/>
              <w:bottom w:val="nil"/>
              <w:right w:val="nil"/>
            </w:tcBorders>
            <w:shd w:val="clear" w:color="auto" w:fill="auto"/>
            <w:noWrap/>
            <w:hideMark/>
          </w:tcPr>
          <w:p w14:paraId="69395490"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-0.088</w:t>
            </w:r>
          </w:p>
        </w:tc>
        <w:tc>
          <w:tcPr>
            <w:tcW w:w="885" w:type="dxa"/>
            <w:tcBorders>
              <w:top w:val="nil"/>
              <w:left w:val="nil"/>
              <w:bottom w:val="nil"/>
              <w:right w:val="nil"/>
            </w:tcBorders>
            <w:shd w:val="clear" w:color="auto" w:fill="auto"/>
            <w:noWrap/>
            <w:hideMark/>
          </w:tcPr>
          <w:p w14:paraId="576DFE10"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0.091</w:t>
            </w:r>
          </w:p>
        </w:tc>
        <w:tc>
          <w:tcPr>
            <w:tcW w:w="886" w:type="dxa"/>
            <w:tcBorders>
              <w:top w:val="nil"/>
              <w:left w:val="nil"/>
              <w:bottom w:val="nil"/>
              <w:right w:val="nil"/>
            </w:tcBorders>
            <w:shd w:val="clear" w:color="auto" w:fill="auto"/>
            <w:noWrap/>
            <w:hideMark/>
          </w:tcPr>
          <w:p w14:paraId="31B89F47"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0.184</w:t>
            </w:r>
          </w:p>
        </w:tc>
        <w:tc>
          <w:tcPr>
            <w:tcW w:w="885" w:type="dxa"/>
            <w:tcBorders>
              <w:top w:val="nil"/>
              <w:left w:val="nil"/>
              <w:bottom w:val="nil"/>
              <w:right w:val="nil"/>
            </w:tcBorders>
            <w:shd w:val="clear" w:color="auto" w:fill="auto"/>
            <w:noWrap/>
            <w:hideMark/>
          </w:tcPr>
          <w:p w14:paraId="12C33D1D"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tcBorders>
              <w:top w:val="nil"/>
              <w:left w:val="nil"/>
              <w:bottom w:val="nil"/>
              <w:right w:val="nil"/>
            </w:tcBorders>
            <w:shd w:val="clear" w:color="auto" w:fill="auto"/>
            <w:noWrap/>
            <w:hideMark/>
          </w:tcPr>
          <w:p w14:paraId="670C3E9A" w14:textId="77777777" w:rsidR="00D22848" w:rsidRPr="00145819" w:rsidRDefault="00D22848" w:rsidP="009539A7">
            <w:pPr>
              <w:spacing w:line="360" w:lineRule="auto"/>
              <w:jc w:val="center"/>
              <w:rPr>
                <w:rFonts w:eastAsia="Times New Roman"/>
                <w:color w:val="000000"/>
                <w:sz w:val="20"/>
                <w:szCs w:val="20"/>
              </w:rPr>
            </w:pPr>
          </w:p>
        </w:tc>
        <w:tc>
          <w:tcPr>
            <w:tcW w:w="885" w:type="dxa"/>
            <w:tcBorders>
              <w:top w:val="nil"/>
              <w:left w:val="nil"/>
              <w:bottom w:val="nil"/>
              <w:right w:val="nil"/>
            </w:tcBorders>
          </w:tcPr>
          <w:p w14:paraId="5BCA7535" w14:textId="77777777" w:rsidR="00D22848" w:rsidRPr="00145819" w:rsidRDefault="00D22848" w:rsidP="009539A7">
            <w:pPr>
              <w:spacing w:line="360" w:lineRule="auto"/>
              <w:jc w:val="center"/>
              <w:rPr>
                <w:rFonts w:eastAsia="Times New Roman"/>
                <w:color w:val="000000"/>
                <w:sz w:val="20"/>
                <w:szCs w:val="20"/>
              </w:rPr>
            </w:pPr>
          </w:p>
        </w:tc>
        <w:tc>
          <w:tcPr>
            <w:tcW w:w="886" w:type="dxa"/>
            <w:tcBorders>
              <w:top w:val="nil"/>
              <w:left w:val="nil"/>
              <w:bottom w:val="nil"/>
              <w:right w:val="nil"/>
            </w:tcBorders>
          </w:tcPr>
          <w:p w14:paraId="00FF553D" w14:textId="77777777" w:rsidR="00D22848" w:rsidRPr="00145819" w:rsidRDefault="00D22848" w:rsidP="009539A7">
            <w:pPr>
              <w:spacing w:line="360" w:lineRule="auto"/>
              <w:jc w:val="center"/>
              <w:rPr>
                <w:rFonts w:eastAsia="Times New Roman"/>
                <w:color w:val="000000"/>
                <w:sz w:val="20"/>
                <w:szCs w:val="20"/>
              </w:rPr>
            </w:pPr>
          </w:p>
        </w:tc>
        <w:tc>
          <w:tcPr>
            <w:tcW w:w="886" w:type="dxa"/>
            <w:gridSpan w:val="3"/>
            <w:tcBorders>
              <w:top w:val="nil"/>
              <w:left w:val="nil"/>
              <w:bottom w:val="nil"/>
              <w:right w:val="nil"/>
            </w:tcBorders>
          </w:tcPr>
          <w:p w14:paraId="07A0595F" w14:textId="77777777" w:rsidR="00D22848" w:rsidRPr="00145819" w:rsidRDefault="00D22848" w:rsidP="009539A7">
            <w:pPr>
              <w:spacing w:line="360" w:lineRule="auto"/>
              <w:jc w:val="center"/>
              <w:rPr>
                <w:rFonts w:eastAsia="Times New Roman"/>
                <w:color w:val="000000"/>
                <w:sz w:val="20"/>
                <w:szCs w:val="20"/>
              </w:rPr>
            </w:pPr>
          </w:p>
        </w:tc>
      </w:tr>
      <w:tr w:rsidR="00D22848" w:rsidRPr="00145819" w14:paraId="60D168C9" w14:textId="2D915446" w:rsidTr="00D22848">
        <w:trPr>
          <w:trHeight w:val="460"/>
        </w:trPr>
        <w:tc>
          <w:tcPr>
            <w:tcW w:w="1691" w:type="dxa"/>
            <w:tcBorders>
              <w:top w:val="nil"/>
              <w:left w:val="nil"/>
              <w:right w:val="nil"/>
            </w:tcBorders>
            <w:shd w:val="clear" w:color="auto" w:fill="auto"/>
            <w:noWrap/>
            <w:hideMark/>
          </w:tcPr>
          <w:p w14:paraId="64EB7A61"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ASST_GROW</w:t>
            </w:r>
          </w:p>
          <w:p w14:paraId="38C2BC45"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ENV_PER</w:t>
            </w:r>
          </w:p>
        </w:tc>
        <w:tc>
          <w:tcPr>
            <w:tcW w:w="885" w:type="dxa"/>
            <w:tcBorders>
              <w:top w:val="nil"/>
              <w:left w:val="nil"/>
              <w:right w:val="nil"/>
            </w:tcBorders>
            <w:shd w:val="clear" w:color="auto" w:fill="auto"/>
            <w:noWrap/>
            <w:hideMark/>
          </w:tcPr>
          <w:p w14:paraId="21BD8586"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0.074</w:t>
            </w:r>
          </w:p>
          <w:p w14:paraId="7EB83314"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-0.150</w:t>
            </w:r>
          </w:p>
        </w:tc>
        <w:tc>
          <w:tcPr>
            <w:tcW w:w="886" w:type="dxa"/>
            <w:tcBorders>
              <w:top w:val="nil"/>
              <w:left w:val="nil"/>
              <w:right w:val="nil"/>
            </w:tcBorders>
            <w:shd w:val="clear" w:color="auto" w:fill="auto"/>
            <w:noWrap/>
            <w:hideMark/>
          </w:tcPr>
          <w:p w14:paraId="7B8C7874"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0.012</w:t>
            </w:r>
          </w:p>
          <w:p w14:paraId="56F5F373"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b/>
                <w:color w:val="000000"/>
                <w:sz w:val="20"/>
                <w:szCs w:val="20"/>
              </w:rPr>
              <w:t>0.089</w:t>
            </w:r>
          </w:p>
        </w:tc>
        <w:tc>
          <w:tcPr>
            <w:tcW w:w="885" w:type="dxa"/>
            <w:tcBorders>
              <w:top w:val="nil"/>
              <w:left w:val="nil"/>
              <w:right w:val="nil"/>
            </w:tcBorders>
            <w:shd w:val="clear" w:color="auto" w:fill="auto"/>
            <w:noWrap/>
            <w:hideMark/>
          </w:tcPr>
          <w:p w14:paraId="34895F9D"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0.051</w:t>
            </w:r>
          </w:p>
          <w:p w14:paraId="1525E5E6"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-0.230</w:t>
            </w:r>
          </w:p>
        </w:tc>
        <w:tc>
          <w:tcPr>
            <w:tcW w:w="886" w:type="dxa"/>
            <w:tcBorders>
              <w:top w:val="nil"/>
              <w:left w:val="nil"/>
              <w:right w:val="nil"/>
            </w:tcBorders>
            <w:shd w:val="clear" w:color="auto" w:fill="auto"/>
            <w:noWrap/>
            <w:hideMark/>
          </w:tcPr>
          <w:p w14:paraId="69F1768E"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-0.042</w:t>
            </w:r>
          </w:p>
          <w:p w14:paraId="6F5E02CB"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b/>
                <w:color w:val="000000"/>
                <w:sz w:val="20"/>
                <w:szCs w:val="20"/>
              </w:rPr>
              <w:t>0.591</w:t>
            </w:r>
          </w:p>
        </w:tc>
        <w:tc>
          <w:tcPr>
            <w:tcW w:w="885" w:type="dxa"/>
            <w:tcBorders>
              <w:top w:val="nil"/>
              <w:left w:val="nil"/>
              <w:right w:val="nil"/>
            </w:tcBorders>
            <w:shd w:val="clear" w:color="auto" w:fill="auto"/>
            <w:noWrap/>
            <w:hideMark/>
          </w:tcPr>
          <w:p w14:paraId="049E2474"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-0.035</w:t>
            </w:r>
          </w:p>
          <w:p w14:paraId="41E92F9C"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b/>
                <w:color w:val="000000"/>
                <w:sz w:val="20"/>
                <w:szCs w:val="20"/>
              </w:rPr>
              <w:t>0.464</w:t>
            </w:r>
          </w:p>
        </w:tc>
        <w:tc>
          <w:tcPr>
            <w:tcW w:w="886" w:type="dxa"/>
            <w:tcBorders>
              <w:top w:val="nil"/>
              <w:left w:val="nil"/>
              <w:right w:val="nil"/>
            </w:tcBorders>
            <w:shd w:val="clear" w:color="auto" w:fill="auto"/>
            <w:noWrap/>
            <w:hideMark/>
          </w:tcPr>
          <w:p w14:paraId="29D459BA"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0.004</w:t>
            </w:r>
          </w:p>
          <w:p w14:paraId="5282F72E" w14:textId="66828FBA"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0.02</w:t>
            </w:r>
            <w:r>
              <w:rPr>
                <w:rFonts w:eastAsia="Times New Roman"/>
                <w:color w:val="000000"/>
                <w:sz w:val="20"/>
                <w:szCs w:val="20"/>
              </w:rPr>
              <w:t>5</w:t>
            </w:r>
          </w:p>
        </w:tc>
        <w:tc>
          <w:tcPr>
            <w:tcW w:w="886" w:type="dxa"/>
            <w:tcBorders>
              <w:top w:val="nil"/>
              <w:left w:val="nil"/>
              <w:right w:val="nil"/>
            </w:tcBorders>
            <w:shd w:val="clear" w:color="auto" w:fill="auto"/>
            <w:noWrap/>
            <w:hideMark/>
          </w:tcPr>
          <w:p w14:paraId="05518BE9"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0.023</w:t>
            </w:r>
          </w:p>
          <w:p w14:paraId="24712836"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b/>
                <w:color w:val="000000"/>
                <w:sz w:val="20"/>
                <w:szCs w:val="20"/>
              </w:rPr>
              <w:t>0.468</w:t>
            </w:r>
          </w:p>
        </w:tc>
        <w:tc>
          <w:tcPr>
            <w:tcW w:w="885" w:type="dxa"/>
            <w:tcBorders>
              <w:top w:val="nil"/>
              <w:left w:val="nil"/>
              <w:right w:val="nil"/>
            </w:tcBorders>
            <w:shd w:val="clear" w:color="auto" w:fill="auto"/>
            <w:noWrap/>
            <w:hideMark/>
          </w:tcPr>
          <w:p w14:paraId="24206CCC"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-0.032</w:t>
            </w:r>
          </w:p>
          <w:p w14:paraId="0AFA8509"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b/>
                <w:color w:val="000000"/>
                <w:sz w:val="20"/>
                <w:szCs w:val="20"/>
              </w:rPr>
              <w:t>0.085</w:t>
            </w:r>
          </w:p>
        </w:tc>
        <w:tc>
          <w:tcPr>
            <w:tcW w:w="886" w:type="dxa"/>
            <w:tcBorders>
              <w:top w:val="nil"/>
              <w:left w:val="nil"/>
              <w:right w:val="nil"/>
            </w:tcBorders>
            <w:shd w:val="clear" w:color="auto" w:fill="auto"/>
            <w:noWrap/>
            <w:hideMark/>
          </w:tcPr>
          <w:p w14:paraId="47CE6337"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-0.008</w:t>
            </w:r>
          </w:p>
          <w:p w14:paraId="53C1109E"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b/>
                <w:color w:val="000000"/>
                <w:sz w:val="20"/>
                <w:szCs w:val="20"/>
              </w:rPr>
              <w:t>-0.159</w:t>
            </w:r>
          </w:p>
        </w:tc>
        <w:tc>
          <w:tcPr>
            <w:tcW w:w="885" w:type="dxa"/>
            <w:tcBorders>
              <w:top w:val="nil"/>
              <w:left w:val="nil"/>
              <w:right w:val="nil"/>
            </w:tcBorders>
            <w:shd w:val="clear" w:color="auto" w:fill="auto"/>
            <w:noWrap/>
            <w:hideMark/>
          </w:tcPr>
          <w:p w14:paraId="30A75CDC"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-0.011</w:t>
            </w:r>
          </w:p>
          <w:p w14:paraId="1FA22723"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b/>
                <w:color w:val="000000"/>
                <w:sz w:val="20"/>
                <w:szCs w:val="20"/>
              </w:rPr>
              <w:t>-0.100</w:t>
            </w:r>
          </w:p>
        </w:tc>
        <w:tc>
          <w:tcPr>
            <w:tcW w:w="886" w:type="dxa"/>
            <w:tcBorders>
              <w:top w:val="nil"/>
              <w:left w:val="nil"/>
              <w:right w:val="nil"/>
            </w:tcBorders>
            <w:shd w:val="clear" w:color="auto" w:fill="auto"/>
            <w:noWrap/>
            <w:hideMark/>
          </w:tcPr>
          <w:p w14:paraId="2AC41A9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p w14:paraId="403C1700"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-0.043</w:t>
            </w:r>
          </w:p>
        </w:tc>
        <w:tc>
          <w:tcPr>
            <w:tcW w:w="885" w:type="dxa"/>
            <w:tcBorders>
              <w:top w:val="nil"/>
              <w:left w:val="nil"/>
              <w:right w:val="nil"/>
            </w:tcBorders>
            <w:vAlign w:val="bottom"/>
          </w:tcPr>
          <w:p w14:paraId="5C4B2B2C"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tcBorders>
              <w:top w:val="nil"/>
              <w:left w:val="nil"/>
              <w:right w:val="nil"/>
            </w:tcBorders>
          </w:tcPr>
          <w:p w14:paraId="4AC41E76" w14:textId="77777777" w:rsidR="00D22848" w:rsidRPr="00145819" w:rsidRDefault="00D22848" w:rsidP="009539A7">
            <w:pPr>
              <w:spacing w:line="360" w:lineRule="auto"/>
              <w:jc w:val="center"/>
              <w:rPr>
                <w:rFonts w:eastAsia="Times New Roman"/>
                <w:b/>
                <w:bCs/>
                <w:color w:val="000000"/>
                <w:sz w:val="20"/>
                <w:szCs w:val="20"/>
              </w:rPr>
            </w:pPr>
          </w:p>
        </w:tc>
        <w:tc>
          <w:tcPr>
            <w:tcW w:w="886" w:type="dxa"/>
            <w:gridSpan w:val="3"/>
            <w:tcBorders>
              <w:top w:val="nil"/>
              <w:left w:val="nil"/>
              <w:right w:val="nil"/>
            </w:tcBorders>
          </w:tcPr>
          <w:p w14:paraId="3B5AD533" w14:textId="77777777" w:rsidR="00D22848" w:rsidRPr="00145819" w:rsidRDefault="00D22848" w:rsidP="009539A7">
            <w:pPr>
              <w:spacing w:line="360" w:lineRule="auto"/>
              <w:jc w:val="center"/>
              <w:rPr>
                <w:rFonts w:eastAsia="Times New Roman"/>
                <w:b/>
                <w:bCs/>
                <w:color w:val="000000"/>
                <w:sz w:val="20"/>
                <w:szCs w:val="20"/>
              </w:rPr>
            </w:pPr>
          </w:p>
        </w:tc>
      </w:tr>
      <w:tr w:rsidR="00D22848" w:rsidRPr="00145819" w14:paraId="0CC6FCD3" w14:textId="26B1E237" w:rsidTr="00D22848">
        <w:trPr>
          <w:trHeight w:val="20"/>
        </w:trPr>
        <w:tc>
          <w:tcPr>
            <w:tcW w:w="1691" w:type="dxa"/>
            <w:tcBorders>
              <w:top w:val="nil"/>
              <w:left w:val="nil"/>
              <w:right w:val="nil"/>
            </w:tcBorders>
            <w:shd w:val="clear" w:color="auto" w:fill="auto"/>
            <w:noWrap/>
            <w:hideMark/>
          </w:tcPr>
          <w:p w14:paraId="5CADD1A4" w14:textId="77777777" w:rsidR="00D22848" w:rsidRPr="00145819" w:rsidRDefault="00D22848" w:rsidP="009539A7">
            <w:pPr>
              <w:spacing w:line="360" w:lineRule="auto"/>
              <w:rPr>
                <w:rFonts w:eastAsia="Times New Roman"/>
                <w:b/>
                <w:color w:val="000000"/>
                <w:sz w:val="20"/>
                <w:szCs w:val="20"/>
              </w:rPr>
            </w:pPr>
            <w:r w:rsidRPr="00145819">
              <w:rPr>
                <w:rFonts w:eastAsia="Times New Roman"/>
                <w:b/>
                <w:color w:val="000000"/>
                <w:sz w:val="20"/>
                <w:szCs w:val="20"/>
              </w:rPr>
              <w:t>SOC_PER</w:t>
            </w:r>
          </w:p>
        </w:tc>
        <w:tc>
          <w:tcPr>
            <w:tcW w:w="885" w:type="dxa"/>
            <w:tcBorders>
              <w:top w:val="nil"/>
              <w:left w:val="nil"/>
              <w:right w:val="nil"/>
            </w:tcBorders>
            <w:shd w:val="clear" w:color="auto" w:fill="auto"/>
            <w:noWrap/>
            <w:hideMark/>
          </w:tcPr>
          <w:p w14:paraId="13506CA1"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-0.191</w:t>
            </w:r>
          </w:p>
        </w:tc>
        <w:tc>
          <w:tcPr>
            <w:tcW w:w="886" w:type="dxa"/>
            <w:tcBorders>
              <w:top w:val="nil"/>
              <w:left w:val="nil"/>
              <w:right w:val="nil"/>
            </w:tcBorders>
            <w:shd w:val="clear" w:color="auto" w:fill="auto"/>
            <w:noWrap/>
            <w:hideMark/>
          </w:tcPr>
          <w:p w14:paraId="0F640D1F" w14:textId="77777777" w:rsidR="00D22848" w:rsidRPr="00145819" w:rsidRDefault="00D22848" w:rsidP="009539A7">
            <w:pPr>
              <w:spacing w:line="360" w:lineRule="auto"/>
              <w:jc w:val="center"/>
              <w:rPr>
                <w:rFonts w:eastAsia="Times New Roman"/>
                <w:b/>
                <w:color w:val="000000"/>
                <w:sz w:val="20"/>
                <w:szCs w:val="20"/>
              </w:rPr>
            </w:pPr>
            <w:r w:rsidRPr="00145819">
              <w:rPr>
                <w:rFonts w:eastAsia="Times New Roman"/>
                <w:b/>
                <w:color w:val="000000"/>
                <w:sz w:val="20"/>
                <w:szCs w:val="20"/>
              </w:rPr>
              <w:t>0.076</w:t>
            </w:r>
          </w:p>
        </w:tc>
        <w:tc>
          <w:tcPr>
            <w:tcW w:w="885" w:type="dxa"/>
            <w:tcBorders>
              <w:top w:val="nil"/>
              <w:left w:val="nil"/>
              <w:right w:val="nil"/>
            </w:tcBorders>
            <w:shd w:val="clear" w:color="auto" w:fill="auto"/>
            <w:noWrap/>
            <w:hideMark/>
          </w:tcPr>
          <w:p w14:paraId="0C580D5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-0.272</w:t>
            </w:r>
          </w:p>
        </w:tc>
        <w:tc>
          <w:tcPr>
            <w:tcW w:w="886" w:type="dxa"/>
            <w:tcBorders>
              <w:top w:val="nil"/>
              <w:left w:val="nil"/>
              <w:right w:val="nil"/>
            </w:tcBorders>
            <w:shd w:val="clear" w:color="auto" w:fill="auto"/>
            <w:noWrap/>
            <w:hideMark/>
          </w:tcPr>
          <w:p w14:paraId="2903B8F7" w14:textId="77777777" w:rsidR="00D22848" w:rsidRPr="00145819" w:rsidRDefault="00D22848" w:rsidP="009539A7">
            <w:pPr>
              <w:spacing w:line="360" w:lineRule="auto"/>
              <w:jc w:val="center"/>
              <w:rPr>
                <w:rFonts w:eastAsia="Times New Roman"/>
                <w:b/>
                <w:color w:val="000000"/>
                <w:sz w:val="20"/>
                <w:szCs w:val="20"/>
              </w:rPr>
            </w:pPr>
            <w:r w:rsidRPr="00145819">
              <w:rPr>
                <w:rFonts w:eastAsia="Times New Roman"/>
                <w:b/>
                <w:color w:val="000000"/>
                <w:sz w:val="20"/>
                <w:szCs w:val="20"/>
              </w:rPr>
              <w:t>0.563</w:t>
            </w:r>
          </w:p>
        </w:tc>
        <w:tc>
          <w:tcPr>
            <w:tcW w:w="885" w:type="dxa"/>
            <w:tcBorders>
              <w:top w:val="nil"/>
              <w:left w:val="nil"/>
              <w:right w:val="nil"/>
            </w:tcBorders>
            <w:shd w:val="clear" w:color="auto" w:fill="auto"/>
            <w:noWrap/>
            <w:hideMark/>
          </w:tcPr>
          <w:p w14:paraId="0EDB9BB9" w14:textId="77777777" w:rsidR="00D22848" w:rsidRPr="00145819" w:rsidRDefault="00D22848" w:rsidP="009539A7">
            <w:pPr>
              <w:spacing w:line="360" w:lineRule="auto"/>
              <w:jc w:val="center"/>
              <w:rPr>
                <w:rFonts w:eastAsia="Times New Roman"/>
                <w:b/>
                <w:color w:val="000000"/>
                <w:sz w:val="20"/>
                <w:szCs w:val="20"/>
              </w:rPr>
            </w:pPr>
            <w:r w:rsidRPr="00145819">
              <w:rPr>
                <w:rFonts w:eastAsia="Times New Roman"/>
                <w:b/>
                <w:color w:val="000000"/>
                <w:sz w:val="20"/>
                <w:szCs w:val="20"/>
              </w:rPr>
              <w:t>0.515</w:t>
            </w:r>
          </w:p>
        </w:tc>
        <w:tc>
          <w:tcPr>
            <w:tcW w:w="886" w:type="dxa"/>
            <w:tcBorders>
              <w:top w:val="nil"/>
              <w:left w:val="nil"/>
              <w:right w:val="nil"/>
            </w:tcBorders>
            <w:shd w:val="clear" w:color="auto" w:fill="auto"/>
            <w:noWrap/>
            <w:hideMark/>
          </w:tcPr>
          <w:p w14:paraId="19F1C055" w14:textId="77777777" w:rsidR="00D22848" w:rsidRPr="00145819" w:rsidRDefault="00D22848" w:rsidP="009539A7">
            <w:pPr>
              <w:spacing w:line="360" w:lineRule="auto"/>
              <w:jc w:val="center"/>
              <w:rPr>
                <w:rFonts w:eastAsia="Times New Roman"/>
                <w:color w:val="000000"/>
                <w:sz w:val="20"/>
                <w:szCs w:val="20"/>
              </w:rPr>
            </w:pPr>
            <w:r w:rsidRPr="00145819">
              <w:rPr>
                <w:rFonts w:eastAsia="Times New Roman"/>
                <w:color w:val="000000"/>
                <w:sz w:val="20"/>
                <w:szCs w:val="20"/>
              </w:rPr>
              <w:t>0.003</w:t>
            </w:r>
          </w:p>
        </w:tc>
        <w:tc>
          <w:tcPr>
            <w:tcW w:w="886" w:type="dxa"/>
            <w:tcBorders>
              <w:top w:val="nil"/>
              <w:left w:val="nil"/>
              <w:right w:val="nil"/>
            </w:tcBorders>
            <w:shd w:val="clear" w:color="auto" w:fill="auto"/>
            <w:noWrap/>
            <w:hideMark/>
          </w:tcPr>
          <w:p w14:paraId="6A6C323A" w14:textId="77777777" w:rsidR="00D22848" w:rsidRPr="00145819" w:rsidRDefault="00D22848" w:rsidP="009539A7">
            <w:pPr>
              <w:spacing w:line="360" w:lineRule="auto"/>
              <w:jc w:val="center"/>
              <w:rPr>
                <w:rFonts w:eastAsia="Times New Roman"/>
                <w:b/>
                <w:color w:val="000000"/>
                <w:sz w:val="20"/>
                <w:szCs w:val="20"/>
              </w:rPr>
            </w:pPr>
            <w:r w:rsidRPr="00145819">
              <w:rPr>
                <w:rFonts w:eastAsia="Times New Roman"/>
                <w:b/>
                <w:color w:val="000000"/>
                <w:sz w:val="20"/>
                <w:szCs w:val="20"/>
              </w:rPr>
              <w:t>0.468</w:t>
            </w:r>
          </w:p>
        </w:tc>
        <w:tc>
          <w:tcPr>
            <w:tcW w:w="885" w:type="dxa"/>
            <w:tcBorders>
              <w:top w:val="nil"/>
              <w:left w:val="nil"/>
              <w:right w:val="nil"/>
            </w:tcBorders>
            <w:shd w:val="clear" w:color="auto" w:fill="auto"/>
            <w:noWrap/>
            <w:hideMark/>
          </w:tcPr>
          <w:p w14:paraId="53CFC17F" w14:textId="77777777" w:rsidR="00D22848" w:rsidRPr="00145819" w:rsidRDefault="00D22848" w:rsidP="009539A7">
            <w:pPr>
              <w:spacing w:line="360" w:lineRule="auto"/>
              <w:jc w:val="center"/>
              <w:rPr>
                <w:rFonts w:eastAsia="Times New Roman"/>
                <w:b/>
                <w:color w:val="000000"/>
                <w:sz w:val="20"/>
                <w:szCs w:val="20"/>
              </w:rPr>
            </w:pPr>
            <w:r w:rsidRPr="00145819">
              <w:rPr>
                <w:rFonts w:eastAsia="Times New Roman"/>
                <w:b/>
                <w:color w:val="000000"/>
                <w:sz w:val="20"/>
                <w:szCs w:val="20"/>
              </w:rPr>
              <w:t>0.115</w:t>
            </w:r>
          </w:p>
        </w:tc>
        <w:tc>
          <w:tcPr>
            <w:tcW w:w="886" w:type="dxa"/>
            <w:tcBorders>
              <w:top w:val="nil"/>
              <w:left w:val="nil"/>
              <w:right w:val="nil"/>
            </w:tcBorders>
            <w:shd w:val="clear" w:color="auto" w:fill="auto"/>
            <w:noWrap/>
            <w:hideMark/>
          </w:tcPr>
          <w:p w14:paraId="643F0A96" w14:textId="77777777" w:rsidR="00D22848" w:rsidRPr="00145819" w:rsidRDefault="00D22848" w:rsidP="009539A7">
            <w:pPr>
              <w:spacing w:line="360" w:lineRule="auto"/>
              <w:jc w:val="center"/>
              <w:rPr>
                <w:rFonts w:eastAsia="Times New Roman"/>
                <w:b/>
                <w:color w:val="000000"/>
                <w:sz w:val="20"/>
                <w:szCs w:val="20"/>
              </w:rPr>
            </w:pPr>
            <w:r w:rsidRPr="00145819">
              <w:rPr>
                <w:rFonts w:eastAsia="Times New Roman"/>
                <w:b/>
                <w:color w:val="000000"/>
                <w:sz w:val="20"/>
                <w:szCs w:val="20"/>
              </w:rPr>
              <w:t>-0.047</w:t>
            </w:r>
          </w:p>
        </w:tc>
        <w:tc>
          <w:tcPr>
            <w:tcW w:w="885" w:type="dxa"/>
            <w:tcBorders>
              <w:top w:val="nil"/>
              <w:left w:val="nil"/>
              <w:right w:val="nil"/>
            </w:tcBorders>
            <w:shd w:val="clear" w:color="auto" w:fill="auto"/>
            <w:noWrap/>
            <w:hideMark/>
          </w:tcPr>
          <w:p w14:paraId="61861A72" w14:textId="77777777" w:rsidR="00D22848" w:rsidRPr="00145819" w:rsidRDefault="00D22848" w:rsidP="009539A7">
            <w:pPr>
              <w:spacing w:line="360" w:lineRule="auto"/>
              <w:jc w:val="center"/>
              <w:rPr>
                <w:rFonts w:eastAsia="Times New Roman"/>
                <w:b/>
                <w:color w:val="000000"/>
                <w:sz w:val="20"/>
                <w:szCs w:val="20"/>
              </w:rPr>
            </w:pPr>
            <w:r w:rsidRPr="00145819">
              <w:rPr>
                <w:rFonts w:eastAsia="Times New Roman"/>
                <w:b/>
                <w:color w:val="000000"/>
                <w:sz w:val="20"/>
                <w:szCs w:val="20"/>
              </w:rPr>
              <w:t>-0.096</w:t>
            </w:r>
          </w:p>
        </w:tc>
        <w:tc>
          <w:tcPr>
            <w:tcW w:w="886" w:type="dxa"/>
            <w:tcBorders>
              <w:top w:val="nil"/>
              <w:left w:val="nil"/>
              <w:right w:val="nil"/>
            </w:tcBorders>
            <w:shd w:val="clear" w:color="auto" w:fill="auto"/>
            <w:noWrap/>
            <w:hideMark/>
          </w:tcPr>
          <w:p w14:paraId="70B16E37" w14:textId="77777777" w:rsidR="00D22848" w:rsidRPr="00145819" w:rsidRDefault="00D22848" w:rsidP="009539A7">
            <w:pPr>
              <w:spacing w:line="360" w:lineRule="auto"/>
              <w:jc w:val="center"/>
              <w:rPr>
                <w:rFonts w:eastAsia="Times New Roman"/>
                <w:bCs/>
                <w:color w:val="000000"/>
                <w:sz w:val="20"/>
                <w:szCs w:val="20"/>
              </w:rPr>
            </w:pPr>
            <w:r w:rsidRPr="00145819">
              <w:rPr>
                <w:rFonts w:eastAsia="Times New Roman"/>
                <w:bCs/>
                <w:color w:val="000000"/>
                <w:sz w:val="20"/>
                <w:szCs w:val="20"/>
              </w:rPr>
              <w:t>-0.042</w:t>
            </w:r>
          </w:p>
        </w:tc>
        <w:tc>
          <w:tcPr>
            <w:tcW w:w="885" w:type="dxa"/>
            <w:tcBorders>
              <w:top w:val="nil"/>
              <w:left w:val="nil"/>
              <w:right w:val="nil"/>
            </w:tcBorders>
          </w:tcPr>
          <w:p w14:paraId="61DE15E9"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0.697</w:t>
            </w:r>
          </w:p>
        </w:tc>
        <w:tc>
          <w:tcPr>
            <w:tcW w:w="886" w:type="dxa"/>
            <w:tcBorders>
              <w:top w:val="nil"/>
              <w:left w:val="nil"/>
              <w:right w:val="nil"/>
            </w:tcBorders>
          </w:tcPr>
          <w:p w14:paraId="1FFB7512" w14:textId="77777777" w:rsidR="00D22848" w:rsidRPr="00145819" w:rsidRDefault="00D22848" w:rsidP="009539A7">
            <w:pPr>
              <w:spacing w:line="360" w:lineRule="auto"/>
              <w:jc w:val="center"/>
              <w:rPr>
                <w:rFonts w:eastAsia="Times New Roman"/>
                <w:b/>
                <w:bCs/>
                <w:color w:val="000000"/>
                <w:sz w:val="20"/>
                <w:szCs w:val="20"/>
              </w:rPr>
            </w:pPr>
            <w:r w:rsidRPr="00145819">
              <w:rPr>
                <w:rFonts w:eastAsia="Times New Roman"/>
                <w:b/>
                <w:bCs/>
                <w:color w:val="000000"/>
                <w:sz w:val="20"/>
                <w:szCs w:val="20"/>
              </w:rPr>
              <w:t>1.000</w:t>
            </w:r>
          </w:p>
        </w:tc>
        <w:tc>
          <w:tcPr>
            <w:tcW w:w="886" w:type="dxa"/>
            <w:gridSpan w:val="3"/>
            <w:tcBorders>
              <w:top w:val="nil"/>
              <w:left w:val="nil"/>
              <w:right w:val="nil"/>
            </w:tcBorders>
          </w:tcPr>
          <w:p w14:paraId="114025E9" w14:textId="77777777" w:rsidR="00D22848" w:rsidRPr="00145819" w:rsidRDefault="00D22848" w:rsidP="009539A7">
            <w:pPr>
              <w:spacing w:line="360" w:lineRule="auto"/>
              <w:jc w:val="center"/>
              <w:rPr>
                <w:rFonts w:eastAsia="Times New Roman"/>
                <w:b/>
                <w:bCs/>
                <w:color w:val="000000"/>
                <w:sz w:val="20"/>
                <w:szCs w:val="20"/>
              </w:rPr>
            </w:pPr>
          </w:p>
        </w:tc>
      </w:tr>
      <w:tr w:rsidR="00D22848" w:rsidRPr="00145819" w14:paraId="1C5D6AAE" w14:textId="77777777" w:rsidTr="00D22848">
        <w:trPr>
          <w:trHeight w:val="20"/>
        </w:trPr>
        <w:tc>
          <w:tcPr>
            <w:tcW w:w="1691" w:type="dxa"/>
            <w:tcBorders>
              <w:top w:val="nil"/>
              <w:left w:val="nil"/>
              <w:bottom w:val="single" w:sz="4" w:space="0" w:color="auto"/>
              <w:right w:val="nil"/>
            </w:tcBorders>
            <w:shd w:val="clear" w:color="auto" w:fill="auto"/>
            <w:noWrap/>
          </w:tcPr>
          <w:p w14:paraId="0917495C" w14:textId="34A74F8E" w:rsidR="00D22848" w:rsidRPr="00145819" w:rsidRDefault="00D22848" w:rsidP="009539A7">
            <w:pPr>
              <w:spacing w:line="360" w:lineRule="auto"/>
              <w:rPr>
                <w:rFonts w:eastAsia="Times New Roman"/>
                <w:b/>
                <w:color w:val="000000"/>
                <w:sz w:val="20"/>
                <w:szCs w:val="20"/>
              </w:rPr>
            </w:pPr>
            <w:r>
              <w:rPr>
                <w:rFonts w:eastAsia="Times New Roman"/>
                <w:b/>
                <w:color w:val="000000"/>
                <w:sz w:val="20"/>
                <w:szCs w:val="20"/>
              </w:rPr>
              <w:t>GOV_PER</w:t>
            </w:r>
          </w:p>
        </w:tc>
        <w:tc>
          <w:tcPr>
            <w:tcW w:w="885" w:type="dxa"/>
            <w:tcBorders>
              <w:top w:val="nil"/>
              <w:left w:val="nil"/>
              <w:bottom w:val="single" w:sz="4" w:space="0" w:color="auto"/>
              <w:right w:val="nil"/>
            </w:tcBorders>
            <w:shd w:val="clear" w:color="auto" w:fill="auto"/>
            <w:noWrap/>
          </w:tcPr>
          <w:p w14:paraId="5D660651" w14:textId="5FE155BC" w:rsidR="00D22848" w:rsidRPr="00145819" w:rsidRDefault="00D22848" w:rsidP="009539A7">
            <w:pPr>
              <w:spacing w:line="360" w:lineRule="auto"/>
              <w:jc w:val="center"/>
              <w:rPr>
                <w:rFonts w:eastAsia="Times New Roman"/>
                <w:b/>
                <w:bCs/>
                <w:color w:val="000000"/>
                <w:sz w:val="20"/>
                <w:szCs w:val="20"/>
              </w:rPr>
            </w:pPr>
            <w:r>
              <w:rPr>
                <w:rFonts w:eastAsia="Times New Roman"/>
                <w:b/>
                <w:bCs/>
                <w:color w:val="000000"/>
                <w:sz w:val="20"/>
                <w:szCs w:val="20"/>
              </w:rPr>
              <w:t>-0.169</w:t>
            </w:r>
          </w:p>
        </w:tc>
        <w:tc>
          <w:tcPr>
            <w:tcW w:w="886" w:type="dxa"/>
            <w:tcBorders>
              <w:top w:val="nil"/>
              <w:left w:val="nil"/>
              <w:bottom w:val="single" w:sz="4" w:space="0" w:color="auto"/>
              <w:right w:val="nil"/>
            </w:tcBorders>
            <w:shd w:val="clear" w:color="auto" w:fill="auto"/>
            <w:noWrap/>
          </w:tcPr>
          <w:p w14:paraId="2E0D3E99" w14:textId="5DD3DDB5" w:rsidR="00D22848" w:rsidRPr="00145819" w:rsidRDefault="00D22848" w:rsidP="009539A7">
            <w:pPr>
              <w:spacing w:line="360" w:lineRule="auto"/>
              <w:jc w:val="center"/>
              <w:rPr>
                <w:rFonts w:eastAsia="Times New Roman"/>
                <w:b/>
                <w:color w:val="000000"/>
                <w:sz w:val="20"/>
                <w:szCs w:val="20"/>
              </w:rPr>
            </w:pPr>
            <w:r>
              <w:rPr>
                <w:rFonts w:eastAsia="Times New Roman"/>
                <w:b/>
                <w:color w:val="000000"/>
                <w:sz w:val="20"/>
                <w:szCs w:val="20"/>
              </w:rPr>
              <w:t>0.064</w:t>
            </w:r>
          </w:p>
        </w:tc>
        <w:tc>
          <w:tcPr>
            <w:tcW w:w="885" w:type="dxa"/>
            <w:tcBorders>
              <w:top w:val="nil"/>
              <w:left w:val="nil"/>
              <w:bottom w:val="single" w:sz="4" w:space="0" w:color="auto"/>
              <w:right w:val="nil"/>
            </w:tcBorders>
            <w:shd w:val="clear" w:color="auto" w:fill="auto"/>
            <w:noWrap/>
          </w:tcPr>
          <w:p w14:paraId="4D274002" w14:textId="0A2C3AAE" w:rsidR="00D22848" w:rsidRPr="00145819" w:rsidRDefault="00D22848" w:rsidP="009539A7">
            <w:pPr>
              <w:spacing w:line="360" w:lineRule="auto"/>
              <w:jc w:val="center"/>
              <w:rPr>
                <w:rFonts w:eastAsia="Times New Roman"/>
                <w:b/>
                <w:bCs/>
                <w:color w:val="000000"/>
                <w:sz w:val="20"/>
                <w:szCs w:val="20"/>
              </w:rPr>
            </w:pPr>
            <w:r>
              <w:rPr>
                <w:rFonts w:eastAsia="Times New Roman"/>
                <w:b/>
                <w:bCs/>
                <w:color w:val="000000"/>
                <w:sz w:val="20"/>
                <w:szCs w:val="20"/>
              </w:rPr>
              <w:t>-0.225</w:t>
            </w:r>
          </w:p>
        </w:tc>
        <w:tc>
          <w:tcPr>
            <w:tcW w:w="886" w:type="dxa"/>
            <w:tcBorders>
              <w:top w:val="nil"/>
              <w:left w:val="nil"/>
              <w:bottom w:val="single" w:sz="4" w:space="0" w:color="auto"/>
              <w:right w:val="nil"/>
            </w:tcBorders>
            <w:shd w:val="clear" w:color="auto" w:fill="auto"/>
            <w:noWrap/>
          </w:tcPr>
          <w:p w14:paraId="75CF710D" w14:textId="1A8C0F1B" w:rsidR="00D22848" w:rsidRPr="00145819" w:rsidRDefault="00D22848" w:rsidP="009539A7">
            <w:pPr>
              <w:spacing w:line="360" w:lineRule="auto"/>
              <w:jc w:val="center"/>
              <w:rPr>
                <w:rFonts w:eastAsia="Times New Roman"/>
                <w:b/>
                <w:color w:val="000000"/>
                <w:sz w:val="20"/>
                <w:szCs w:val="20"/>
              </w:rPr>
            </w:pPr>
            <w:r>
              <w:rPr>
                <w:rFonts w:eastAsia="Times New Roman"/>
                <w:b/>
                <w:color w:val="000000"/>
                <w:sz w:val="20"/>
                <w:szCs w:val="20"/>
              </w:rPr>
              <w:t>0.376</w:t>
            </w:r>
          </w:p>
        </w:tc>
        <w:tc>
          <w:tcPr>
            <w:tcW w:w="885" w:type="dxa"/>
            <w:tcBorders>
              <w:top w:val="nil"/>
              <w:left w:val="nil"/>
              <w:bottom w:val="single" w:sz="4" w:space="0" w:color="auto"/>
              <w:right w:val="nil"/>
            </w:tcBorders>
            <w:shd w:val="clear" w:color="auto" w:fill="auto"/>
            <w:noWrap/>
          </w:tcPr>
          <w:p w14:paraId="3231083E" w14:textId="39D0CE6D" w:rsidR="00D22848" w:rsidRPr="00145819" w:rsidRDefault="00D22848" w:rsidP="009539A7">
            <w:pPr>
              <w:spacing w:line="360" w:lineRule="auto"/>
              <w:jc w:val="center"/>
              <w:rPr>
                <w:rFonts w:eastAsia="Times New Roman"/>
                <w:b/>
                <w:color w:val="000000"/>
                <w:sz w:val="20"/>
                <w:szCs w:val="20"/>
              </w:rPr>
            </w:pPr>
            <w:r>
              <w:rPr>
                <w:rFonts w:eastAsia="Times New Roman"/>
                <w:b/>
                <w:color w:val="000000"/>
                <w:sz w:val="20"/>
                <w:szCs w:val="20"/>
              </w:rPr>
              <w:t>0.383</w:t>
            </w:r>
          </w:p>
        </w:tc>
        <w:tc>
          <w:tcPr>
            <w:tcW w:w="886" w:type="dxa"/>
            <w:tcBorders>
              <w:top w:val="nil"/>
              <w:left w:val="nil"/>
              <w:bottom w:val="single" w:sz="4" w:space="0" w:color="auto"/>
              <w:right w:val="nil"/>
            </w:tcBorders>
            <w:shd w:val="clear" w:color="auto" w:fill="auto"/>
            <w:noWrap/>
          </w:tcPr>
          <w:p w14:paraId="1E160A91" w14:textId="70E16475" w:rsidR="00D22848" w:rsidRPr="00D22848" w:rsidRDefault="00D22848" w:rsidP="009539A7">
            <w:pPr>
              <w:spacing w:line="360" w:lineRule="auto"/>
              <w:jc w:val="center"/>
              <w:rPr>
                <w:rFonts w:eastAsia="Times New Roman"/>
                <w:color w:val="000000"/>
                <w:sz w:val="20"/>
                <w:szCs w:val="20"/>
              </w:rPr>
            </w:pPr>
            <w:r w:rsidRPr="00D22848">
              <w:rPr>
                <w:rFonts w:eastAsia="Times New Roman"/>
                <w:color w:val="000000"/>
                <w:sz w:val="20"/>
                <w:szCs w:val="20"/>
              </w:rPr>
              <w:t>0.043</w:t>
            </w:r>
          </w:p>
        </w:tc>
        <w:tc>
          <w:tcPr>
            <w:tcW w:w="886" w:type="dxa"/>
            <w:tcBorders>
              <w:top w:val="nil"/>
              <w:left w:val="nil"/>
              <w:bottom w:val="single" w:sz="4" w:space="0" w:color="auto"/>
              <w:right w:val="nil"/>
            </w:tcBorders>
            <w:shd w:val="clear" w:color="auto" w:fill="auto"/>
            <w:noWrap/>
          </w:tcPr>
          <w:p w14:paraId="4EA0208F" w14:textId="74B8CEC5" w:rsidR="00D22848" w:rsidRPr="00145819" w:rsidRDefault="00D22848" w:rsidP="009539A7">
            <w:pPr>
              <w:spacing w:line="360" w:lineRule="auto"/>
              <w:jc w:val="center"/>
              <w:rPr>
                <w:rFonts w:eastAsia="Times New Roman"/>
                <w:b/>
                <w:color w:val="000000"/>
                <w:sz w:val="20"/>
                <w:szCs w:val="20"/>
              </w:rPr>
            </w:pPr>
            <w:r>
              <w:rPr>
                <w:rFonts w:eastAsia="Times New Roman"/>
                <w:b/>
                <w:color w:val="000000"/>
                <w:sz w:val="20"/>
                <w:szCs w:val="20"/>
              </w:rPr>
              <w:t>0.294</w:t>
            </w:r>
          </w:p>
        </w:tc>
        <w:tc>
          <w:tcPr>
            <w:tcW w:w="885" w:type="dxa"/>
            <w:tcBorders>
              <w:top w:val="nil"/>
              <w:left w:val="nil"/>
              <w:bottom w:val="single" w:sz="4" w:space="0" w:color="auto"/>
              <w:right w:val="nil"/>
            </w:tcBorders>
            <w:shd w:val="clear" w:color="auto" w:fill="auto"/>
            <w:noWrap/>
          </w:tcPr>
          <w:p w14:paraId="700DFD84" w14:textId="6EEF7DC5" w:rsidR="00D22848" w:rsidRPr="00D22848" w:rsidRDefault="00D22848" w:rsidP="009539A7">
            <w:pPr>
              <w:spacing w:line="360" w:lineRule="auto"/>
              <w:jc w:val="center"/>
              <w:rPr>
                <w:rFonts w:eastAsia="Times New Roman"/>
                <w:color w:val="000000"/>
                <w:sz w:val="20"/>
                <w:szCs w:val="20"/>
              </w:rPr>
            </w:pPr>
            <w:r w:rsidRPr="00D22848">
              <w:rPr>
                <w:rFonts w:eastAsia="Times New Roman"/>
                <w:color w:val="000000"/>
                <w:sz w:val="20"/>
                <w:szCs w:val="20"/>
              </w:rPr>
              <w:t>-0.006</w:t>
            </w:r>
          </w:p>
        </w:tc>
        <w:tc>
          <w:tcPr>
            <w:tcW w:w="886" w:type="dxa"/>
            <w:tcBorders>
              <w:top w:val="nil"/>
              <w:left w:val="nil"/>
              <w:bottom w:val="single" w:sz="4" w:space="0" w:color="auto"/>
              <w:right w:val="nil"/>
            </w:tcBorders>
            <w:shd w:val="clear" w:color="auto" w:fill="auto"/>
            <w:noWrap/>
          </w:tcPr>
          <w:p w14:paraId="63C39C8C" w14:textId="5361EDE0" w:rsidR="00D22848" w:rsidRPr="00145819" w:rsidRDefault="00D22848" w:rsidP="009539A7">
            <w:pPr>
              <w:spacing w:line="360" w:lineRule="auto"/>
              <w:jc w:val="center"/>
              <w:rPr>
                <w:rFonts w:eastAsia="Times New Roman"/>
                <w:b/>
                <w:color w:val="000000"/>
                <w:sz w:val="20"/>
                <w:szCs w:val="20"/>
              </w:rPr>
            </w:pPr>
            <w:r>
              <w:rPr>
                <w:rFonts w:eastAsia="Times New Roman"/>
                <w:b/>
                <w:color w:val="000000"/>
                <w:sz w:val="20"/>
                <w:szCs w:val="20"/>
              </w:rPr>
              <w:t>-0.102</w:t>
            </w:r>
          </w:p>
        </w:tc>
        <w:tc>
          <w:tcPr>
            <w:tcW w:w="885" w:type="dxa"/>
            <w:tcBorders>
              <w:top w:val="nil"/>
              <w:left w:val="nil"/>
              <w:bottom w:val="single" w:sz="4" w:space="0" w:color="auto"/>
              <w:right w:val="nil"/>
            </w:tcBorders>
            <w:shd w:val="clear" w:color="auto" w:fill="auto"/>
            <w:noWrap/>
          </w:tcPr>
          <w:p w14:paraId="6259A0C4" w14:textId="646ABDE3" w:rsidR="00D22848" w:rsidRPr="00145819" w:rsidRDefault="00D22848" w:rsidP="009539A7">
            <w:pPr>
              <w:spacing w:line="360" w:lineRule="auto"/>
              <w:jc w:val="center"/>
              <w:rPr>
                <w:rFonts w:eastAsia="Times New Roman"/>
                <w:b/>
                <w:color w:val="000000"/>
                <w:sz w:val="20"/>
                <w:szCs w:val="20"/>
              </w:rPr>
            </w:pPr>
            <w:r>
              <w:rPr>
                <w:rFonts w:eastAsia="Times New Roman"/>
                <w:b/>
                <w:color w:val="000000"/>
                <w:sz w:val="20"/>
                <w:szCs w:val="20"/>
              </w:rPr>
              <w:t>-0.070</w:t>
            </w:r>
          </w:p>
        </w:tc>
        <w:tc>
          <w:tcPr>
            <w:tcW w:w="886" w:type="dxa"/>
            <w:tcBorders>
              <w:top w:val="nil"/>
              <w:left w:val="nil"/>
              <w:bottom w:val="single" w:sz="4" w:space="0" w:color="auto"/>
              <w:right w:val="nil"/>
            </w:tcBorders>
            <w:shd w:val="clear" w:color="auto" w:fill="auto"/>
            <w:noWrap/>
          </w:tcPr>
          <w:p w14:paraId="23796D5A" w14:textId="64607B65" w:rsidR="00D22848" w:rsidRPr="00145819" w:rsidRDefault="00D22848" w:rsidP="009539A7">
            <w:pPr>
              <w:spacing w:line="360" w:lineRule="auto"/>
              <w:jc w:val="center"/>
              <w:rPr>
                <w:rFonts w:eastAsia="Times New Roman"/>
                <w:bCs/>
                <w:color w:val="000000"/>
                <w:sz w:val="20"/>
                <w:szCs w:val="20"/>
              </w:rPr>
            </w:pPr>
            <w:r>
              <w:rPr>
                <w:rFonts w:eastAsia="Times New Roman"/>
                <w:bCs/>
                <w:color w:val="000000"/>
                <w:sz w:val="20"/>
                <w:szCs w:val="20"/>
              </w:rPr>
              <w:t>-0.032</w:t>
            </w:r>
          </w:p>
        </w:tc>
        <w:tc>
          <w:tcPr>
            <w:tcW w:w="885" w:type="dxa"/>
            <w:tcBorders>
              <w:top w:val="nil"/>
              <w:left w:val="nil"/>
              <w:bottom w:val="single" w:sz="4" w:space="0" w:color="auto"/>
              <w:right w:val="nil"/>
            </w:tcBorders>
          </w:tcPr>
          <w:p w14:paraId="0464C9A0" w14:textId="074E5D5D" w:rsidR="00D22848" w:rsidRPr="00145819" w:rsidRDefault="00D22848" w:rsidP="009539A7">
            <w:pPr>
              <w:spacing w:line="360" w:lineRule="auto"/>
              <w:jc w:val="center"/>
              <w:rPr>
                <w:rFonts w:eastAsia="Times New Roman"/>
                <w:b/>
                <w:bCs/>
                <w:color w:val="000000"/>
                <w:sz w:val="20"/>
                <w:szCs w:val="20"/>
              </w:rPr>
            </w:pPr>
            <w:r>
              <w:rPr>
                <w:rFonts w:eastAsia="Times New Roman"/>
                <w:b/>
                <w:bCs/>
                <w:color w:val="000000"/>
                <w:sz w:val="20"/>
                <w:szCs w:val="20"/>
              </w:rPr>
              <w:t>0.475</w:t>
            </w:r>
          </w:p>
        </w:tc>
        <w:tc>
          <w:tcPr>
            <w:tcW w:w="886" w:type="dxa"/>
            <w:tcBorders>
              <w:top w:val="nil"/>
              <w:left w:val="nil"/>
              <w:bottom w:val="single" w:sz="4" w:space="0" w:color="auto"/>
              <w:right w:val="nil"/>
            </w:tcBorders>
          </w:tcPr>
          <w:p w14:paraId="2997ADE2" w14:textId="6CC97304" w:rsidR="00D22848" w:rsidRPr="00145819" w:rsidRDefault="00D22848" w:rsidP="009539A7">
            <w:pPr>
              <w:spacing w:line="360" w:lineRule="auto"/>
              <w:jc w:val="center"/>
              <w:rPr>
                <w:rFonts w:eastAsia="Times New Roman"/>
                <w:b/>
                <w:bCs/>
                <w:color w:val="000000"/>
                <w:sz w:val="20"/>
                <w:szCs w:val="20"/>
              </w:rPr>
            </w:pPr>
            <w:r>
              <w:rPr>
                <w:rFonts w:eastAsia="Times New Roman"/>
                <w:b/>
                <w:bCs/>
                <w:color w:val="000000"/>
                <w:sz w:val="20"/>
                <w:szCs w:val="20"/>
              </w:rPr>
              <w:t>0.496</w:t>
            </w:r>
          </w:p>
        </w:tc>
        <w:tc>
          <w:tcPr>
            <w:tcW w:w="886" w:type="dxa"/>
            <w:gridSpan w:val="3"/>
            <w:tcBorders>
              <w:top w:val="nil"/>
              <w:left w:val="nil"/>
              <w:bottom w:val="single" w:sz="4" w:space="0" w:color="auto"/>
              <w:right w:val="nil"/>
            </w:tcBorders>
          </w:tcPr>
          <w:p w14:paraId="3AF677C4" w14:textId="53D739C1" w:rsidR="00D22848" w:rsidRPr="00145819" w:rsidRDefault="00D22848" w:rsidP="009539A7">
            <w:pPr>
              <w:spacing w:line="360" w:lineRule="auto"/>
              <w:jc w:val="center"/>
              <w:rPr>
                <w:rFonts w:eastAsia="Times New Roman"/>
                <w:b/>
                <w:bCs/>
                <w:color w:val="000000"/>
                <w:sz w:val="20"/>
                <w:szCs w:val="20"/>
              </w:rPr>
            </w:pPr>
            <w:r>
              <w:rPr>
                <w:rFonts w:eastAsia="Times New Roman"/>
                <w:b/>
                <w:bCs/>
                <w:color w:val="000000"/>
                <w:sz w:val="20"/>
                <w:szCs w:val="20"/>
              </w:rPr>
              <w:t>1.000</w:t>
            </w:r>
          </w:p>
        </w:tc>
      </w:tr>
      <w:tr w:rsidR="00D22848" w:rsidRPr="00145819" w14:paraId="529609AF" w14:textId="64FB0B86" w:rsidTr="00D22848">
        <w:trPr>
          <w:trHeight w:val="317"/>
        </w:trPr>
        <w:tc>
          <w:tcPr>
            <w:tcW w:w="13322" w:type="dxa"/>
            <w:gridSpan w:val="15"/>
            <w:tcBorders>
              <w:top w:val="single" w:sz="4" w:space="0" w:color="auto"/>
              <w:left w:val="nil"/>
              <w:bottom w:val="single" w:sz="4" w:space="0" w:color="auto"/>
              <w:right w:val="nil"/>
            </w:tcBorders>
            <w:shd w:val="clear" w:color="auto" w:fill="auto"/>
            <w:noWrap/>
            <w:hideMark/>
          </w:tcPr>
          <w:p w14:paraId="48DDD07E" w14:textId="77777777" w:rsidR="00D22848" w:rsidRPr="00145819" w:rsidRDefault="00D22848" w:rsidP="009539A7">
            <w:pPr>
              <w:spacing w:line="360" w:lineRule="auto"/>
              <w:jc w:val="both"/>
              <w:rPr>
                <w:rFonts w:eastAsia="Times New Roman"/>
                <w:color w:val="000000"/>
                <w:sz w:val="20"/>
                <w:szCs w:val="20"/>
              </w:rPr>
            </w:pPr>
            <w:r w:rsidRPr="00145819">
              <w:rPr>
                <w:rFonts w:eastAsia="Times New Roman"/>
                <w:color w:val="000000"/>
                <w:sz w:val="20"/>
                <w:szCs w:val="20"/>
              </w:rPr>
              <w:t xml:space="preserve">This table presents Pearson pair-wise correlation between all the variables of the study. Correlation coefficients in boldface are significant at less than 5% level. Definitions of all variables are presented in Appendix A. </w:t>
            </w:r>
          </w:p>
        </w:tc>
        <w:tc>
          <w:tcPr>
            <w:tcW w:w="182" w:type="dxa"/>
            <w:tcBorders>
              <w:top w:val="single" w:sz="4" w:space="0" w:color="auto"/>
              <w:left w:val="nil"/>
              <w:bottom w:val="single" w:sz="4" w:space="0" w:color="auto"/>
              <w:right w:val="nil"/>
            </w:tcBorders>
          </w:tcPr>
          <w:p w14:paraId="00944134" w14:textId="77777777" w:rsidR="00D22848" w:rsidRPr="00145819" w:rsidRDefault="00D22848" w:rsidP="009539A7">
            <w:pPr>
              <w:spacing w:line="360" w:lineRule="auto"/>
              <w:jc w:val="both"/>
              <w:rPr>
                <w:rFonts w:eastAsia="Times New Roman"/>
                <w:color w:val="000000"/>
                <w:sz w:val="20"/>
                <w:szCs w:val="20"/>
              </w:rPr>
            </w:pPr>
          </w:p>
        </w:tc>
        <w:tc>
          <w:tcPr>
            <w:tcW w:w="585" w:type="dxa"/>
            <w:tcBorders>
              <w:top w:val="single" w:sz="4" w:space="0" w:color="auto"/>
              <w:left w:val="nil"/>
              <w:bottom w:val="single" w:sz="4" w:space="0" w:color="auto"/>
              <w:right w:val="nil"/>
            </w:tcBorders>
          </w:tcPr>
          <w:p w14:paraId="0DF5F025" w14:textId="77777777" w:rsidR="00D22848" w:rsidRPr="00145819" w:rsidRDefault="00D22848" w:rsidP="009539A7">
            <w:pPr>
              <w:spacing w:line="360" w:lineRule="auto"/>
              <w:jc w:val="both"/>
              <w:rPr>
                <w:rFonts w:eastAsia="Times New Roman"/>
                <w:color w:val="000000"/>
                <w:sz w:val="20"/>
                <w:szCs w:val="20"/>
              </w:rPr>
            </w:pPr>
          </w:p>
        </w:tc>
      </w:tr>
    </w:tbl>
    <w:p w14:paraId="19C54C5B" w14:textId="77777777" w:rsidR="00E301DC" w:rsidRPr="00145819" w:rsidRDefault="00E301DC" w:rsidP="009539A7">
      <w:pPr>
        <w:spacing w:line="360" w:lineRule="auto"/>
      </w:pPr>
    </w:p>
    <w:p w14:paraId="410F075D" w14:textId="77777777" w:rsidR="00E301DC" w:rsidRPr="00145819" w:rsidRDefault="00E301DC" w:rsidP="00E301DC">
      <w:pPr>
        <w:sectPr w:rsidR="00E301DC" w:rsidRPr="00145819" w:rsidSect="00961A1C">
          <w:footerReference w:type="default" r:id="rId10"/>
          <w:pgSz w:w="15840" w:h="12240" w:orient="landscape"/>
          <w:pgMar w:top="1417" w:right="1417" w:bottom="1417" w:left="1417" w:header="708" w:footer="708" w:gutter="0"/>
          <w:cols w:space="708"/>
          <w:docGrid w:linePitch="360"/>
        </w:sectPr>
      </w:pPr>
    </w:p>
    <w:p w14:paraId="789A5F7C" w14:textId="4A1DFEF2" w:rsidR="00C27B45" w:rsidRPr="00145819" w:rsidRDefault="00C27B45" w:rsidP="00C27B45">
      <w:pPr>
        <w:spacing w:line="360" w:lineRule="auto"/>
      </w:pPr>
      <w:r w:rsidRPr="00145819">
        <w:rPr>
          <w:b/>
        </w:rPr>
        <w:lastRenderedPageBreak/>
        <w:t xml:space="preserve">Table </w:t>
      </w:r>
      <w:r w:rsidR="00E87329">
        <w:rPr>
          <w:b/>
        </w:rPr>
        <w:t>3</w:t>
      </w:r>
      <w:r w:rsidRPr="00145819">
        <w:rPr>
          <w:b/>
        </w:rPr>
        <w:t xml:space="preserve">. </w:t>
      </w:r>
      <w:r w:rsidRPr="00145819">
        <w:t>Environmental and social disclosures and firm financial risk</w:t>
      </w:r>
    </w:p>
    <w:tbl>
      <w:tblPr>
        <w:tblW w:w="9059" w:type="dxa"/>
        <w:tblInd w:w="55" w:type="dxa"/>
        <w:tblLayout w:type="fixed"/>
        <w:tblCellMar>
          <w:left w:w="70" w:type="dxa"/>
          <w:right w:w="70" w:type="dxa"/>
        </w:tblCellMar>
        <w:tblLook w:val="04A0" w:firstRow="1" w:lastRow="0" w:firstColumn="1" w:lastColumn="0" w:noHBand="0" w:noVBand="1"/>
      </w:tblPr>
      <w:tblGrid>
        <w:gridCol w:w="2067"/>
        <w:gridCol w:w="1165"/>
        <w:gridCol w:w="1165"/>
        <w:gridCol w:w="1166"/>
        <w:gridCol w:w="1165"/>
        <w:gridCol w:w="1165"/>
        <w:gridCol w:w="1166"/>
      </w:tblGrid>
      <w:tr w:rsidR="00C27B45" w:rsidRPr="00145819" w14:paraId="045A02C5"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1D0B"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Dependent variables</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18B9"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Stock Volatility</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A2FFF"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Systematic Risk</w:t>
            </w:r>
            <w:r>
              <w:rPr>
                <w:rFonts w:eastAsia="Times New Roman"/>
                <w:b/>
                <w:color w:val="000000"/>
                <w:sz w:val="20"/>
                <w:szCs w:val="20"/>
              </w:rPr>
              <w:t xml:space="preserve"> (Beta)</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2BB8"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Idiosyncratic Risk</w:t>
            </w:r>
          </w:p>
        </w:tc>
      </w:tr>
      <w:tr w:rsidR="00C27B45" w:rsidRPr="00145819" w14:paraId="122FF38B"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F9A4"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B34A"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3E5E4"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724A9"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3026"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(4)</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09F5"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C1E9"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(6)</w:t>
            </w:r>
          </w:p>
        </w:tc>
      </w:tr>
      <w:tr w:rsidR="00C27B45" w:rsidRPr="00145819" w14:paraId="2299600E"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549EE48D"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ENV_DISC</w:t>
            </w:r>
          </w:p>
        </w:tc>
        <w:tc>
          <w:tcPr>
            <w:tcW w:w="1165" w:type="dxa"/>
            <w:tcBorders>
              <w:top w:val="single" w:sz="4" w:space="0" w:color="auto"/>
              <w:left w:val="single" w:sz="4" w:space="0" w:color="auto"/>
              <w:right w:val="single" w:sz="4" w:space="0" w:color="auto"/>
            </w:tcBorders>
            <w:shd w:val="clear" w:color="auto" w:fill="auto"/>
            <w:noWrap/>
            <w:vAlign w:val="center"/>
          </w:tcPr>
          <w:p w14:paraId="6EB2D2E1" w14:textId="77777777" w:rsidR="00C27B45" w:rsidRPr="00E54378"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-0.5106</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5D5103E3"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080F08F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-0.1013</w:t>
            </w:r>
          </w:p>
        </w:tc>
        <w:tc>
          <w:tcPr>
            <w:tcW w:w="1165" w:type="dxa"/>
            <w:tcBorders>
              <w:top w:val="single" w:sz="4" w:space="0" w:color="auto"/>
              <w:left w:val="single" w:sz="4" w:space="0" w:color="auto"/>
              <w:right w:val="single" w:sz="4" w:space="0" w:color="auto"/>
            </w:tcBorders>
            <w:shd w:val="clear" w:color="auto" w:fill="auto"/>
            <w:noWrap/>
            <w:vAlign w:val="center"/>
          </w:tcPr>
          <w:p w14:paraId="43D6A120"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1BF01C79"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-0.0302</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65810B3F"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52DAEC10"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7106CFB3"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2D5B055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(-1.74)</w:t>
            </w:r>
          </w:p>
        </w:tc>
        <w:tc>
          <w:tcPr>
            <w:tcW w:w="1165" w:type="dxa"/>
            <w:tcBorders>
              <w:left w:val="single" w:sz="4" w:space="0" w:color="auto"/>
              <w:bottom w:val="single" w:sz="4" w:space="0" w:color="auto"/>
              <w:right w:val="single" w:sz="4" w:space="0" w:color="auto"/>
            </w:tcBorders>
            <w:shd w:val="clear" w:color="auto" w:fill="auto"/>
            <w:noWrap/>
            <w:vAlign w:val="center"/>
          </w:tcPr>
          <w:p w14:paraId="17E858BC"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47A0E96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(-0.14)</w:t>
            </w:r>
          </w:p>
        </w:tc>
        <w:tc>
          <w:tcPr>
            <w:tcW w:w="1165" w:type="dxa"/>
            <w:tcBorders>
              <w:left w:val="single" w:sz="4" w:space="0" w:color="auto"/>
              <w:bottom w:val="single" w:sz="4" w:space="0" w:color="auto"/>
              <w:right w:val="single" w:sz="4" w:space="0" w:color="auto"/>
            </w:tcBorders>
            <w:shd w:val="clear" w:color="auto" w:fill="auto"/>
            <w:noWrap/>
            <w:vAlign w:val="center"/>
          </w:tcPr>
          <w:p w14:paraId="03261A37"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67C859A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(-1.70)</w:t>
            </w:r>
          </w:p>
        </w:tc>
        <w:tc>
          <w:tcPr>
            <w:tcW w:w="1166" w:type="dxa"/>
            <w:tcBorders>
              <w:left w:val="single" w:sz="4" w:space="0" w:color="auto"/>
              <w:bottom w:val="single" w:sz="4" w:space="0" w:color="auto"/>
              <w:right w:val="single" w:sz="4" w:space="0" w:color="auto"/>
            </w:tcBorders>
            <w:shd w:val="clear" w:color="auto" w:fill="auto"/>
            <w:noWrap/>
            <w:vAlign w:val="center"/>
          </w:tcPr>
          <w:p w14:paraId="0C23C220"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66A3AF79"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339F029F"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SOC_DISC</w:t>
            </w:r>
          </w:p>
        </w:tc>
        <w:tc>
          <w:tcPr>
            <w:tcW w:w="1165" w:type="dxa"/>
            <w:tcBorders>
              <w:top w:val="single" w:sz="4" w:space="0" w:color="auto"/>
              <w:left w:val="single" w:sz="4" w:space="0" w:color="auto"/>
              <w:right w:val="single" w:sz="4" w:space="0" w:color="auto"/>
            </w:tcBorders>
            <w:shd w:val="clear" w:color="auto" w:fill="auto"/>
            <w:noWrap/>
            <w:vAlign w:val="center"/>
          </w:tcPr>
          <w:p w14:paraId="76345B4F"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519FE5D3" w14:textId="77777777" w:rsidR="00C27B45" w:rsidRPr="00A10350" w:rsidRDefault="00C27B45" w:rsidP="00E72391">
            <w:pPr>
              <w:spacing w:line="360" w:lineRule="auto"/>
              <w:jc w:val="center"/>
              <w:rPr>
                <w:rFonts w:eastAsia="Times New Roman"/>
                <w:color w:val="000000"/>
                <w:sz w:val="20"/>
                <w:szCs w:val="20"/>
              </w:rPr>
            </w:pPr>
            <w:r>
              <w:rPr>
                <w:rFonts w:eastAsia="Times New Roman"/>
                <w:color w:val="000000"/>
                <w:sz w:val="20"/>
                <w:szCs w:val="20"/>
              </w:rPr>
              <w:t>-0.6974</w:t>
            </w:r>
            <w:r>
              <w:rPr>
                <w:rFonts w:eastAsia="Times New Roman"/>
                <w:color w:val="000000"/>
                <w:sz w:val="20"/>
                <w:szCs w:val="20"/>
                <w:vertAlign w:val="superscript"/>
              </w:rPr>
              <w:t>*</w:t>
            </w:r>
            <w:r w:rsidRPr="00A10350">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7E40C0DE"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1533F01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0.3077</w:t>
            </w:r>
          </w:p>
        </w:tc>
        <w:tc>
          <w:tcPr>
            <w:tcW w:w="1165" w:type="dxa"/>
            <w:tcBorders>
              <w:top w:val="single" w:sz="4" w:space="0" w:color="auto"/>
              <w:left w:val="single" w:sz="4" w:space="0" w:color="auto"/>
              <w:right w:val="single" w:sz="4" w:space="0" w:color="auto"/>
            </w:tcBorders>
            <w:shd w:val="clear" w:color="auto" w:fill="auto"/>
            <w:noWrap/>
            <w:vAlign w:val="center"/>
          </w:tcPr>
          <w:p w14:paraId="048EB4D8"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71BC7A10" w14:textId="77777777" w:rsidR="00C27B45" w:rsidRPr="005828EE"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-0.0475</w:t>
            </w:r>
            <w:r>
              <w:rPr>
                <w:rFonts w:eastAsia="Times New Roman"/>
                <w:color w:val="000000"/>
                <w:sz w:val="20"/>
                <w:szCs w:val="20"/>
                <w:vertAlign w:val="superscript"/>
              </w:rPr>
              <w:t>**</w:t>
            </w:r>
          </w:p>
        </w:tc>
      </w:tr>
      <w:tr w:rsidR="00C27B45" w:rsidRPr="00145819" w14:paraId="055A36FD"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308F91F2"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0EDEB45A"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0B9A67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(-2.24)</w:t>
            </w:r>
          </w:p>
        </w:tc>
        <w:tc>
          <w:tcPr>
            <w:tcW w:w="1166" w:type="dxa"/>
            <w:tcBorders>
              <w:left w:val="single" w:sz="4" w:space="0" w:color="auto"/>
              <w:bottom w:val="single" w:sz="4" w:space="0" w:color="auto"/>
              <w:right w:val="single" w:sz="4" w:space="0" w:color="auto"/>
            </w:tcBorders>
            <w:shd w:val="clear" w:color="auto" w:fill="auto"/>
            <w:noWrap/>
            <w:vAlign w:val="center"/>
          </w:tcPr>
          <w:p w14:paraId="3D338E1A"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7DDF4CB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(0.31)</w:t>
            </w:r>
          </w:p>
        </w:tc>
        <w:tc>
          <w:tcPr>
            <w:tcW w:w="1165" w:type="dxa"/>
            <w:tcBorders>
              <w:left w:val="single" w:sz="4" w:space="0" w:color="auto"/>
              <w:bottom w:val="single" w:sz="4" w:space="0" w:color="auto"/>
              <w:right w:val="single" w:sz="4" w:space="0" w:color="auto"/>
            </w:tcBorders>
            <w:shd w:val="clear" w:color="auto" w:fill="auto"/>
            <w:noWrap/>
            <w:vAlign w:val="center"/>
          </w:tcPr>
          <w:p w14:paraId="7A8FF1EE"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7F4140A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(-2.53)</w:t>
            </w:r>
          </w:p>
        </w:tc>
      </w:tr>
      <w:tr w:rsidR="00C27B45" w:rsidRPr="00145819" w14:paraId="4B126457"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tcPr>
          <w:p w14:paraId="70FC462C"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ENV_PER</w:t>
            </w:r>
          </w:p>
        </w:tc>
        <w:tc>
          <w:tcPr>
            <w:tcW w:w="1165" w:type="dxa"/>
            <w:tcBorders>
              <w:top w:val="single" w:sz="4" w:space="0" w:color="auto"/>
              <w:left w:val="single" w:sz="4" w:space="0" w:color="auto"/>
              <w:right w:val="single" w:sz="4" w:space="0" w:color="auto"/>
            </w:tcBorders>
            <w:shd w:val="clear" w:color="auto" w:fill="auto"/>
            <w:noWrap/>
            <w:vAlign w:val="center"/>
          </w:tcPr>
          <w:p w14:paraId="191D0404" w14:textId="77777777" w:rsidR="00C27B45" w:rsidRPr="00F1463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-0.3354</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092FD503"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0B0B997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-0.3146</w:t>
            </w:r>
          </w:p>
        </w:tc>
        <w:tc>
          <w:tcPr>
            <w:tcW w:w="1165" w:type="dxa"/>
            <w:tcBorders>
              <w:top w:val="single" w:sz="4" w:space="0" w:color="auto"/>
              <w:left w:val="single" w:sz="4" w:space="0" w:color="auto"/>
              <w:right w:val="single" w:sz="4" w:space="0" w:color="auto"/>
            </w:tcBorders>
            <w:shd w:val="clear" w:color="auto" w:fill="auto"/>
            <w:noWrap/>
            <w:vAlign w:val="center"/>
          </w:tcPr>
          <w:p w14:paraId="570B9870"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72E3E696"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-0.0300</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2C1209E5"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4558D0DD"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tcPr>
          <w:p w14:paraId="1BA048C1"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6F13E43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(-1.92)</w:t>
            </w:r>
          </w:p>
        </w:tc>
        <w:tc>
          <w:tcPr>
            <w:tcW w:w="1165" w:type="dxa"/>
            <w:tcBorders>
              <w:left w:val="single" w:sz="4" w:space="0" w:color="auto"/>
              <w:bottom w:val="single" w:sz="4" w:space="0" w:color="auto"/>
              <w:right w:val="single" w:sz="4" w:space="0" w:color="auto"/>
            </w:tcBorders>
            <w:shd w:val="clear" w:color="auto" w:fill="auto"/>
            <w:noWrap/>
            <w:vAlign w:val="center"/>
          </w:tcPr>
          <w:p w14:paraId="6926CC1F"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1071BFA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(-0.76)</w:t>
            </w:r>
          </w:p>
        </w:tc>
        <w:tc>
          <w:tcPr>
            <w:tcW w:w="1165" w:type="dxa"/>
            <w:tcBorders>
              <w:left w:val="single" w:sz="4" w:space="0" w:color="auto"/>
              <w:bottom w:val="single" w:sz="4" w:space="0" w:color="auto"/>
              <w:right w:val="single" w:sz="4" w:space="0" w:color="auto"/>
            </w:tcBorders>
            <w:shd w:val="clear" w:color="auto" w:fill="auto"/>
            <w:noWrap/>
            <w:vAlign w:val="center"/>
          </w:tcPr>
          <w:p w14:paraId="76D2C701"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0F2960E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(-2.85)</w:t>
            </w:r>
          </w:p>
        </w:tc>
        <w:tc>
          <w:tcPr>
            <w:tcW w:w="1166" w:type="dxa"/>
            <w:tcBorders>
              <w:left w:val="single" w:sz="4" w:space="0" w:color="auto"/>
              <w:bottom w:val="single" w:sz="4" w:space="0" w:color="auto"/>
              <w:right w:val="single" w:sz="4" w:space="0" w:color="auto"/>
            </w:tcBorders>
            <w:shd w:val="clear" w:color="auto" w:fill="auto"/>
            <w:noWrap/>
            <w:vAlign w:val="center"/>
          </w:tcPr>
          <w:p w14:paraId="41787622"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24EF0F20"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tcPr>
          <w:p w14:paraId="7B51984E"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SOC_PER</w:t>
            </w:r>
          </w:p>
        </w:tc>
        <w:tc>
          <w:tcPr>
            <w:tcW w:w="1165" w:type="dxa"/>
            <w:tcBorders>
              <w:top w:val="single" w:sz="4" w:space="0" w:color="auto"/>
              <w:left w:val="single" w:sz="4" w:space="0" w:color="auto"/>
              <w:right w:val="single" w:sz="4" w:space="0" w:color="auto"/>
            </w:tcBorders>
            <w:shd w:val="clear" w:color="auto" w:fill="auto"/>
            <w:noWrap/>
            <w:vAlign w:val="center"/>
          </w:tcPr>
          <w:p w14:paraId="044CE95E"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15A16689" w14:textId="77777777" w:rsidR="00C27B45" w:rsidRPr="00A10350"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-0.6993</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6BE74FC3"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23EBDC4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-0.0197</w:t>
            </w:r>
          </w:p>
        </w:tc>
        <w:tc>
          <w:tcPr>
            <w:tcW w:w="1165" w:type="dxa"/>
            <w:tcBorders>
              <w:top w:val="single" w:sz="4" w:space="0" w:color="auto"/>
              <w:left w:val="single" w:sz="4" w:space="0" w:color="auto"/>
              <w:right w:val="single" w:sz="4" w:space="0" w:color="auto"/>
            </w:tcBorders>
            <w:shd w:val="clear" w:color="auto" w:fill="auto"/>
            <w:noWrap/>
            <w:vAlign w:val="center"/>
          </w:tcPr>
          <w:p w14:paraId="2A6F8EE7"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14CA035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-0.0528</w:t>
            </w:r>
            <w:r w:rsidRPr="005828EE">
              <w:rPr>
                <w:rFonts w:eastAsia="Times New Roman"/>
                <w:color w:val="000000"/>
                <w:sz w:val="20"/>
                <w:szCs w:val="20"/>
                <w:vertAlign w:val="superscript"/>
              </w:rPr>
              <w:t>***</w:t>
            </w:r>
          </w:p>
        </w:tc>
      </w:tr>
      <w:tr w:rsidR="00C27B45" w:rsidRPr="00145819" w14:paraId="62527C9A"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02241565"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3D558435"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4BDA7C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(-4.07)</w:t>
            </w:r>
          </w:p>
        </w:tc>
        <w:tc>
          <w:tcPr>
            <w:tcW w:w="1166" w:type="dxa"/>
            <w:tcBorders>
              <w:left w:val="single" w:sz="4" w:space="0" w:color="auto"/>
              <w:bottom w:val="single" w:sz="4" w:space="0" w:color="auto"/>
              <w:right w:val="single" w:sz="4" w:space="0" w:color="auto"/>
            </w:tcBorders>
            <w:shd w:val="clear" w:color="auto" w:fill="auto"/>
            <w:noWrap/>
            <w:vAlign w:val="center"/>
          </w:tcPr>
          <w:p w14:paraId="4ADAEC9D"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4BB4230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(-0.05)</w:t>
            </w:r>
          </w:p>
        </w:tc>
        <w:tc>
          <w:tcPr>
            <w:tcW w:w="1165" w:type="dxa"/>
            <w:tcBorders>
              <w:left w:val="single" w:sz="4" w:space="0" w:color="auto"/>
              <w:bottom w:val="single" w:sz="4" w:space="0" w:color="auto"/>
              <w:right w:val="single" w:sz="4" w:space="0" w:color="auto"/>
            </w:tcBorders>
            <w:shd w:val="clear" w:color="auto" w:fill="auto"/>
            <w:noWrap/>
            <w:vAlign w:val="center"/>
          </w:tcPr>
          <w:p w14:paraId="58B04471"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7D3E83C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(-5.10)</w:t>
            </w:r>
          </w:p>
        </w:tc>
      </w:tr>
      <w:tr w:rsidR="00C27B45" w:rsidRPr="00145819" w14:paraId="35B18597"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1182FDFC"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MTB</w:t>
            </w:r>
          </w:p>
        </w:tc>
        <w:tc>
          <w:tcPr>
            <w:tcW w:w="1165" w:type="dxa"/>
            <w:tcBorders>
              <w:top w:val="single" w:sz="4" w:space="0" w:color="auto"/>
              <w:left w:val="single" w:sz="4" w:space="0" w:color="auto"/>
              <w:right w:val="single" w:sz="4" w:space="0" w:color="auto"/>
            </w:tcBorders>
            <w:shd w:val="clear" w:color="auto" w:fill="auto"/>
            <w:noWrap/>
            <w:vAlign w:val="center"/>
          </w:tcPr>
          <w:p w14:paraId="69565E7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0.0275</w:t>
            </w:r>
          </w:p>
        </w:tc>
        <w:tc>
          <w:tcPr>
            <w:tcW w:w="1165" w:type="dxa"/>
            <w:tcBorders>
              <w:top w:val="single" w:sz="4" w:space="0" w:color="auto"/>
              <w:left w:val="single" w:sz="4" w:space="0" w:color="auto"/>
              <w:right w:val="single" w:sz="4" w:space="0" w:color="auto"/>
            </w:tcBorders>
            <w:shd w:val="clear" w:color="auto" w:fill="auto"/>
            <w:noWrap/>
            <w:vAlign w:val="center"/>
          </w:tcPr>
          <w:p w14:paraId="31723A9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0.0096</w:t>
            </w:r>
          </w:p>
        </w:tc>
        <w:tc>
          <w:tcPr>
            <w:tcW w:w="1166" w:type="dxa"/>
            <w:tcBorders>
              <w:top w:val="single" w:sz="4" w:space="0" w:color="auto"/>
              <w:left w:val="single" w:sz="4" w:space="0" w:color="auto"/>
              <w:right w:val="single" w:sz="4" w:space="0" w:color="auto"/>
            </w:tcBorders>
            <w:shd w:val="clear" w:color="auto" w:fill="auto"/>
            <w:noWrap/>
            <w:vAlign w:val="center"/>
          </w:tcPr>
          <w:p w14:paraId="063DAFE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-0.1503</w:t>
            </w:r>
          </w:p>
        </w:tc>
        <w:tc>
          <w:tcPr>
            <w:tcW w:w="1165" w:type="dxa"/>
            <w:tcBorders>
              <w:top w:val="single" w:sz="4" w:space="0" w:color="auto"/>
              <w:left w:val="single" w:sz="4" w:space="0" w:color="auto"/>
              <w:right w:val="single" w:sz="4" w:space="0" w:color="auto"/>
            </w:tcBorders>
            <w:shd w:val="clear" w:color="auto" w:fill="auto"/>
            <w:noWrap/>
            <w:vAlign w:val="center"/>
          </w:tcPr>
          <w:p w14:paraId="0791377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-0.1597</w:t>
            </w:r>
          </w:p>
        </w:tc>
        <w:tc>
          <w:tcPr>
            <w:tcW w:w="1165" w:type="dxa"/>
            <w:tcBorders>
              <w:top w:val="single" w:sz="4" w:space="0" w:color="auto"/>
              <w:left w:val="single" w:sz="4" w:space="0" w:color="auto"/>
              <w:right w:val="single" w:sz="4" w:space="0" w:color="auto"/>
            </w:tcBorders>
            <w:shd w:val="clear" w:color="auto" w:fill="auto"/>
            <w:noWrap/>
            <w:vAlign w:val="center"/>
          </w:tcPr>
          <w:p w14:paraId="690972D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0.0049</w:t>
            </w:r>
          </w:p>
        </w:tc>
        <w:tc>
          <w:tcPr>
            <w:tcW w:w="1166" w:type="dxa"/>
            <w:tcBorders>
              <w:top w:val="single" w:sz="4" w:space="0" w:color="auto"/>
              <w:left w:val="single" w:sz="4" w:space="0" w:color="auto"/>
              <w:right w:val="single" w:sz="4" w:space="0" w:color="auto"/>
            </w:tcBorders>
            <w:shd w:val="clear" w:color="auto" w:fill="auto"/>
            <w:noWrap/>
            <w:vAlign w:val="center"/>
          </w:tcPr>
          <w:p w14:paraId="2A87C58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0.0035</w:t>
            </w:r>
          </w:p>
        </w:tc>
      </w:tr>
      <w:tr w:rsidR="00C27B45" w:rsidRPr="00145819" w14:paraId="334B0AEA"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765EB883"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2AD95E7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(0.24)</w:t>
            </w:r>
          </w:p>
        </w:tc>
        <w:tc>
          <w:tcPr>
            <w:tcW w:w="1165" w:type="dxa"/>
            <w:tcBorders>
              <w:left w:val="single" w:sz="4" w:space="0" w:color="auto"/>
              <w:bottom w:val="single" w:sz="4" w:space="0" w:color="auto"/>
              <w:right w:val="single" w:sz="4" w:space="0" w:color="auto"/>
            </w:tcBorders>
            <w:shd w:val="clear" w:color="auto" w:fill="auto"/>
            <w:noWrap/>
            <w:vAlign w:val="center"/>
          </w:tcPr>
          <w:p w14:paraId="700901C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(0.08)</w:t>
            </w:r>
          </w:p>
        </w:tc>
        <w:tc>
          <w:tcPr>
            <w:tcW w:w="1166" w:type="dxa"/>
            <w:tcBorders>
              <w:left w:val="single" w:sz="4" w:space="0" w:color="auto"/>
              <w:bottom w:val="single" w:sz="4" w:space="0" w:color="auto"/>
              <w:right w:val="single" w:sz="4" w:space="0" w:color="auto"/>
            </w:tcBorders>
            <w:shd w:val="clear" w:color="auto" w:fill="auto"/>
            <w:noWrap/>
            <w:vAlign w:val="center"/>
          </w:tcPr>
          <w:p w14:paraId="2495D1E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(-0.56)</w:t>
            </w:r>
          </w:p>
        </w:tc>
        <w:tc>
          <w:tcPr>
            <w:tcW w:w="1165" w:type="dxa"/>
            <w:tcBorders>
              <w:left w:val="single" w:sz="4" w:space="0" w:color="auto"/>
              <w:bottom w:val="single" w:sz="4" w:space="0" w:color="auto"/>
              <w:right w:val="single" w:sz="4" w:space="0" w:color="auto"/>
            </w:tcBorders>
            <w:shd w:val="clear" w:color="auto" w:fill="auto"/>
            <w:noWrap/>
            <w:vAlign w:val="center"/>
          </w:tcPr>
          <w:p w14:paraId="22A2AE7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(-0.59)</w:t>
            </w:r>
          </w:p>
        </w:tc>
        <w:tc>
          <w:tcPr>
            <w:tcW w:w="1165" w:type="dxa"/>
            <w:tcBorders>
              <w:left w:val="single" w:sz="4" w:space="0" w:color="auto"/>
              <w:bottom w:val="single" w:sz="4" w:space="0" w:color="auto"/>
              <w:right w:val="single" w:sz="4" w:space="0" w:color="auto"/>
            </w:tcBorders>
            <w:shd w:val="clear" w:color="auto" w:fill="auto"/>
            <w:noWrap/>
            <w:vAlign w:val="center"/>
          </w:tcPr>
          <w:p w14:paraId="560CB8E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(0.70)</w:t>
            </w:r>
          </w:p>
        </w:tc>
        <w:tc>
          <w:tcPr>
            <w:tcW w:w="1166" w:type="dxa"/>
            <w:tcBorders>
              <w:left w:val="single" w:sz="4" w:space="0" w:color="auto"/>
              <w:bottom w:val="single" w:sz="4" w:space="0" w:color="auto"/>
              <w:right w:val="single" w:sz="4" w:space="0" w:color="auto"/>
            </w:tcBorders>
            <w:shd w:val="clear" w:color="auto" w:fill="auto"/>
            <w:noWrap/>
            <w:vAlign w:val="center"/>
          </w:tcPr>
          <w:p w14:paraId="411DE79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(0.51)</w:t>
            </w:r>
          </w:p>
        </w:tc>
      </w:tr>
      <w:tr w:rsidR="00C27B45" w:rsidRPr="00145819" w14:paraId="36AC39A8"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60EE722C"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SIZE</w:t>
            </w:r>
          </w:p>
        </w:tc>
        <w:tc>
          <w:tcPr>
            <w:tcW w:w="1165" w:type="dxa"/>
            <w:tcBorders>
              <w:top w:val="single" w:sz="4" w:space="0" w:color="auto"/>
              <w:left w:val="single" w:sz="4" w:space="0" w:color="auto"/>
              <w:right w:val="single" w:sz="4" w:space="0" w:color="auto"/>
            </w:tcBorders>
            <w:shd w:val="clear" w:color="auto" w:fill="auto"/>
            <w:noWrap/>
            <w:vAlign w:val="center"/>
          </w:tcPr>
          <w:p w14:paraId="369EE08B" w14:textId="77777777" w:rsidR="00C27B45" w:rsidRPr="00F1463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-8.4419</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0819172E" w14:textId="77777777" w:rsidR="00C27B45" w:rsidRPr="0095755E"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w:t>
            </w:r>
            <w:r w:rsidRPr="0095755E">
              <w:rPr>
                <w:rFonts w:eastAsia="Times New Roman"/>
                <w:color w:val="000000"/>
                <w:sz w:val="20"/>
                <w:szCs w:val="20"/>
              </w:rPr>
              <w:t>5</w:t>
            </w:r>
            <w:r>
              <w:rPr>
                <w:rFonts w:eastAsia="Times New Roman"/>
                <w:color w:val="000000"/>
                <w:sz w:val="20"/>
                <w:szCs w:val="20"/>
              </w:rPr>
              <w:t>.</w:t>
            </w:r>
            <w:r w:rsidRPr="0095755E">
              <w:rPr>
                <w:rFonts w:eastAsia="Times New Roman"/>
                <w:color w:val="000000"/>
                <w:sz w:val="20"/>
                <w:szCs w:val="20"/>
              </w:rPr>
              <w:t>9343</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459AFBA7" w14:textId="77777777" w:rsidR="00C27B45" w:rsidRPr="008E2813"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46.1721</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65B51B7E" w14:textId="77777777" w:rsidR="00C27B45" w:rsidRPr="008E2813"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42.0061</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6FECAB34"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-1.2408</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6570E273" w14:textId="77777777" w:rsidR="00C27B45" w:rsidRPr="005828EE"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-1.0669</w:t>
            </w:r>
            <w:r>
              <w:rPr>
                <w:rFonts w:eastAsia="Times New Roman"/>
                <w:color w:val="000000"/>
                <w:sz w:val="20"/>
                <w:szCs w:val="20"/>
                <w:vertAlign w:val="superscript"/>
              </w:rPr>
              <w:t>***</w:t>
            </w:r>
          </w:p>
        </w:tc>
      </w:tr>
      <w:tr w:rsidR="00C27B45" w:rsidRPr="00145819" w14:paraId="09104FDB"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082CC0BF"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37EB034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(2.38)</w:t>
            </w:r>
          </w:p>
        </w:tc>
        <w:tc>
          <w:tcPr>
            <w:tcW w:w="1165" w:type="dxa"/>
            <w:tcBorders>
              <w:left w:val="single" w:sz="4" w:space="0" w:color="auto"/>
              <w:bottom w:val="single" w:sz="4" w:space="0" w:color="auto"/>
              <w:right w:val="single" w:sz="4" w:space="0" w:color="auto"/>
            </w:tcBorders>
            <w:shd w:val="clear" w:color="auto" w:fill="auto"/>
            <w:noWrap/>
            <w:vAlign w:val="center"/>
          </w:tcPr>
          <w:p w14:paraId="4DE994D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(-1.75)</w:t>
            </w:r>
          </w:p>
        </w:tc>
        <w:tc>
          <w:tcPr>
            <w:tcW w:w="1166" w:type="dxa"/>
            <w:tcBorders>
              <w:left w:val="single" w:sz="4" w:space="0" w:color="auto"/>
              <w:bottom w:val="single" w:sz="4" w:space="0" w:color="auto"/>
              <w:right w:val="single" w:sz="4" w:space="0" w:color="auto"/>
            </w:tcBorders>
            <w:shd w:val="clear" w:color="auto" w:fill="auto"/>
            <w:noWrap/>
            <w:vAlign w:val="center"/>
          </w:tcPr>
          <w:p w14:paraId="15007C2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(5.26)</w:t>
            </w:r>
          </w:p>
        </w:tc>
        <w:tc>
          <w:tcPr>
            <w:tcW w:w="1165" w:type="dxa"/>
            <w:tcBorders>
              <w:left w:val="single" w:sz="4" w:space="0" w:color="auto"/>
              <w:bottom w:val="single" w:sz="4" w:space="0" w:color="auto"/>
              <w:right w:val="single" w:sz="4" w:space="0" w:color="auto"/>
            </w:tcBorders>
            <w:shd w:val="clear" w:color="auto" w:fill="auto"/>
            <w:noWrap/>
            <w:vAlign w:val="center"/>
          </w:tcPr>
          <w:p w14:paraId="4EA717B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(4.94)</w:t>
            </w:r>
          </w:p>
        </w:tc>
        <w:tc>
          <w:tcPr>
            <w:tcW w:w="1165" w:type="dxa"/>
            <w:tcBorders>
              <w:left w:val="single" w:sz="4" w:space="0" w:color="auto"/>
              <w:bottom w:val="single" w:sz="4" w:space="0" w:color="auto"/>
              <w:right w:val="single" w:sz="4" w:space="0" w:color="auto"/>
            </w:tcBorders>
            <w:shd w:val="clear" w:color="auto" w:fill="auto"/>
            <w:noWrap/>
            <w:vAlign w:val="center"/>
          </w:tcPr>
          <w:p w14:paraId="7B46A35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(-5.72)</w:t>
            </w:r>
          </w:p>
        </w:tc>
        <w:tc>
          <w:tcPr>
            <w:tcW w:w="1166" w:type="dxa"/>
            <w:tcBorders>
              <w:left w:val="single" w:sz="4" w:space="0" w:color="auto"/>
              <w:bottom w:val="single" w:sz="4" w:space="0" w:color="auto"/>
              <w:right w:val="single" w:sz="4" w:space="0" w:color="auto"/>
            </w:tcBorders>
            <w:shd w:val="clear" w:color="auto" w:fill="auto"/>
            <w:noWrap/>
            <w:vAlign w:val="center"/>
          </w:tcPr>
          <w:p w14:paraId="5FF65B1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(-5.19)</w:t>
            </w:r>
          </w:p>
        </w:tc>
      </w:tr>
      <w:tr w:rsidR="00C27B45" w:rsidRPr="00145819" w14:paraId="7A868037"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51D42C45"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LEV</w:t>
            </w:r>
          </w:p>
        </w:tc>
        <w:tc>
          <w:tcPr>
            <w:tcW w:w="1165" w:type="dxa"/>
            <w:tcBorders>
              <w:top w:val="single" w:sz="4" w:space="0" w:color="auto"/>
              <w:left w:val="single" w:sz="4" w:space="0" w:color="auto"/>
              <w:right w:val="single" w:sz="4" w:space="0" w:color="auto"/>
            </w:tcBorders>
            <w:shd w:val="clear" w:color="auto" w:fill="auto"/>
            <w:noWrap/>
            <w:vAlign w:val="center"/>
          </w:tcPr>
          <w:p w14:paraId="53B3373F" w14:textId="77777777" w:rsidR="00C27B45" w:rsidRPr="00F1463D" w:rsidRDefault="00C27B45" w:rsidP="00E72391">
            <w:pPr>
              <w:spacing w:line="360" w:lineRule="auto"/>
              <w:jc w:val="center"/>
              <w:rPr>
                <w:rFonts w:eastAsia="Times New Roman"/>
                <w:color w:val="000000"/>
                <w:sz w:val="20"/>
                <w:szCs w:val="20"/>
                <w:vertAlign w:val="superscript"/>
              </w:rPr>
            </w:pPr>
            <w:r w:rsidRPr="00F1463D">
              <w:rPr>
                <w:rFonts w:eastAsia="Times New Roman"/>
                <w:color w:val="000000"/>
                <w:sz w:val="20"/>
                <w:szCs w:val="20"/>
              </w:rPr>
              <w:t>45</w:t>
            </w:r>
            <w:r>
              <w:rPr>
                <w:rFonts w:eastAsia="Times New Roman"/>
                <w:color w:val="000000"/>
                <w:sz w:val="20"/>
                <w:szCs w:val="20"/>
              </w:rPr>
              <w:t>.</w:t>
            </w:r>
            <w:r w:rsidRPr="00F1463D">
              <w:rPr>
                <w:rFonts w:eastAsia="Times New Roman"/>
                <w:color w:val="000000"/>
                <w:sz w:val="20"/>
                <w:szCs w:val="20"/>
              </w:rPr>
              <w:t>3143</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1D5B401C" w14:textId="77777777" w:rsidR="00C27B45" w:rsidRPr="0095755E"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46.0302</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50B72BF1" w14:textId="77777777" w:rsidR="00C27B45" w:rsidRPr="008E2813"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118.2822</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1E1D981E" w14:textId="77777777" w:rsidR="00C27B45" w:rsidRPr="008E2813"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115.4392</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70616906"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2.9620</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6406F8DF" w14:textId="77777777" w:rsidR="00C27B45" w:rsidRPr="005828EE"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2.9660</w:t>
            </w:r>
            <w:r>
              <w:rPr>
                <w:rFonts w:eastAsia="Times New Roman"/>
                <w:color w:val="000000"/>
                <w:sz w:val="20"/>
                <w:szCs w:val="20"/>
                <w:vertAlign w:val="superscript"/>
              </w:rPr>
              <w:t>**</w:t>
            </w:r>
          </w:p>
        </w:tc>
      </w:tr>
      <w:tr w:rsidR="00C27B45" w:rsidRPr="00145819" w14:paraId="6A212A47"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14F1ABD4"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659A29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(2.14)</w:t>
            </w:r>
          </w:p>
        </w:tc>
        <w:tc>
          <w:tcPr>
            <w:tcW w:w="1165" w:type="dxa"/>
            <w:tcBorders>
              <w:left w:val="single" w:sz="4" w:space="0" w:color="auto"/>
              <w:bottom w:val="single" w:sz="4" w:space="0" w:color="auto"/>
              <w:right w:val="single" w:sz="4" w:space="0" w:color="auto"/>
            </w:tcBorders>
            <w:shd w:val="clear" w:color="auto" w:fill="auto"/>
            <w:noWrap/>
            <w:vAlign w:val="center"/>
          </w:tcPr>
          <w:p w14:paraId="07BEFB4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(2.19)</w:t>
            </w:r>
          </w:p>
        </w:tc>
        <w:tc>
          <w:tcPr>
            <w:tcW w:w="1166" w:type="dxa"/>
            <w:tcBorders>
              <w:left w:val="single" w:sz="4" w:space="0" w:color="auto"/>
              <w:bottom w:val="single" w:sz="4" w:space="0" w:color="auto"/>
              <w:right w:val="single" w:sz="4" w:space="0" w:color="auto"/>
            </w:tcBorders>
            <w:shd w:val="clear" w:color="auto" w:fill="auto"/>
            <w:noWrap/>
            <w:vAlign w:val="center"/>
          </w:tcPr>
          <w:p w14:paraId="44BBBC9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(2.31)</w:t>
            </w:r>
          </w:p>
        </w:tc>
        <w:tc>
          <w:tcPr>
            <w:tcW w:w="1165" w:type="dxa"/>
            <w:tcBorders>
              <w:left w:val="single" w:sz="4" w:space="0" w:color="auto"/>
              <w:bottom w:val="single" w:sz="4" w:space="0" w:color="auto"/>
              <w:right w:val="single" w:sz="4" w:space="0" w:color="auto"/>
            </w:tcBorders>
            <w:shd w:val="clear" w:color="auto" w:fill="auto"/>
            <w:noWrap/>
            <w:vAlign w:val="center"/>
          </w:tcPr>
          <w:p w14:paraId="713FFF1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(2.26)</w:t>
            </w:r>
          </w:p>
        </w:tc>
        <w:tc>
          <w:tcPr>
            <w:tcW w:w="1165" w:type="dxa"/>
            <w:tcBorders>
              <w:left w:val="single" w:sz="4" w:space="0" w:color="auto"/>
              <w:bottom w:val="single" w:sz="4" w:space="0" w:color="auto"/>
              <w:right w:val="single" w:sz="4" w:space="0" w:color="auto"/>
            </w:tcBorders>
            <w:shd w:val="clear" w:color="auto" w:fill="auto"/>
            <w:noWrap/>
            <w:vAlign w:val="center"/>
          </w:tcPr>
          <w:p w14:paraId="3F29312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(2.31)</w:t>
            </w:r>
          </w:p>
        </w:tc>
        <w:tc>
          <w:tcPr>
            <w:tcW w:w="1166" w:type="dxa"/>
            <w:tcBorders>
              <w:left w:val="single" w:sz="4" w:space="0" w:color="auto"/>
              <w:bottom w:val="single" w:sz="4" w:space="0" w:color="auto"/>
              <w:right w:val="single" w:sz="4" w:space="0" w:color="auto"/>
            </w:tcBorders>
            <w:shd w:val="clear" w:color="auto" w:fill="auto"/>
            <w:noWrap/>
            <w:vAlign w:val="center"/>
          </w:tcPr>
          <w:p w14:paraId="2A506AE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(2.43)</w:t>
            </w:r>
          </w:p>
        </w:tc>
      </w:tr>
      <w:tr w:rsidR="00C27B45" w:rsidRPr="00145819" w14:paraId="25C4F13F"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155FDF41"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ROA</w:t>
            </w:r>
          </w:p>
        </w:tc>
        <w:tc>
          <w:tcPr>
            <w:tcW w:w="1165" w:type="dxa"/>
            <w:tcBorders>
              <w:top w:val="single" w:sz="4" w:space="0" w:color="auto"/>
              <w:left w:val="single" w:sz="4" w:space="0" w:color="auto"/>
              <w:right w:val="single" w:sz="4" w:space="0" w:color="auto"/>
            </w:tcBorders>
            <w:shd w:val="clear" w:color="auto" w:fill="auto"/>
            <w:noWrap/>
            <w:vAlign w:val="center"/>
          </w:tcPr>
          <w:p w14:paraId="1A0484F3" w14:textId="77777777" w:rsidR="00C27B45" w:rsidRPr="00F1463D" w:rsidRDefault="00C27B45" w:rsidP="00E72391">
            <w:pPr>
              <w:spacing w:line="360" w:lineRule="auto"/>
              <w:jc w:val="center"/>
              <w:rPr>
                <w:rFonts w:eastAsia="Times New Roman"/>
                <w:color w:val="000000"/>
                <w:sz w:val="20"/>
                <w:szCs w:val="20"/>
                <w:vertAlign w:val="superscript"/>
              </w:rPr>
            </w:pPr>
            <w:r w:rsidRPr="00F1463D">
              <w:rPr>
                <w:rFonts w:eastAsia="Times New Roman"/>
                <w:color w:val="000000"/>
                <w:sz w:val="20"/>
                <w:szCs w:val="20"/>
              </w:rPr>
              <w:t>-129</w:t>
            </w:r>
            <w:r>
              <w:rPr>
                <w:rFonts w:eastAsia="Times New Roman"/>
                <w:color w:val="000000"/>
                <w:sz w:val="20"/>
                <w:szCs w:val="20"/>
              </w:rPr>
              <w:t>.</w:t>
            </w:r>
            <w:r w:rsidRPr="00F1463D">
              <w:rPr>
                <w:rFonts w:eastAsia="Times New Roman"/>
                <w:color w:val="000000"/>
                <w:sz w:val="20"/>
                <w:szCs w:val="20"/>
              </w:rPr>
              <w:t>7458</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3A6D2AEE" w14:textId="77777777" w:rsidR="00C27B45" w:rsidRPr="0095755E" w:rsidRDefault="00C27B45" w:rsidP="00E72391">
            <w:pPr>
              <w:spacing w:line="360" w:lineRule="auto"/>
              <w:jc w:val="center"/>
              <w:rPr>
                <w:rFonts w:eastAsia="Times New Roman"/>
                <w:color w:val="000000"/>
                <w:sz w:val="20"/>
                <w:szCs w:val="20"/>
                <w:vertAlign w:val="superscript"/>
              </w:rPr>
            </w:pPr>
            <w:r w:rsidRPr="0095755E">
              <w:rPr>
                <w:rFonts w:eastAsia="Times New Roman"/>
                <w:color w:val="000000"/>
                <w:sz w:val="20"/>
                <w:szCs w:val="20"/>
              </w:rPr>
              <w:t>-123</w:t>
            </w:r>
            <w:r>
              <w:rPr>
                <w:rFonts w:eastAsia="Times New Roman"/>
                <w:color w:val="000000"/>
                <w:sz w:val="20"/>
                <w:szCs w:val="20"/>
              </w:rPr>
              <w:t>.</w:t>
            </w:r>
            <w:r w:rsidRPr="0095755E">
              <w:rPr>
                <w:rFonts w:eastAsia="Times New Roman"/>
                <w:color w:val="000000"/>
                <w:sz w:val="20"/>
                <w:szCs w:val="20"/>
              </w:rPr>
              <w:t>521</w:t>
            </w:r>
            <w:r>
              <w:rPr>
                <w:rFonts w:eastAsia="Times New Roman"/>
                <w:color w:val="000000"/>
                <w:sz w:val="20"/>
                <w:szCs w:val="20"/>
              </w:rPr>
              <w:t>0</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0914BF56" w14:textId="77777777" w:rsidR="00C27B45" w:rsidRPr="008E2813"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-236.2568</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7BFCF5AB" w14:textId="77777777" w:rsidR="00C27B45" w:rsidRPr="008E2813"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-238.9591</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3269A080"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-9.7737</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193F2040" w14:textId="77777777" w:rsidR="00C27B45" w:rsidRPr="005828EE"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-9.3191</w:t>
            </w:r>
            <w:r>
              <w:rPr>
                <w:rFonts w:eastAsia="Times New Roman"/>
                <w:color w:val="000000"/>
                <w:sz w:val="20"/>
                <w:szCs w:val="20"/>
                <w:vertAlign w:val="superscript"/>
              </w:rPr>
              <w:t>***</w:t>
            </w:r>
          </w:p>
        </w:tc>
      </w:tr>
      <w:tr w:rsidR="00C27B45" w:rsidRPr="00145819" w14:paraId="3D2B6BD0"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0F67C7FE"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B70276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(-4.54)</w:t>
            </w:r>
          </w:p>
        </w:tc>
        <w:tc>
          <w:tcPr>
            <w:tcW w:w="1165" w:type="dxa"/>
            <w:tcBorders>
              <w:left w:val="single" w:sz="4" w:space="0" w:color="auto"/>
              <w:bottom w:val="single" w:sz="4" w:space="0" w:color="auto"/>
              <w:right w:val="single" w:sz="4" w:space="0" w:color="auto"/>
            </w:tcBorders>
            <w:shd w:val="clear" w:color="auto" w:fill="auto"/>
            <w:noWrap/>
            <w:vAlign w:val="center"/>
          </w:tcPr>
          <w:p w14:paraId="38A462E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(-4.34)</w:t>
            </w:r>
          </w:p>
        </w:tc>
        <w:tc>
          <w:tcPr>
            <w:tcW w:w="1166" w:type="dxa"/>
            <w:tcBorders>
              <w:left w:val="single" w:sz="4" w:space="0" w:color="auto"/>
              <w:bottom w:val="single" w:sz="4" w:space="0" w:color="auto"/>
              <w:right w:val="single" w:sz="4" w:space="0" w:color="auto"/>
            </w:tcBorders>
            <w:shd w:val="clear" w:color="auto" w:fill="auto"/>
            <w:noWrap/>
            <w:vAlign w:val="center"/>
          </w:tcPr>
          <w:p w14:paraId="1571F7A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(-3.51)</w:t>
            </w:r>
          </w:p>
        </w:tc>
        <w:tc>
          <w:tcPr>
            <w:tcW w:w="1165" w:type="dxa"/>
            <w:tcBorders>
              <w:left w:val="single" w:sz="4" w:space="0" w:color="auto"/>
              <w:bottom w:val="single" w:sz="4" w:space="0" w:color="auto"/>
              <w:right w:val="single" w:sz="4" w:space="0" w:color="auto"/>
            </w:tcBorders>
            <w:shd w:val="clear" w:color="auto" w:fill="auto"/>
            <w:noWrap/>
            <w:vAlign w:val="center"/>
          </w:tcPr>
          <w:p w14:paraId="5036980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(-3.54)</w:t>
            </w:r>
          </w:p>
        </w:tc>
        <w:tc>
          <w:tcPr>
            <w:tcW w:w="1165" w:type="dxa"/>
            <w:tcBorders>
              <w:left w:val="single" w:sz="4" w:space="0" w:color="auto"/>
              <w:bottom w:val="single" w:sz="4" w:space="0" w:color="auto"/>
              <w:right w:val="single" w:sz="4" w:space="0" w:color="auto"/>
            </w:tcBorders>
            <w:shd w:val="clear" w:color="auto" w:fill="auto"/>
            <w:noWrap/>
            <w:vAlign w:val="center"/>
          </w:tcPr>
          <w:p w14:paraId="597461D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(-5.70)</w:t>
            </w:r>
          </w:p>
        </w:tc>
        <w:tc>
          <w:tcPr>
            <w:tcW w:w="1166" w:type="dxa"/>
            <w:tcBorders>
              <w:left w:val="single" w:sz="4" w:space="0" w:color="auto"/>
              <w:bottom w:val="single" w:sz="4" w:space="0" w:color="auto"/>
              <w:right w:val="single" w:sz="4" w:space="0" w:color="auto"/>
            </w:tcBorders>
            <w:shd w:val="clear" w:color="auto" w:fill="auto"/>
            <w:noWrap/>
            <w:vAlign w:val="center"/>
          </w:tcPr>
          <w:p w14:paraId="60DA98F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(-5.47)</w:t>
            </w:r>
          </w:p>
        </w:tc>
      </w:tr>
      <w:tr w:rsidR="00C27B45" w:rsidRPr="00145819" w14:paraId="7E668DE9"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45D3DEDB" w14:textId="77777777" w:rsidR="00C27B45" w:rsidRPr="00076BA5" w:rsidRDefault="00C27B45" w:rsidP="00E72391">
            <w:pPr>
              <w:spacing w:line="360" w:lineRule="auto"/>
              <w:jc w:val="center"/>
              <w:rPr>
                <w:rFonts w:eastAsia="Times New Roman"/>
                <w:b/>
                <w:color w:val="000000"/>
                <w:sz w:val="20"/>
                <w:szCs w:val="20"/>
              </w:rPr>
            </w:pPr>
            <w:r w:rsidRPr="00076BA5">
              <w:rPr>
                <w:rFonts w:eastAsia="Times New Roman"/>
                <w:b/>
                <w:color w:val="000000"/>
                <w:sz w:val="20"/>
                <w:szCs w:val="20"/>
              </w:rPr>
              <w:t>CAPEX</w:t>
            </w:r>
          </w:p>
        </w:tc>
        <w:tc>
          <w:tcPr>
            <w:tcW w:w="1165" w:type="dxa"/>
            <w:tcBorders>
              <w:top w:val="single" w:sz="4" w:space="0" w:color="auto"/>
              <w:left w:val="single" w:sz="4" w:space="0" w:color="auto"/>
              <w:right w:val="single" w:sz="4" w:space="0" w:color="auto"/>
            </w:tcBorders>
            <w:shd w:val="clear" w:color="auto" w:fill="auto"/>
            <w:noWrap/>
            <w:vAlign w:val="center"/>
          </w:tcPr>
          <w:p w14:paraId="6C195EA8" w14:textId="77777777" w:rsidR="00C27B45" w:rsidRPr="00145819" w:rsidRDefault="00C27B45" w:rsidP="00E72391">
            <w:pPr>
              <w:spacing w:line="360" w:lineRule="auto"/>
              <w:jc w:val="center"/>
              <w:rPr>
                <w:rFonts w:eastAsia="Times New Roman"/>
                <w:color w:val="000000"/>
                <w:sz w:val="20"/>
                <w:szCs w:val="20"/>
              </w:rPr>
            </w:pPr>
            <w:r w:rsidRPr="00F1463D">
              <w:rPr>
                <w:rFonts w:eastAsia="Times New Roman"/>
                <w:color w:val="000000"/>
                <w:sz w:val="20"/>
                <w:szCs w:val="20"/>
              </w:rPr>
              <w:t>-136</w:t>
            </w:r>
            <w:r>
              <w:rPr>
                <w:rFonts w:eastAsia="Times New Roman"/>
                <w:color w:val="000000"/>
                <w:sz w:val="20"/>
                <w:szCs w:val="20"/>
              </w:rPr>
              <w:t>.</w:t>
            </w:r>
            <w:r w:rsidRPr="00F1463D">
              <w:rPr>
                <w:rFonts w:eastAsia="Times New Roman"/>
                <w:color w:val="000000"/>
                <w:sz w:val="20"/>
                <w:szCs w:val="20"/>
              </w:rPr>
              <w:t>7922</w:t>
            </w:r>
          </w:p>
        </w:tc>
        <w:tc>
          <w:tcPr>
            <w:tcW w:w="1165" w:type="dxa"/>
            <w:tcBorders>
              <w:top w:val="single" w:sz="4" w:space="0" w:color="auto"/>
              <w:left w:val="single" w:sz="4" w:space="0" w:color="auto"/>
              <w:right w:val="single" w:sz="4" w:space="0" w:color="auto"/>
            </w:tcBorders>
            <w:shd w:val="clear" w:color="auto" w:fill="auto"/>
            <w:noWrap/>
            <w:vAlign w:val="center"/>
          </w:tcPr>
          <w:p w14:paraId="245150D6" w14:textId="77777777" w:rsidR="00C27B45" w:rsidRPr="0095755E"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w:t>
            </w:r>
            <w:r w:rsidRPr="0095755E">
              <w:rPr>
                <w:rFonts w:eastAsia="Times New Roman"/>
                <w:color w:val="000000"/>
                <w:sz w:val="20"/>
                <w:szCs w:val="20"/>
              </w:rPr>
              <w:t>162</w:t>
            </w:r>
            <w:r>
              <w:rPr>
                <w:rFonts w:eastAsia="Times New Roman"/>
                <w:color w:val="000000"/>
                <w:sz w:val="20"/>
                <w:szCs w:val="20"/>
              </w:rPr>
              <w:t>.</w:t>
            </w:r>
            <w:r w:rsidRPr="0095755E">
              <w:rPr>
                <w:rFonts w:eastAsia="Times New Roman"/>
                <w:color w:val="000000"/>
                <w:sz w:val="20"/>
                <w:szCs w:val="20"/>
              </w:rPr>
              <w:t>6625</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5E96FAA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58.7855</w:t>
            </w:r>
          </w:p>
        </w:tc>
        <w:tc>
          <w:tcPr>
            <w:tcW w:w="1165" w:type="dxa"/>
            <w:tcBorders>
              <w:top w:val="single" w:sz="4" w:space="0" w:color="auto"/>
              <w:left w:val="single" w:sz="4" w:space="0" w:color="auto"/>
              <w:right w:val="single" w:sz="4" w:space="0" w:color="auto"/>
            </w:tcBorders>
            <w:shd w:val="clear" w:color="auto" w:fill="auto"/>
            <w:noWrap/>
            <w:vAlign w:val="center"/>
          </w:tcPr>
          <w:p w14:paraId="611BD65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64.6757</w:t>
            </w:r>
          </w:p>
        </w:tc>
        <w:tc>
          <w:tcPr>
            <w:tcW w:w="1165" w:type="dxa"/>
            <w:tcBorders>
              <w:top w:val="single" w:sz="4" w:space="0" w:color="auto"/>
              <w:left w:val="single" w:sz="4" w:space="0" w:color="auto"/>
              <w:right w:val="single" w:sz="4" w:space="0" w:color="auto"/>
            </w:tcBorders>
            <w:shd w:val="clear" w:color="auto" w:fill="auto"/>
            <w:noWrap/>
            <w:vAlign w:val="center"/>
          </w:tcPr>
          <w:p w14:paraId="03FB1F2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-7.2194</w:t>
            </w:r>
          </w:p>
        </w:tc>
        <w:tc>
          <w:tcPr>
            <w:tcW w:w="1166" w:type="dxa"/>
            <w:tcBorders>
              <w:top w:val="single" w:sz="4" w:space="0" w:color="auto"/>
              <w:left w:val="single" w:sz="4" w:space="0" w:color="auto"/>
              <w:right w:val="single" w:sz="4" w:space="0" w:color="auto"/>
            </w:tcBorders>
            <w:shd w:val="clear" w:color="auto" w:fill="auto"/>
            <w:noWrap/>
            <w:vAlign w:val="center"/>
          </w:tcPr>
          <w:p w14:paraId="53E7CB14"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-9.0534</w:t>
            </w:r>
            <w:r>
              <w:rPr>
                <w:rFonts w:eastAsia="Times New Roman"/>
                <w:color w:val="000000"/>
                <w:sz w:val="20"/>
                <w:szCs w:val="20"/>
                <w:vertAlign w:val="superscript"/>
              </w:rPr>
              <w:t>*</w:t>
            </w:r>
          </w:p>
        </w:tc>
      </w:tr>
      <w:tr w:rsidR="00C27B45" w:rsidRPr="00145819" w14:paraId="2819A136"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3F5F2712" w14:textId="77777777" w:rsidR="00C27B45" w:rsidRPr="00076BA5"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406AA81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(-1.58)</w:t>
            </w:r>
          </w:p>
        </w:tc>
        <w:tc>
          <w:tcPr>
            <w:tcW w:w="1165" w:type="dxa"/>
            <w:tcBorders>
              <w:left w:val="single" w:sz="4" w:space="0" w:color="auto"/>
              <w:bottom w:val="single" w:sz="4" w:space="0" w:color="auto"/>
              <w:right w:val="single" w:sz="4" w:space="0" w:color="auto"/>
            </w:tcBorders>
            <w:shd w:val="clear" w:color="auto" w:fill="auto"/>
            <w:noWrap/>
            <w:vAlign w:val="center"/>
          </w:tcPr>
          <w:p w14:paraId="56BF704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(-1.89)</w:t>
            </w:r>
          </w:p>
        </w:tc>
        <w:tc>
          <w:tcPr>
            <w:tcW w:w="1166" w:type="dxa"/>
            <w:tcBorders>
              <w:left w:val="single" w:sz="4" w:space="0" w:color="auto"/>
              <w:bottom w:val="single" w:sz="4" w:space="0" w:color="auto"/>
              <w:right w:val="single" w:sz="4" w:space="0" w:color="auto"/>
            </w:tcBorders>
            <w:shd w:val="clear" w:color="auto" w:fill="auto"/>
            <w:noWrap/>
            <w:vAlign w:val="center"/>
          </w:tcPr>
          <w:p w14:paraId="0943C35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(0.28)</w:t>
            </w:r>
          </w:p>
        </w:tc>
        <w:tc>
          <w:tcPr>
            <w:tcW w:w="1165" w:type="dxa"/>
            <w:tcBorders>
              <w:left w:val="single" w:sz="4" w:space="0" w:color="auto"/>
              <w:bottom w:val="single" w:sz="4" w:space="0" w:color="auto"/>
              <w:right w:val="single" w:sz="4" w:space="0" w:color="auto"/>
            </w:tcBorders>
            <w:shd w:val="clear" w:color="auto" w:fill="auto"/>
            <w:noWrap/>
            <w:vAlign w:val="center"/>
          </w:tcPr>
          <w:p w14:paraId="07A9AF2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(0.31)</w:t>
            </w:r>
          </w:p>
        </w:tc>
        <w:tc>
          <w:tcPr>
            <w:tcW w:w="1165" w:type="dxa"/>
            <w:tcBorders>
              <w:left w:val="single" w:sz="4" w:space="0" w:color="auto"/>
              <w:bottom w:val="single" w:sz="4" w:space="0" w:color="auto"/>
              <w:right w:val="single" w:sz="4" w:space="0" w:color="auto"/>
            </w:tcBorders>
            <w:shd w:val="clear" w:color="auto" w:fill="auto"/>
            <w:noWrap/>
            <w:vAlign w:val="center"/>
          </w:tcPr>
          <w:p w14:paraId="13B06C9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(-1.38)</w:t>
            </w:r>
          </w:p>
        </w:tc>
        <w:tc>
          <w:tcPr>
            <w:tcW w:w="1166" w:type="dxa"/>
            <w:tcBorders>
              <w:left w:val="single" w:sz="4" w:space="0" w:color="auto"/>
              <w:bottom w:val="single" w:sz="4" w:space="0" w:color="auto"/>
              <w:right w:val="single" w:sz="4" w:space="0" w:color="auto"/>
            </w:tcBorders>
            <w:shd w:val="clear" w:color="auto" w:fill="auto"/>
            <w:noWrap/>
            <w:vAlign w:val="center"/>
          </w:tcPr>
          <w:p w14:paraId="7243A4E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(-1.75)</w:t>
            </w:r>
          </w:p>
        </w:tc>
      </w:tr>
      <w:tr w:rsidR="00C27B45" w:rsidRPr="00145819" w14:paraId="2BD511D8"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7A4A5B1F" w14:textId="77777777" w:rsidR="00C27B45" w:rsidRPr="00076BA5" w:rsidRDefault="00C27B45" w:rsidP="00E72391">
            <w:pPr>
              <w:spacing w:line="360" w:lineRule="auto"/>
              <w:jc w:val="center"/>
              <w:rPr>
                <w:rFonts w:eastAsia="Times New Roman"/>
                <w:b/>
                <w:color w:val="000000"/>
                <w:sz w:val="20"/>
                <w:szCs w:val="20"/>
              </w:rPr>
            </w:pPr>
            <w:r w:rsidRPr="00076BA5">
              <w:rPr>
                <w:rFonts w:eastAsia="Times New Roman"/>
                <w:b/>
                <w:color w:val="000000"/>
                <w:sz w:val="20"/>
                <w:szCs w:val="20"/>
              </w:rPr>
              <w:t>ASST_GROW</w:t>
            </w:r>
          </w:p>
        </w:tc>
        <w:tc>
          <w:tcPr>
            <w:tcW w:w="1165" w:type="dxa"/>
            <w:tcBorders>
              <w:top w:val="single" w:sz="4" w:space="0" w:color="auto"/>
              <w:left w:val="single" w:sz="4" w:space="0" w:color="auto"/>
              <w:right w:val="single" w:sz="4" w:space="0" w:color="auto"/>
            </w:tcBorders>
            <w:shd w:val="clear" w:color="auto" w:fill="auto"/>
            <w:noWrap/>
            <w:vAlign w:val="center"/>
          </w:tcPr>
          <w:p w14:paraId="1196B18C" w14:textId="77777777" w:rsidR="00C27B45" w:rsidRPr="00145819" w:rsidRDefault="00C27B45" w:rsidP="00E72391">
            <w:pPr>
              <w:spacing w:line="360" w:lineRule="auto"/>
              <w:jc w:val="center"/>
              <w:rPr>
                <w:rFonts w:eastAsia="Times New Roman"/>
                <w:color w:val="000000"/>
                <w:sz w:val="20"/>
                <w:szCs w:val="20"/>
              </w:rPr>
            </w:pPr>
            <w:r w:rsidRPr="00F1463D">
              <w:rPr>
                <w:rFonts w:eastAsia="Times New Roman"/>
                <w:color w:val="000000"/>
                <w:sz w:val="20"/>
                <w:szCs w:val="20"/>
              </w:rPr>
              <w:t>1</w:t>
            </w:r>
            <w:r>
              <w:rPr>
                <w:rFonts w:eastAsia="Times New Roman"/>
                <w:color w:val="000000"/>
                <w:sz w:val="20"/>
                <w:szCs w:val="20"/>
              </w:rPr>
              <w:t>.</w:t>
            </w:r>
            <w:r w:rsidRPr="00F1463D">
              <w:rPr>
                <w:rFonts w:eastAsia="Times New Roman"/>
                <w:color w:val="000000"/>
                <w:sz w:val="20"/>
                <w:szCs w:val="20"/>
              </w:rPr>
              <w:t>2527</w:t>
            </w:r>
          </w:p>
        </w:tc>
        <w:tc>
          <w:tcPr>
            <w:tcW w:w="1165" w:type="dxa"/>
            <w:tcBorders>
              <w:top w:val="single" w:sz="4" w:space="0" w:color="auto"/>
              <w:left w:val="single" w:sz="4" w:space="0" w:color="auto"/>
              <w:right w:val="single" w:sz="4" w:space="0" w:color="auto"/>
            </w:tcBorders>
            <w:shd w:val="clear" w:color="auto" w:fill="auto"/>
            <w:noWrap/>
            <w:vAlign w:val="center"/>
          </w:tcPr>
          <w:p w14:paraId="5D25EFF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1.2492</w:t>
            </w:r>
          </w:p>
        </w:tc>
        <w:tc>
          <w:tcPr>
            <w:tcW w:w="1166" w:type="dxa"/>
            <w:tcBorders>
              <w:top w:val="single" w:sz="4" w:space="0" w:color="auto"/>
              <w:left w:val="single" w:sz="4" w:space="0" w:color="auto"/>
              <w:right w:val="single" w:sz="4" w:space="0" w:color="auto"/>
            </w:tcBorders>
            <w:shd w:val="clear" w:color="auto" w:fill="auto"/>
            <w:noWrap/>
            <w:vAlign w:val="center"/>
          </w:tcPr>
          <w:p w14:paraId="1372F79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-0.8352</w:t>
            </w:r>
          </w:p>
        </w:tc>
        <w:tc>
          <w:tcPr>
            <w:tcW w:w="1165" w:type="dxa"/>
            <w:tcBorders>
              <w:top w:val="single" w:sz="4" w:space="0" w:color="auto"/>
              <w:left w:val="single" w:sz="4" w:space="0" w:color="auto"/>
              <w:right w:val="single" w:sz="4" w:space="0" w:color="auto"/>
            </w:tcBorders>
            <w:shd w:val="clear" w:color="auto" w:fill="auto"/>
            <w:noWrap/>
            <w:vAlign w:val="center"/>
          </w:tcPr>
          <w:p w14:paraId="3C90820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-0.7378</w:t>
            </w:r>
          </w:p>
        </w:tc>
        <w:tc>
          <w:tcPr>
            <w:tcW w:w="1165" w:type="dxa"/>
            <w:tcBorders>
              <w:top w:val="single" w:sz="4" w:space="0" w:color="auto"/>
              <w:left w:val="single" w:sz="4" w:space="0" w:color="auto"/>
              <w:right w:val="single" w:sz="4" w:space="0" w:color="auto"/>
            </w:tcBorders>
            <w:shd w:val="clear" w:color="auto" w:fill="auto"/>
            <w:noWrap/>
            <w:vAlign w:val="center"/>
          </w:tcPr>
          <w:p w14:paraId="0ED8B57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0.0087</w:t>
            </w:r>
          </w:p>
        </w:tc>
        <w:tc>
          <w:tcPr>
            <w:tcW w:w="1166" w:type="dxa"/>
            <w:tcBorders>
              <w:top w:val="single" w:sz="4" w:space="0" w:color="auto"/>
              <w:left w:val="single" w:sz="4" w:space="0" w:color="auto"/>
              <w:right w:val="single" w:sz="4" w:space="0" w:color="auto"/>
            </w:tcBorders>
            <w:shd w:val="clear" w:color="auto" w:fill="auto"/>
            <w:noWrap/>
            <w:vAlign w:val="center"/>
          </w:tcPr>
          <w:p w14:paraId="2AB639D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0.0081</w:t>
            </w:r>
          </w:p>
        </w:tc>
      </w:tr>
      <w:tr w:rsidR="00C27B45" w:rsidRPr="00145819" w14:paraId="52657544"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281A5C2B"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64EA92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(1.12)</w:t>
            </w:r>
          </w:p>
        </w:tc>
        <w:tc>
          <w:tcPr>
            <w:tcW w:w="1165" w:type="dxa"/>
            <w:tcBorders>
              <w:left w:val="single" w:sz="4" w:space="0" w:color="auto"/>
              <w:bottom w:val="single" w:sz="4" w:space="0" w:color="auto"/>
              <w:right w:val="single" w:sz="4" w:space="0" w:color="auto"/>
            </w:tcBorders>
            <w:shd w:val="clear" w:color="auto" w:fill="auto"/>
            <w:noWrap/>
            <w:vAlign w:val="center"/>
          </w:tcPr>
          <w:p w14:paraId="62BBF43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(1.13)</w:t>
            </w:r>
          </w:p>
        </w:tc>
        <w:tc>
          <w:tcPr>
            <w:tcW w:w="1166" w:type="dxa"/>
            <w:tcBorders>
              <w:left w:val="single" w:sz="4" w:space="0" w:color="auto"/>
              <w:bottom w:val="single" w:sz="4" w:space="0" w:color="auto"/>
              <w:right w:val="single" w:sz="4" w:space="0" w:color="auto"/>
            </w:tcBorders>
            <w:shd w:val="clear" w:color="auto" w:fill="auto"/>
            <w:noWrap/>
            <w:vAlign w:val="center"/>
          </w:tcPr>
          <w:p w14:paraId="5F95B56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(-0.32)</w:t>
            </w:r>
          </w:p>
        </w:tc>
        <w:tc>
          <w:tcPr>
            <w:tcW w:w="1165" w:type="dxa"/>
            <w:tcBorders>
              <w:left w:val="single" w:sz="4" w:space="0" w:color="auto"/>
              <w:bottom w:val="single" w:sz="4" w:space="0" w:color="auto"/>
              <w:right w:val="single" w:sz="4" w:space="0" w:color="auto"/>
            </w:tcBorders>
            <w:shd w:val="clear" w:color="auto" w:fill="auto"/>
            <w:noWrap/>
            <w:vAlign w:val="center"/>
          </w:tcPr>
          <w:p w14:paraId="0D5D2A2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(-0.28)</w:t>
            </w:r>
          </w:p>
        </w:tc>
        <w:tc>
          <w:tcPr>
            <w:tcW w:w="1165" w:type="dxa"/>
            <w:tcBorders>
              <w:left w:val="single" w:sz="4" w:space="0" w:color="auto"/>
              <w:bottom w:val="single" w:sz="4" w:space="0" w:color="auto"/>
              <w:right w:val="single" w:sz="4" w:space="0" w:color="auto"/>
            </w:tcBorders>
            <w:shd w:val="clear" w:color="auto" w:fill="auto"/>
            <w:noWrap/>
            <w:vAlign w:val="center"/>
          </w:tcPr>
          <w:p w14:paraId="4A27E08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(0.13)</w:t>
            </w:r>
          </w:p>
        </w:tc>
        <w:tc>
          <w:tcPr>
            <w:tcW w:w="1166" w:type="dxa"/>
            <w:tcBorders>
              <w:left w:val="single" w:sz="4" w:space="0" w:color="auto"/>
              <w:bottom w:val="single" w:sz="4" w:space="0" w:color="auto"/>
              <w:right w:val="single" w:sz="4" w:space="0" w:color="auto"/>
            </w:tcBorders>
            <w:shd w:val="clear" w:color="auto" w:fill="auto"/>
            <w:noWrap/>
            <w:vAlign w:val="center"/>
          </w:tcPr>
          <w:p w14:paraId="76DE8A1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(0.12)</w:t>
            </w:r>
          </w:p>
        </w:tc>
      </w:tr>
      <w:tr w:rsidR="00C27B45" w:rsidRPr="00145819" w14:paraId="11C8FFA3"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19509FED"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INTERCEPT</w:t>
            </w:r>
          </w:p>
        </w:tc>
        <w:tc>
          <w:tcPr>
            <w:tcW w:w="1165" w:type="dxa"/>
            <w:tcBorders>
              <w:top w:val="single" w:sz="4" w:space="0" w:color="auto"/>
              <w:left w:val="single" w:sz="4" w:space="0" w:color="auto"/>
              <w:right w:val="single" w:sz="4" w:space="0" w:color="auto"/>
            </w:tcBorders>
            <w:shd w:val="clear" w:color="auto" w:fill="auto"/>
            <w:noWrap/>
            <w:vAlign w:val="center"/>
          </w:tcPr>
          <w:p w14:paraId="451401FE" w14:textId="77777777" w:rsidR="00C27B45" w:rsidRPr="0095755E" w:rsidRDefault="00C27B45" w:rsidP="00E72391">
            <w:pPr>
              <w:spacing w:line="360" w:lineRule="auto"/>
              <w:jc w:val="center"/>
              <w:rPr>
                <w:rFonts w:eastAsia="Times New Roman"/>
                <w:color w:val="000000"/>
                <w:sz w:val="20"/>
                <w:szCs w:val="20"/>
                <w:vertAlign w:val="superscript"/>
              </w:rPr>
            </w:pPr>
            <w:r w:rsidRPr="0095755E">
              <w:rPr>
                <w:rFonts w:eastAsia="Times New Roman"/>
                <w:color w:val="000000"/>
                <w:sz w:val="20"/>
                <w:szCs w:val="20"/>
              </w:rPr>
              <w:t>585</w:t>
            </w:r>
            <w:r>
              <w:rPr>
                <w:rFonts w:eastAsia="Times New Roman"/>
                <w:color w:val="000000"/>
                <w:sz w:val="20"/>
                <w:szCs w:val="20"/>
              </w:rPr>
              <w:t>.</w:t>
            </w:r>
            <w:r w:rsidRPr="0095755E">
              <w:rPr>
                <w:rFonts w:eastAsia="Times New Roman"/>
                <w:color w:val="000000"/>
                <w:sz w:val="20"/>
                <w:szCs w:val="20"/>
              </w:rPr>
              <w:t>5906</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2B9D3E46" w14:textId="77777777" w:rsidR="00C27B45" w:rsidRPr="0095755E" w:rsidRDefault="00C27B45" w:rsidP="00E72391">
            <w:pPr>
              <w:spacing w:line="360" w:lineRule="auto"/>
              <w:jc w:val="center"/>
              <w:rPr>
                <w:rFonts w:eastAsia="Times New Roman"/>
                <w:color w:val="000000"/>
                <w:sz w:val="20"/>
                <w:szCs w:val="20"/>
                <w:vertAlign w:val="superscript"/>
              </w:rPr>
            </w:pPr>
            <w:r w:rsidRPr="0095755E">
              <w:rPr>
                <w:rFonts w:eastAsia="Times New Roman"/>
                <w:color w:val="000000"/>
                <w:sz w:val="20"/>
                <w:szCs w:val="20"/>
              </w:rPr>
              <w:t>593</w:t>
            </w:r>
            <w:r>
              <w:rPr>
                <w:rFonts w:eastAsia="Times New Roman"/>
                <w:color w:val="000000"/>
                <w:sz w:val="20"/>
                <w:szCs w:val="20"/>
              </w:rPr>
              <w:t>.</w:t>
            </w:r>
            <w:r w:rsidRPr="0095755E">
              <w:rPr>
                <w:rFonts w:eastAsia="Times New Roman"/>
                <w:color w:val="000000"/>
                <w:sz w:val="20"/>
                <w:szCs w:val="20"/>
              </w:rPr>
              <w:t>8031</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4A6AC478" w14:textId="77777777" w:rsidR="00C27B45" w:rsidRPr="008E2813" w:rsidRDefault="00C27B45" w:rsidP="00E72391">
            <w:pPr>
              <w:spacing w:line="360" w:lineRule="auto"/>
              <w:jc w:val="center"/>
              <w:rPr>
                <w:rFonts w:eastAsia="Times New Roman"/>
                <w:color w:val="000000"/>
                <w:sz w:val="20"/>
                <w:szCs w:val="20"/>
                <w:vertAlign w:val="superscript"/>
              </w:rPr>
            </w:pPr>
            <w:r w:rsidRPr="008E2813">
              <w:rPr>
                <w:rFonts w:eastAsia="Times New Roman"/>
                <w:color w:val="000000"/>
                <w:sz w:val="20"/>
                <w:szCs w:val="20"/>
              </w:rPr>
              <w:t>717</w:t>
            </w:r>
            <w:r>
              <w:rPr>
                <w:rFonts w:eastAsia="Times New Roman"/>
                <w:color w:val="000000"/>
                <w:sz w:val="20"/>
                <w:szCs w:val="20"/>
              </w:rPr>
              <w:t>.</w:t>
            </w:r>
            <w:r w:rsidRPr="008E2813">
              <w:rPr>
                <w:rFonts w:eastAsia="Times New Roman"/>
                <w:color w:val="000000"/>
                <w:sz w:val="20"/>
                <w:szCs w:val="20"/>
              </w:rPr>
              <w:t>3098</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7CFFFC8B" w14:textId="77777777" w:rsidR="00C27B45" w:rsidRPr="008E2813"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753.0364</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03884F3E"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45.2253</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1F54C2FC" w14:textId="77777777" w:rsidR="00C27B45" w:rsidRPr="002706ED"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45.7634</w:t>
            </w:r>
            <w:r>
              <w:rPr>
                <w:rFonts w:eastAsia="Times New Roman"/>
                <w:color w:val="000000"/>
                <w:sz w:val="20"/>
                <w:szCs w:val="20"/>
                <w:vertAlign w:val="superscript"/>
              </w:rPr>
              <w:t>***</w:t>
            </w:r>
          </w:p>
        </w:tc>
      </w:tr>
      <w:tr w:rsidR="00C27B45" w:rsidRPr="00145819" w14:paraId="3CA073DA"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6703CBA2"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7A7E14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(10.11)</w:t>
            </w:r>
          </w:p>
        </w:tc>
        <w:tc>
          <w:tcPr>
            <w:tcW w:w="1165" w:type="dxa"/>
            <w:tcBorders>
              <w:left w:val="single" w:sz="4" w:space="0" w:color="auto"/>
              <w:bottom w:val="single" w:sz="4" w:space="0" w:color="auto"/>
              <w:right w:val="single" w:sz="4" w:space="0" w:color="auto"/>
            </w:tcBorders>
            <w:shd w:val="clear" w:color="auto" w:fill="auto"/>
            <w:noWrap/>
            <w:vAlign w:val="center"/>
          </w:tcPr>
          <w:p w14:paraId="1E79B84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(10.86)</w:t>
            </w:r>
          </w:p>
        </w:tc>
        <w:tc>
          <w:tcPr>
            <w:tcW w:w="1166" w:type="dxa"/>
            <w:tcBorders>
              <w:left w:val="single" w:sz="4" w:space="0" w:color="auto"/>
              <w:bottom w:val="single" w:sz="4" w:space="0" w:color="auto"/>
              <w:right w:val="single" w:sz="4" w:space="0" w:color="auto"/>
            </w:tcBorders>
            <w:shd w:val="clear" w:color="auto" w:fill="auto"/>
            <w:noWrap/>
            <w:vAlign w:val="center"/>
          </w:tcPr>
          <w:p w14:paraId="3E9E8B8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(5.01)</w:t>
            </w:r>
          </w:p>
        </w:tc>
        <w:tc>
          <w:tcPr>
            <w:tcW w:w="1165" w:type="dxa"/>
            <w:tcBorders>
              <w:left w:val="single" w:sz="4" w:space="0" w:color="auto"/>
              <w:bottom w:val="single" w:sz="4" w:space="0" w:color="auto"/>
              <w:right w:val="single" w:sz="4" w:space="0" w:color="auto"/>
            </w:tcBorders>
            <w:shd w:val="clear" w:color="auto" w:fill="auto"/>
            <w:noWrap/>
            <w:vAlign w:val="center"/>
          </w:tcPr>
          <w:p w14:paraId="635C765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(5.48)</w:t>
            </w:r>
          </w:p>
        </w:tc>
        <w:tc>
          <w:tcPr>
            <w:tcW w:w="1165" w:type="dxa"/>
            <w:tcBorders>
              <w:left w:val="single" w:sz="4" w:space="0" w:color="auto"/>
              <w:bottom w:val="single" w:sz="4" w:space="0" w:color="auto"/>
              <w:right w:val="single" w:sz="4" w:space="0" w:color="auto"/>
            </w:tcBorders>
            <w:shd w:val="clear" w:color="auto" w:fill="auto"/>
            <w:noWrap/>
            <w:vAlign w:val="center"/>
          </w:tcPr>
          <w:p w14:paraId="6D33CFF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(12.78)</w:t>
            </w:r>
          </w:p>
        </w:tc>
        <w:tc>
          <w:tcPr>
            <w:tcW w:w="1166" w:type="dxa"/>
            <w:tcBorders>
              <w:left w:val="single" w:sz="4" w:space="0" w:color="auto"/>
              <w:bottom w:val="single" w:sz="4" w:space="0" w:color="auto"/>
              <w:right w:val="single" w:sz="4" w:space="0" w:color="auto"/>
            </w:tcBorders>
            <w:shd w:val="clear" w:color="auto" w:fill="auto"/>
            <w:noWrap/>
            <w:vAlign w:val="center"/>
          </w:tcPr>
          <w:p w14:paraId="77BD84E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(13.77)</w:t>
            </w:r>
          </w:p>
        </w:tc>
      </w:tr>
      <w:tr w:rsidR="00C27B45" w:rsidRPr="00145819" w14:paraId="04CBD6A2"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93541"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Industry FE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CEE4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D265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441E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14A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5223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D5BE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r>
      <w:tr w:rsidR="00C27B45" w:rsidRPr="00145819" w14:paraId="2F5B2FBC"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C85D"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Time FE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648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0CF6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80A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DA03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38D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5C96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r>
      <w:tr w:rsidR="00C27B45" w:rsidRPr="00145819" w14:paraId="606BF0E7"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FA30"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No. of o</w:t>
            </w:r>
            <w:r w:rsidRPr="00145819">
              <w:rPr>
                <w:rFonts w:eastAsia="Times New Roman"/>
                <w:b/>
                <w:color w:val="000000"/>
                <w:sz w:val="20"/>
                <w:szCs w:val="20"/>
              </w:rPr>
              <w:t>bservations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4FAC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64B8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BAD8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D75E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FFE0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ECF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r>
      <w:tr w:rsidR="00C27B45" w:rsidRPr="00145819" w14:paraId="77029772"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5CAD3" w14:textId="77777777" w:rsidR="00C27B45" w:rsidRDefault="00C27B45" w:rsidP="00E72391">
            <w:pPr>
              <w:spacing w:line="360" w:lineRule="auto"/>
              <w:jc w:val="center"/>
              <w:rPr>
                <w:rFonts w:eastAsia="Times New Roman"/>
                <w:b/>
                <w:color w:val="000000"/>
                <w:sz w:val="20"/>
                <w:szCs w:val="20"/>
              </w:rPr>
            </w:pPr>
            <w:r>
              <w:rPr>
                <w:rFonts w:eastAsia="Times New Roman"/>
                <w:b/>
                <w:color w:val="000000"/>
                <w:sz w:val="20"/>
                <w:szCs w:val="20"/>
              </w:rPr>
              <w:t>No. of firms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2D2A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7130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1B14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164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3B7F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5E58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r>
      <w:tr w:rsidR="00C27B45" w:rsidRPr="00145819" w14:paraId="2D95ED48"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EDD8" w14:textId="77777777" w:rsidR="00C27B45" w:rsidRPr="002706ED"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R</w:t>
            </w:r>
            <w:r w:rsidRPr="00145819">
              <w:rPr>
                <w:rFonts w:eastAsia="Times New Roman"/>
                <w:b/>
                <w:color w:val="000000"/>
                <w:sz w:val="20"/>
                <w:szCs w:val="20"/>
                <w:vertAlign w:val="superscript"/>
              </w:rPr>
              <w:t>2</w:t>
            </w:r>
            <w:r>
              <w:rPr>
                <w:rFonts w:eastAsia="Times New Roman"/>
                <w:b/>
                <w:color w:val="000000"/>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9540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64.06</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890B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64.69</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9B1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35.48</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914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35.31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4762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59.89</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B23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60.97</w:t>
            </w:r>
          </w:p>
        </w:tc>
      </w:tr>
    </w:tbl>
    <w:p w14:paraId="6BBC9BF3" w14:textId="77777777" w:rsidR="00C27B45" w:rsidRDefault="00C27B45" w:rsidP="00C27B45">
      <w:pPr>
        <w:spacing w:before="120" w:line="360" w:lineRule="auto"/>
        <w:jc w:val="both"/>
        <w:rPr>
          <w:rFonts w:eastAsia="Times New Roman"/>
          <w:color w:val="000000"/>
          <w:sz w:val="20"/>
          <w:szCs w:val="20"/>
        </w:rPr>
      </w:pPr>
      <w:r w:rsidRPr="0095755E">
        <w:rPr>
          <w:rFonts w:eastAsia="Times New Roman"/>
          <w:color w:val="000000"/>
          <w:sz w:val="20"/>
          <w:szCs w:val="20"/>
        </w:rPr>
        <w:t xml:space="preserve">This table reports random-effect panel regression estimates for the relation between environmental and social disclosures and financial risk. As measures of financial risk (our dependent variables), we employ the stock volatility (Models 1-2), CAPM beta to measure systematic risk (Models 3-4), and idiosyncratic risk from the CAPM (Models 5-6), respectively. All the models include industry and time fixed effects. Definitions of all variables are presented in Appendix A. All the coefficients reported have been multiplied by 1,000 due to variable scaling issues. The numbers in parentheses are t-values. </w:t>
      </w:r>
      <w:r w:rsidRPr="0095755E">
        <w:rPr>
          <w:rFonts w:eastAsia="Times New Roman"/>
          <w:color w:val="000000"/>
          <w:sz w:val="20"/>
          <w:szCs w:val="20"/>
          <w:vertAlign w:val="superscript"/>
        </w:rPr>
        <w:t>*</w:t>
      </w:r>
      <w:r w:rsidRPr="0095755E">
        <w:rPr>
          <w:rFonts w:eastAsia="Times New Roman"/>
          <w:color w:val="000000"/>
          <w:sz w:val="20"/>
          <w:szCs w:val="20"/>
        </w:rPr>
        <w:t xml:space="preserve">, </w:t>
      </w:r>
      <w:r w:rsidRPr="0095755E">
        <w:rPr>
          <w:rFonts w:eastAsia="Times New Roman"/>
          <w:color w:val="000000"/>
          <w:sz w:val="20"/>
          <w:szCs w:val="20"/>
          <w:vertAlign w:val="superscript"/>
        </w:rPr>
        <w:t>**</w:t>
      </w:r>
      <w:r w:rsidRPr="0095755E">
        <w:rPr>
          <w:rFonts w:eastAsia="Times New Roman"/>
          <w:color w:val="000000"/>
          <w:sz w:val="20"/>
          <w:szCs w:val="20"/>
        </w:rPr>
        <w:t xml:space="preserve">, and </w:t>
      </w:r>
      <w:r w:rsidRPr="0095755E">
        <w:rPr>
          <w:rFonts w:eastAsia="Times New Roman"/>
          <w:color w:val="000000"/>
          <w:sz w:val="20"/>
          <w:szCs w:val="20"/>
          <w:vertAlign w:val="superscript"/>
        </w:rPr>
        <w:t>***</w:t>
      </w:r>
      <w:r w:rsidRPr="0095755E">
        <w:rPr>
          <w:rFonts w:eastAsia="Times New Roman"/>
          <w:color w:val="000000"/>
          <w:sz w:val="20"/>
          <w:szCs w:val="20"/>
        </w:rPr>
        <w:t xml:space="preserve"> denote statistical significance at the 10%, 5%, and 1% level, respectively.</w:t>
      </w:r>
      <w:r w:rsidRPr="005828EE">
        <w:rPr>
          <w:rFonts w:eastAsia="Times New Roman"/>
          <w:color w:val="000000"/>
          <w:sz w:val="20"/>
          <w:szCs w:val="20"/>
          <w:highlight w:val="red"/>
        </w:rPr>
        <w:t xml:space="preserve"> </w:t>
      </w:r>
    </w:p>
    <w:p w14:paraId="3DB7AD57" w14:textId="77777777" w:rsidR="00C27B45" w:rsidRDefault="00C27B45" w:rsidP="00C27B45">
      <w:pPr>
        <w:spacing w:after="160" w:line="259" w:lineRule="auto"/>
        <w:rPr>
          <w:rFonts w:eastAsia="Times New Roman"/>
          <w:color w:val="000000"/>
          <w:sz w:val="20"/>
          <w:szCs w:val="20"/>
        </w:rPr>
      </w:pPr>
      <w:r>
        <w:rPr>
          <w:rFonts w:eastAsia="Times New Roman"/>
          <w:color w:val="000000"/>
          <w:sz w:val="20"/>
          <w:szCs w:val="20"/>
        </w:rPr>
        <w:br w:type="page"/>
      </w:r>
    </w:p>
    <w:p w14:paraId="4A81CA61" w14:textId="28A4CAA4" w:rsidR="00C27B45" w:rsidRDefault="00C27B45" w:rsidP="00C27B45">
      <w:pPr>
        <w:spacing w:line="360" w:lineRule="auto"/>
      </w:pPr>
      <w:r w:rsidRPr="00145819">
        <w:rPr>
          <w:b/>
        </w:rPr>
        <w:lastRenderedPageBreak/>
        <w:t xml:space="preserve">Table </w:t>
      </w:r>
      <w:r w:rsidR="00E87329">
        <w:rPr>
          <w:b/>
        </w:rPr>
        <w:t>4</w:t>
      </w:r>
      <w:r w:rsidRPr="00145819">
        <w:rPr>
          <w:b/>
        </w:rPr>
        <w:t xml:space="preserve">. </w:t>
      </w:r>
      <w:r w:rsidRPr="00145819">
        <w:t>Environmental and social disclosures and firm financial risk</w:t>
      </w:r>
      <w:r>
        <w:t xml:space="preserve"> – models controlling for endogeneity of disclosure</w:t>
      </w:r>
    </w:p>
    <w:tbl>
      <w:tblPr>
        <w:tblW w:w="9059" w:type="dxa"/>
        <w:tblInd w:w="55" w:type="dxa"/>
        <w:tblLayout w:type="fixed"/>
        <w:tblCellMar>
          <w:left w:w="70" w:type="dxa"/>
          <w:right w:w="70" w:type="dxa"/>
        </w:tblCellMar>
        <w:tblLook w:val="04A0" w:firstRow="1" w:lastRow="0" w:firstColumn="1" w:lastColumn="0" w:noHBand="0" w:noVBand="1"/>
      </w:tblPr>
      <w:tblGrid>
        <w:gridCol w:w="2067"/>
        <w:gridCol w:w="1165"/>
        <w:gridCol w:w="1165"/>
        <w:gridCol w:w="1166"/>
        <w:gridCol w:w="1165"/>
        <w:gridCol w:w="1165"/>
        <w:gridCol w:w="1166"/>
      </w:tblGrid>
      <w:tr w:rsidR="00C27B45" w:rsidRPr="00145819" w14:paraId="2DEA2909"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DDB07"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Dependent variables</w:t>
            </w: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89C0C"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Stock Volatility</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3F9E"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Systematic Risk</w:t>
            </w:r>
            <w:r>
              <w:rPr>
                <w:rFonts w:eastAsia="Times New Roman"/>
                <w:b/>
                <w:color w:val="000000"/>
                <w:sz w:val="20"/>
                <w:szCs w:val="20"/>
              </w:rPr>
              <w:t xml:space="preserve"> (Beta)</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6045"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Idiosyncratic Risk</w:t>
            </w:r>
          </w:p>
        </w:tc>
      </w:tr>
      <w:tr w:rsidR="00C27B45" w:rsidRPr="00145819" w14:paraId="29F2E874"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FC63"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2BB3" w14:textId="1E84333C" w:rsidR="00C27B45" w:rsidRPr="00145819" w:rsidRDefault="00C27B45" w:rsidP="00E87329">
            <w:pPr>
              <w:spacing w:line="360" w:lineRule="auto"/>
              <w:jc w:val="center"/>
              <w:rPr>
                <w:rFonts w:eastAsia="Times New Roman"/>
                <w:b/>
                <w:color w:val="000000"/>
                <w:sz w:val="20"/>
                <w:szCs w:val="20"/>
              </w:rPr>
            </w:pPr>
            <w:r w:rsidRPr="00145819">
              <w:rPr>
                <w:rFonts w:eastAsia="Times New Roman"/>
                <w:b/>
                <w:color w:val="000000"/>
                <w:sz w:val="20"/>
                <w:szCs w:val="20"/>
              </w:rPr>
              <w:t>(</w:t>
            </w:r>
            <w:r w:rsidR="00E87329">
              <w:rPr>
                <w:rFonts w:eastAsia="Times New Roman"/>
                <w:b/>
                <w:color w:val="000000"/>
                <w:sz w:val="20"/>
                <w:szCs w:val="20"/>
              </w:rPr>
              <w:t>7</w:t>
            </w:r>
            <w:r w:rsidRPr="00145819">
              <w:rPr>
                <w:rFonts w:eastAsia="Times New Roman"/>
                <w:b/>
                <w:color w:val="000000"/>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1B4F" w14:textId="4ABC788B" w:rsidR="00C27B45" w:rsidRPr="00145819" w:rsidRDefault="00C27B45" w:rsidP="00E87329">
            <w:pPr>
              <w:spacing w:line="360" w:lineRule="auto"/>
              <w:jc w:val="center"/>
              <w:rPr>
                <w:rFonts w:eastAsia="Times New Roman"/>
                <w:b/>
                <w:color w:val="000000"/>
                <w:sz w:val="20"/>
                <w:szCs w:val="20"/>
              </w:rPr>
            </w:pPr>
            <w:r w:rsidRPr="00145819">
              <w:rPr>
                <w:rFonts w:eastAsia="Times New Roman"/>
                <w:b/>
                <w:color w:val="000000"/>
                <w:sz w:val="20"/>
                <w:szCs w:val="20"/>
              </w:rPr>
              <w:t>(</w:t>
            </w:r>
            <w:r w:rsidR="00E87329">
              <w:rPr>
                <w:rFonts w:eastAsia="Times New Roman"/>
                <w:b/>
                <w:color w:val="000000"/>
                <w:sz w:val="20"/>
                <w:szCs w:val="20"/>
              </w:rPr>
              <w:t>8</w:t>
            </w:r>
            <w:r w:rsidRPr="00145819">
              <w:rPr>
                <w:rFonts w:eastAsia="Times New Roman"/>
                <w:b/>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4A91F" w14:textId="528DCDF6" w:rsidR="00C27B45" w:rsidRPr="00145819" w:rsidRDefault="00C27B45" w:rsidP="00E87329">
            <w:pPr>
              <w:spacing w:line="360" w:lineRule="auto"/>
              <w:jc w:val="center"/>
              <w:rPr>
                <w:rFonts w:eastAsia="Times New Roman"/>
                <w:b/>
                <w:color w:val="000000"/>
                <w:sz w:val="20"/>
                <w:szCs w:val="20"/>
              </w:rPr>
            </w:pPr>
            <w:r w:rsidRPr="00145819">
              <w:rPr>
                <w:rFonts w:eastAsia="Times New Roman"/>
                <w:b/>
                <w:color w:val="000000"/>
                <w:sz w:val="20"/>
                <w:szCs w:val="20"/>
              </w:rPr>
              <w:t>(</w:t>
            </w:r>
            <w:r w:rsidR="00E87329">
              <w:rPr>
                <w:rFonts w:eastAsia="Times New Roman"/>
                <w:b/>
                <w:color w:val="000000"/>
                <w:sz w:val="20"/>
                <w:szCs w:val="20"/>
              </w:rPr>
              <w:t>9</w:t>
            </w:r>
            <w:r w:rsidRPr="00145819">
              <w:rPr>
                <w:rFonts w:eastAsia="Times New Roman"/>
                <w:b/>
                <w:color w:val="000000"/>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FB2E" w14:textId="341B9EB0" w:rsidR="00C27B45" w:rsidRPr="00145819" w:rsidRDefault="00C27B45" w:rsidP="00E87329">
            <w:pPr>
              <w:spacing w:line="360" w:lineRule="auto"/>
              <w:jc w:val="center"/>
              <w:rPr>
                <w:rFonts w:eastAsia="Times New Roman"/>
                <w:b/>
                <w:color w:val="000000"/>
                <w:sz w:val="20"/>
                <w:szCs w:val="20"/>
              </w:rPr>
            </w:pPr>
            <w:r w:rsidRPr="00145819">
              <w:rPr>
                <w:rFonts w:eastAsia="Times New Roman"/>
                <w:b/>
                <w:color w:val="000000"/>
                <w:sz w:val="20"/>
                <w:szCs w:val="20"/>
              </w:rPr>
              <w:t>(</w:t>
            </w:r>
            <w:r w:rsidR="00E87329">
              <w:rPr>
                <w:rFonts w:eastAsia="Times New Roman"/>
                <w:b/>
                <w:color w:val="000000"/>
                <w:sz w:val="20"/>
                <w:szCs w:val="20"/>
              </w:rPr>
              <w:t>10</w:t>
            </w:r>
            <w:r w:rsidRPr="00145819">
              <w:rPr>
                <w:rFonts w:eastAsia="Times New Roman"/>
                <w:b/>
                <w:color w:val="000000"/>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8E35D" w14:textId="2732EA01" w:rsidR="00C27B45" w:rsidRPr="00145819" w:rsidRDefault="00C27B45" w:rsidP="00E87329">
            <w:pPr>
              <w:spacing w:line="360" w:lineRule="auto"/>
              <w:jc w:val="center"/>
              <w:rPr>
                <w:rFonts w:eastAsia="Times New Roman"/>
                <w:b/>
                <w:color w:val="000000"/>
                <w:sz w:val="20"/>
                <w:szCs w:val="20"/>
              </w:rPr>
            </w:pPr>
            <w:r w:rsidRPr="00145819">
              <w:rPr>
                <w:rFonts w:eastAsia="Times New Roman"/>
                <w:b/>
                <w:color w:val="000000"/>
                <w:sz w:val="20"/>
                <w:szCs w:val="20"/>
              </w:rPr>
              <w:t>(</w:t>
            </w:r>
            <w:r w:rsidR="00E87329">
              <w:rPr>
                <w:rFonts w:eastAsia="Times New Roman"/>
                <w:b/>
                <w:color w:val="000000"/>
                <w:sz w:val="20"/>
                <w:szCs w:val="20"/>
              </w:rPr>
              <w:t>11</w:t>
            </w:r>
            <w:r w:rsidRPr="00145819">
              <w:rPr>
                <w:rFonts w:eastAsia="Times New Roman"/>
                <w:b/>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71D7C" w14:textId="10AFECE4" w:rsidR="00C27B45" w:rsidRPr="00145819" w:rsidRDefault="00C27B45" w:rsidP="00E87329">
            <w:pPr>
              <w:spacing w:line="360" w:lineRule="auto"/>
              <w:jc w:val="center"/>
              <w:rPr>
                <w:rFonts w:eastAsia="Times New Roman"/>
                <w:b/>
                <w:color w:val="000000"/>
                <w:sz w:val="20"/>
                <w:szCs w:val="20"/>
              </w:rPr>
            </w:pPr>
            <w:r w:rsidRPr="00145819">
              <w:rPr>
                <w:rFonts w:eastAsia="Times New Roman"/>
                <w:b/>
                <w:color w:val="000000"/>
                <w:sz w:val="20"/>
                <w:szCs w:val="20"/>
              </w:rPr>
              <w:t>(</w:t>
            </w:r>
            <w:r w:rsidR="00E87329">
              <w:rPr>
                <w:rFonts w:eastAsia="Times New Roman"/>
                <w:b/>
                <w:color w:val="000000"/>
                <w:sz w:val="20"/>
                <w:szCs w:val="20"/>
              </w:rPr>
              <w:t>12</w:t>
            </w:r>
            <w:r w:rsidRPr="00145819">
              <w:rPr>
                <w:rFonts w:eastAsia="Times New Roman"/>
                <w:b/>
                <w:color w:val="000000"/>
                <w:sz w:val="20"/>
                <w:szCs w:val="20"/>
              </w:rPr>
              <w:t>)</w:t>
            </w:r>
          </w:p>
        </w:tc>
      </w:tr>
      <w:tr w:rsidR="00C27B45" w:rsidRPr="00145819" w14:paraId="649CC021"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66CC6BC7"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ENV_DISC</w:t>
            </w:r>
          </w:p>
        </w:tc>
        <w:tc>
          <w:tcPr>
            <w:tcW w:w="1165" w:type="dxa"/>
            <w:tcBorders>
              <w:top w:val="single" w:sz="4" w:space="0" w:color="auto"/>
              <w:left w:val="single" w:sz="4" w:space="0" w:color="auto"/>
              <w:right w:val="single" w:sz="4" w:space="0" w:color="auto"/>
            </w:tcBorders>
            <w:shd w:val="clear" w:color="auto" w:fill="auto"/>
            <w:noWrap/>
            <w:vAlign w:val="center"/>
          </w:tcPr>
          <w:p w14:paraId="4B4F8FA1" w14:textId="77777777" w:rsidR="00C27B45" w:rsidRPr="00145819" w:rsidRDefault="00C27B45" w:rsidP="00E72391">
            <w:pPr>
              <w:spacing w:line="360" w:lineRule="auto"/>
              <w:jc w:val="center"/>
              <w:rPr>
                <w:rFonts w:eastAsia="Times New Roman"/>
                <w:color w:val="000000"/>
                <w:sz w:val="20"/>
                <w:szCs w:val="20"/>
              </w:rPr>
            </w:pPr>
            <w:r w:rsidRPr="00EB65B0">
              <w:rPr>
                <w:rFonts w:eastAsia="Times New Roman"/>
                <w:color w:val="000000"/>
                <w:sz w:val="20"/>
                <w:szCs w:val="20"/>
              </w:rPr>
              <w:t>3</w:t>
            </w:r>
            <w:r>
              <w:rPr>
                <w:rFonts w:eastAsia="Times New Roman"/>
                <w:color w:val="000000"/>
                <w:sz w:val="20"/>
                <w:szCs w:val="20"/>
              </w:rPr>
              <w:t>.</w:t>
            </w:r>
            <w:r w:rsidRPr="00EB65B0">
              <w:rPr>
                <w:rFonts w:eastAsia="Times New Roman"/>
                <w:color w:val="000000"/>
                <w:sz w:val="20"/>
                <w:szCs w:val="20"/>
              </w:rPr>
              <w:t>5509</w:t>
            </w:r>
          </w:p>
        </w:tc>
        <w:tc>
          <w:tcPr>
            <w:tcW w:w="1165" w:type="dxa"/>
            <w:tcBorders>
              <w:top w:val="single" w:sz="4" w:space="0" w:color="auto"/>
              <w:left w:val="single" w:sz="4" w:space="0" w:color="auto"/>
              <w:right w:val="single" w:sz="4" w:space="0" w:color="auto"/>
            </w:tcBorders>
            <w:shd w:val="clear" w:color="auto" w:fill="auto"/>
            <w:noWrap/>
            <w:vAlign w:val="center"/>
          </w:tcPr>
          <w:p w14:paraId="4645E144"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01DFB60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B07A6E">
              <w:rPr>
                <w:rFonts w:eastAsia="Times New Roman"/>
                <w:color w:val="000000"/>
                <w:sz w:val="20"/>
                <w:szCs w:val="20"/>
              </w:rPr>
              <w:t>2</w:t>
            </w:r>
            <w:r>
              <w:rPr>
                <w:rFonts w:eastAsia="Times New Roman"/>
                <w:color w:val="000000"/>
                <w:sz w:val="20"/>
                <w:szCs w:val="20"/>
              </w:rPr>
              <w:t>.</w:t>
            </w:r>
            <w:r w:rsidRPr="00B07A6E">
              <w:rPr>
                <w:rFonts w:eastAsia="Times New Roman"/>
                <w:color w:val="000000"/>
                <w:sz w:val="20"/>
                <w:szCs w:val="20"/>
              </w:rPr>
              <w:t>997</w:t>
            </w:r>
            <w:r>
              <w:rPr>
                <w:rFonts w:eastAsia="Times New Roman"/>
                <w:color w:val="000000"/>
                <w:sz w:val="20"/>
                <w:szCs w:val="20"/>
              </w:rPr>
              <w:t>0</w:t>
            </w:r>
          </w:p>
        </w:tc>
        <w:tc>
          <w:tcPr>
            <w:tcW w:w="1165" w:type="dxa"/>
            <w:tcBorders>
              <w:top w:val="single" w:sz="4" w:space="0" w:color="auto"/>
              <w:left w:val="single" w:sz="4" w:space="0" w:color="auto"/>
              <w:right w:val="single" w:sz="4" w:space="0" w:color="auto"/>
            </w:tcBorders>
            <w:shd w:val="clear" w:color="auto" w:fill="auto"/>
            <w:noWrap/>
            <w:vAlign w:val="center"/>
          </w:tcPr>
          <w:p w14:paraId="7E564F6D"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50320D9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w:t>
            </w:r>
            <w:r w:rsidRPr="00421C55">
              <w:rPr>
                <w:rFonts w:eastAsia="Times New Roman"/>
                <w:color w:val="000000"/>
                <w:sz w:val="20"/>
                <w:szCs w:val="20"/>
              </w:rPr>
              <w:t>2769</w:t>
            </w:r>
          </w:p>
        </w:tc>
        <w:tc>
          <w:tcPr>
            <w:tcW w:w="1166" w:type="dxa"/>
            <w:tcBorders>
              <w:top w:val="single" w:sz="4" w:space="0" w:color="auto"/>
              <w:left w:val="single" w:sz="4" w:space="0" w:color="auto"/>
              <w:right w:val="single" w:sz="4" w:space="0" w:color="auto"/>
            </w:tcBorders>
            <w:shd w:val="clear" w:color="auto" w:fill="auto"/>
            <w:noWrap/>
            <w:vAlign w:val="center"/>
          </w:tcPr>
          <w:p w14:paraId="2B4080DF"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690D1A7B"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6C839903"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0F91FEE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(0.65)</w:t>
            </w:r>
          </w:p>
        </w:tc>
        <w:tc>
          <w:tcPr>
            <w:tcW w:w="1165" w:type="dxa"/>
            <w:tcBorders>
              <w:left w:val="single" w:sz="4" w:space="0" w:color="auto"/>
              <w:bottom w:val="single" w:sz="4" w:space="0" w:color="auto"/>
              <w:right w:val="single" w:sz="4" w:space="0" w:color="auto"/>
            </w:tcBorders>
            <w:shd w:val="clear" w:color="auto" w:fill="auto"/>
            <w:noWrap/>
            <w:vAlign w:val="center"/>
          </w:tcPr>
          <w:p w14:paraId="6EEDA73B"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2E357A2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(-0.22)</w:t>
            </w:r>
          </w:p>
        </w:tc>
        <w:tc>
          <w:tcPr>
            <w:tcW w:w="1165" w:type="dxa"/>
            <w:tcBorders>
              <w:left w:val="single" w:sz="4" w:space="0" w:color="auto"/>
              <w:bottom w:val="single" w:sz="4" w:space="0" w:color="auto"/>
              <w:right w:val="single" w:sz="4" w:space="0" w:color="auto"/>
            </w:tcBorders>
            <w:shd w:val="clear" w:color="auto" w:fill="auto"/>
            <w:noWrap/>
            <w:vAlign w:val="center"/>
          </w:tcPr>
          <w:p w14:paraId="549CA7A6"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8D877F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(0.72)</w:t>
            </w:r>
          </w:p>
        </w:tc>
        <w:tc>
          <w:tcPr>
            <w:tcW w:w="1166" w:type="dxa"/>
            <w:tcBorders>
              <w:left w:val="single" w:sz="4" w:space="0" w:color="auto"/>
              <w:bottom w:val="single" w:sz="4" w:space="0" w:color="auto"/>
              <w:right w:val="single" w:sz="4" w:space="0" w:color="auto"/>
            </w:tcBorders>
            <w:shd w:val="clear" w:color="auto" w:fill="auto"/>
            <w:noWrap/>
            <w:vAlign w:val="center"/>
          </w:tcPr>
          <w:p w14:paraId="437E8DA7"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65B72A8D"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36BDC038"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SOC_DISC</w:t>
            </w:r>
          </w:p>
        </w:tc>
        <w:tc>
          <w:tcPr>
            <w:tcW w:w="1165" w:type="dxa"/>
            <w:tcBorders>
              <w:top w:val="single" w:sz="4" w:space="0" w:color="auto"/>
              <w:left w:val="single" w:sz="4" w:space="0" w:color="auto"/>
              <w:right w:val="single" w:sz="4" w:space="0" w:color="auto"/>
            </w:tcBorders>
            <w:shd w:val="clear" w:color="auto" w:fill="auto"/>
            <w:noWrap/>
            <w:vAlign w:val="center"/>
          </w:tcPr>
          <w:p w14:paraId="2883EE86"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68625DC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EB65B0">
              <w:rPr>
                <w:rFonts w:eastAsia="Times New Roman"/>
                <w:color w:val="000000"/>
                <w:sz w:val="20"/>
                <w:szCs w:val="20"/>
              </w:rPr>
              <w:t>4</w:t>
            </w:r>
            <w:r>
              <w:rPr>
                <w:rFonts w:eastAsia="Times New Roman"/>
                <w:color w:val="000000"/>
                <w:sz w:val="20"/>
                <w:szCs w:val="20"/>
              </w:rPr>
              <w:t>.</w:t>
            </w:r>
            <w:r w:rsidRPr="00EB65B0">
              <w:rPr>
                <w:rFonts w:eastAsia="Times New Roman"/>
                <w:color w:val="000000"/>
                <w:sz w:val="20"/>
                <w:szCs w:val="20"/>
              </w:rPr>
              <w:t>1616</w:t>
            </w:r>
          </w:p>
        </w:tc>
        <w:tc>
          <w:tcPr>
            <w:tcW w:w="1166" w:type="dxa"/>
            <w:tcBorders>
              <w:top w:val="single" w:sz="4" w:space="0" w:color="auto"/>
              <w:left w:val="single" w:sz="4" w:space="0" w:color="auto"/>
              <w:right w:val="single" w:sz="4" w:space="0" w:color="auto"/>
            </w:tcBorders>
            <w:shd w:val="clear" w:color="auto" w:fill="auto"/>
            <w:noWrap/>
            <w:vAlign w:val="center"/>
          </w:tcPr>
          <w:p w14:paraId="20B45FA1"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42C5702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421C55">
              <w:rPr>
                <w:rFonts w:eastAsia="Times New Roman"/>
                <w:color w:val="000000"/>
                <w:sz w:val="20"/>
                <w:szCs w:val="20"/>
              </w:rPr>
              <w:t>5</w:t>
            </w:r>
            <w:r>
              <w:rPr>
                <w:rFonts w:eastAsia="Times New Roman"/>
                <w:color w:val="000000"/>
                <w:sz w:val="20"/>
                <w:szCs w:val="20"/>
              </w:rPr>
              <w:t>.</w:t>
            </w:r>
            <w:r w:rsidRPr="00421C55">
              <w:rPr>
                <w:rFonts w:eastAsia="Times New Roman"/>
                <w:color w:val="000000"/>
                <w:sz w:val="20"/>
                <w:szCs w:val="20"/>
              </w:rPr>
              <w:t>3807</w:t>
            </w:r>
          </w:p>
        </w:tc>
        <w:tc>
          <w:tcPr>
            <w:tcW w:w="1165" w:type="dxa"/>
            <w:tcBorders>
              <w:top w:val="single" w:sz="4" w:space="0" w:color="auto"/>
              <w:left w:val="single" w:sz="4" w:space="0" w:color="auto"/>
              <w:right w:val="single" w:sz="4" w:space="0" w:color="auto"/>
            </w:tcBorders>
            <w:shd w:val="clear" w:color="auto" w:fill="auto"/>
            <w:noWrap/>
            <w:vAlign w:val="center"/>
          </w:tcPr>
          <w:p w14:paraId="2B6BE7F3"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65AE2B11" w14:textId="77777777" w:rsidR="00C27B45" w:rsidRPr="00A94680"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-0.3571</w:t>
            </w:r>
            <w:r>
              <w:rPr>
                <w:rFonts w:eastAsia="Times New Roman"/>
                <w:color w:val="000000"/>
                <w:sz w:val="20"/>
                <w:szCs w:val="20"/>
                <w:vertAlign w:val="superscript"/>
              </w:rPr>
              <w:t>*</w:t>
            </w:r>
          </w:p>
        </w:tc>
      </w:tr>
      <w:tr w:rsidR="00C27B45" w:rsidRPr="00145819" w14:paraId="4132DC05"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3EE85B55"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7304AC3C"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15506A4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(-1.38)</w:t>
            </w:r>
          </w:p>
        </w:tc>
        <w:tc>
          <w:tcPr>
            <w:tcW w:w="1166" w:type="dxa"/>
            <w:tcBorders>
              <w:left w:val="single" w:sz="4" w:space="0" w:color="auto"/>
              <w:bottom w:val="single" w:sz="4" w:space="0" w:color="auto"/>
              <w:right w:val="single" w:sz="4" w:space="0" w:color="auto"/>
            </w:tcBorders>
            <w:shd w:val="clear" w:color="auto" w:fill="auto"/>
            <w:noWrap/>
            <w:vAlign w:val="center"/>
          </w:tcPr>
          <w:p w14:paraId="49097EE8"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0C5659B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(-0.39)</w:t>
            </w:r>
          </w:p>
        </w:tc>
        <w:tc>
          <w:tcPr>
            <w:tcW w:w="1165" w:type="dxa"/>
            <w:tcBorders>
              <w:left w:val="single" w:sz="4" w:space="0" w:color="auto"/>
              <w:bottom w:val="single" w:sz="4" w:space="0" w:color="auto"/>
              <w:right w:val="single" w:sz="4" w:space="0" w:color="auto"/>
            </w:tcBorders>
            <w:shd w:val="clear" w:color="auto" w:fill="auto"/>
            <w:noWrap/>
            <w:vAlign w:val="center"/>
          </w:tcPr>
          <w:p w14:paraId="67BC3CE8"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3B798D6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(-1.93)</w:t>
            </w:r>
          </w:p>
        </w:tc>
      </w:tr>
      <w:tr w:rsidR="00C27B45" w:rsidRPr="00145819" w14:paraId="59B011EF"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tcPr>
          <w:p w14:paraId="572F94B7"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ENV_PER</w:t>
            </w:r>
          </w:p>
        </w:tc>
        <w:tc>
          <w:tcPr>
            <w:tcW w:w="1165" w:type="dxa"/>
            <w:tcBorders>
              <w:top w:val="single" w:sz="4" w:space="0" w:color="auto"/>
              <w:left w:val="single" w:sz="4" w:space="0" w:color="auto"/>
              <w:right w:val="single" w:sz="4" w:space="0" w:color="auto"/>
            </w:tcBorders>
            <w:shd w:val="clear" w:color="auto" w:fill="auto"/>
            <w:noWrap/>
            <w:vAlign w:val="center"/>
          </w:tcPr>
          <w:p w14:paraId="576915B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w:t>
            </w:r>
            <w:r w:rsidRPr="00EB65B0">
              <w:rPr>
                <w:rFonts w:eastAsia="Times New Roman"/>
                <w:color w:val="000000"/>
                <w:sz w:val="20"/>
                <w:szCs w:val="20"/>
              </w:rPr>
              <w:t>9502</w:t>
            </w:r>
          </w:p>
        </w:tc>
        <w:tc>
          <w:tcPr>
            <w:tcW w:w="1165" w:type="dxa"/>
            <w:tcBorders>
              <w:top w:val="single" w:sz="4" w:space="0" w:color="auto"/>
              <w:left w:val="single" w:sz="4" w:space="0" w:color="auto"/>
              <w:right w:val="single" w:sz="4" w:space="0" w:color="auto"/>
            </w:tcBorders>
            <w:shd w:val="clear" w:color="auto" w:fill="auto"/>
            <w:noWrap/>
            <w:vAlign w:val="center"/>
          </w:tcPr>
          <w:p w14:paraId="7572A9CD"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4AE910A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0.0082</w:t>
            </w:r>
          </w:p>
        </w:tc>
        <w:tc>
          <w:tcPr>
            <w:tcW w:w="1165" w:type="dxa"/>
            <w:tcBorders>
              <w:top w:val="single" w:sz="4" w:space="0" w:color="auto"/>
              <w:left w:val="single" w:sz="4" w:space="0" w:color="auto"/>
              <w:right w:val="single" w:sz="4" w:space="0" w:color="auto"/>
            </w:tcBorders>
            <w:shd w:val="clear" w:color="auto" w:fill="auto"/>
            <w:noWrap/>
            <w:vAlign w:val="center"/>
          </w:tcPr>
          <w:p w14:paraId="6A301E18"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52FF799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w:t>
            </w:r>
            <w:r w:rsidRPr="00421C55">
              <w:rPr>
                <w:rFonts w:eastAsia="Times New Roman"/>
                <w:color w:val="000000"/>
                <w:sz w:val="20"/>
                <w:szCs w:val="20"/>
              </w:rPr>
              <w:t>0594</w:t>
            </w:r>
          </w:p>
        </w:tc>
        <w:tc>
          <w:tcPr>
            <w:tcW w:w="1166" w:type="dxa"/>
            <w:tcBorders>
              <w:top w:val="single" w:sz="4" w:space="0" w:color="auto"/>
              <w:left w:val="single" w:sz="4" w:space="0" w:color="auto"/>
              <w:right w:val="single" w:sz="4" w:space="0" w:color="auto"/>
            </w:tcBorders>
            <w:shd w:val="clear" w:color="auto" w:fill="auto"/>
            <w:noWrap/>
            <w:vAlign w:val="center"/>
          </w:tcPr>
          <w:p w14:paraId="2DE8DE97"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24690E59"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tcPr>
          <w:p w14:paraId="52ACD7D0"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4BE0262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(-1.31)</w:t>
            </w:r>
          </w:p>
        </w:tc>
        <w:tc>
          <w:tcPr>
            <w:tcW w:w="1165" w:type="dxa"/>
            <w:tcBorders>
              <w:left w:val="single" w:sz="4" w:space="0" w:color="auto"/>
              <w:bottom w:val="single" w:sz="4" w:space="0" w:color="auto"/>
              <w:right w:val="single" w:sz="4" w:space="0" w:color="auto"/>
            </w:tcBorders>
            <w:shd w:val="clear" w:color="auto" w:fill="auto"/>
            <w:noWrap/>
            <w:vAlign w:val="center"/>
          </w:tcPr>
          <w:p w14:paraId="71253721"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3BC0E25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(0.01)</w:t>
            </w:r>
          </w:p>
        </w:tc>
        <w:tc>
          <w:tcPr>
            <w:tcW w:w="1165" w:type="dxa"/>
            <w:tcBorders>
              <w:left w:val="single" w:sz="4" w:space="0" w:color="auto"/>
              <w:bottom w:val="single" w:sz="4" w:space="0" w:color="auto"/>
              <w:right w:val="single" w:sz="4" w:space="0" w:color="auto"/>
            </w:tcBorders>
            <w:shd w:val="clear" w:color="auto" w:fill="auto"/>
            <w:noWrap/>
            <w:vAlign w:val="center"/>
          </w:tcPr>
          <w:p w14:paraId="71B7755F"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261EBAF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(-1.49)</w:t>
            </w:r>
          </w:p>
        </w:tc>
        <w:tc>
          <w:tcPr>
            <w:tcW w:w="1166" w:type="dxa"/>
            <w:tcBorders>
              <w:left w:val="single" w:sz="4" w:space="0" w:color="auto"/>
              <w:bottom w:val="single" w:sz="4" w:space="0" w:color="auto"/>
              <w:right w:val="single" w:sz="4" w:space="0" w:color="auto"/>
            </w:tcBorders>
            <w:shd w:val="clear" w:color="auto" w:fill="auto"/>
            <w:noWrap/>
            <w:vAlign w:val="center"/>
          </w:tcPr>
          <w:p w14:paraId="03F68C17" w14:textId="77777777" w:rsidR="00C27B45" w:rsidRPr="00145819" w:rsidRDefault="00C27B45" w:rsidP="00E72391">
            <w:pPr>
              <w:spacing w:line="360" w:lineRule="auto"/>
              <w:jc w:val="center"/>
              <w:rPr>
                <w:rFonts w:eastAsia="Times New Roman"/>
                <w:color w:val="000000"/>
                <w:sz w:val="20"/>
                <w:szCs w:val="20"/>
              </w:rPr>
            </w:pPr>
          </w:p>
        </w:tc>
      </w:tr>
      <w:tr w:rsidR="00C27B45" w:rsidRPr="00145819" w14:paraId="40478B9E"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tcPr>
          <w:p w14:paraId="6D582473"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SOC_PER</w:t>
            </w:r>
          </w:p>
        </w:tc>
        <w:tc>
          <w:tcPr>
            <w:tcW w:w="1165" w:type="dxa"/>
            <w:tcBorders>
              <w:top w:val="single" w:sz="4" w:space="0" w:color="auto"/>
              <w:left w:val="single" w:sz="4" w:space="0" w:color="auto"/>
              <w:right w:val="single" w:sz="4" w:space="0" w:color="auto"/>
            </w:tcBorders>
            <w:shd w:val="clear" w:color="auto" w:fill="auto"/>
            <w:noWrap/>
            <w:vAlign w:val="center"/>
          </w:tcPr>
          <w:p w14:paraId="697B51DA"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3AFFFE9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EB65B0">
              <w:rPr>
                <w:rFonts w:eastAsia="Times New Roman"/>
                <w:color w:val="000000"/>
                <w:sz w:val="20"/>
                <w:szCs w:val="20"/>
              </w:rPr>
              <w:t>0</w:t>
            </w:r>
            <w:r>
              <w:rPr>
                <w:rFonts w:eastAsia="Times New Roman"/>
                <w:color w:val="000000"/>
                <w:sz w:val="20"/>
                <w:szCs w:val="20"/>
              </w:rPr>
              <w:t>.</w:t>
            </w:r>
            <w:r w:rsidRPr="00EB65B0">
              <w:rPr>
                <w:rFonts w:eastAsia="Times New Roman"/>
                <w:color w:val="000000"/>
                <w:sz w:val="20"/>
                <w:szCs w:val="20"/>
              </w:rPr>
              <w:t>1375</w:t>
            </w:r>
          </w:p>
        </w:tc>
        <w:tc>
          <w:tcPr>
            <w:tcW w:w="1166" w:type="dxa"/>
            <w:tcBorders>
              <w:top w:val="single" w:sz="4" w:space="0" w:color="auto"/>
              <w:left w:val="single" w:sz="4" w:space="0" w:color="auto"/>
              <w:right w:val="single" w:sz="4" w:space="0" w:color="auto"/>
            </w:tcBorders>
            <w:shd w:val="clear" w:color="auto" w:fill="auto"/>
            <w:noWrap/>
            <w:vAlign w:val="center"/>
          </w:tcPr>
          <w:p w14:paraId="09D7FF38"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top w:val="single" w:sz="4" w:space="0" w:color="auto"/>
              <w:left w:val="single" w:sz="4" w:space="0" w:color="auto"/>
              <w:right w:val="single" w:sz="4" w:space="0" w:color="auto"/>
            </w:tcBorders>
            <w:shd w:val="clear" w:color="auto" w:fill="auto"/>
            <w:noWrap/>
            <w:vAlign w:val="center"/>
          </w:tcPr>
          <w:p w14:paraId="3E66B892" w14:textId="77777777" w:rsidR="00C27B45" w:rsidRPr="00145819" w:rsidRDefault="00C27B45" w:rsidP="00E72391">
            <w:pPr>
              <w:spacing w:line="360" w:lineRule="auto"/>
              <w:jc w:val="center"/>
              <w:rPr>
                <w:rFonts w:eastAsia="Times New Roman"/>
                <w:color w:val="000000"/>
                <w:sz w:val="20"/>
                <w:szCs w:val="20"/>
              </w:rPr>
            </w:pPr>
            <w:r w:rsidRPr="00B07A6E">
              <w:rPr>
                <w:rFonts w:eastAsia="Times New Roman"/>
                <w:color w:val="000000"/>
                <w:sz w:val="20"/>
                <w:szCs w:val="20"/>
              </w:rPr>
              <w:t>0</w:t>
            </w:r>
            <w:r>
              <w:rPr>
                <w:rFonts w:eastAsia="Times New Roman"/>
                <w:color w:val="000000"/>
                <w:sz w:val="20"/>
                <w:szCs w:val="20"/>
              </w:rPr>
              <w:t>.</w:t>
            </w:r>
            <w:r w:rsidRPr="00B07A6E">
              <w:rPr>
                <w:rFonts w:eastAsia="Times New Roman"/>
                <w:color w:val="000000"/>
                <w:sz w:val="20"/>
                <w:szCs w:val="20"/>
              </w:rPr>
              <w:t>5278</w:t>
            </w:r>
          </w:p>
        </w:tc>
        <w:tc>
          <w:tcPr>
            <w:tcW w:w="1165" w:type="dxa"/>
            <w:tcBorders>
              <w:top w:val="single" w:sz="4" w:space="0" w:color="auto"/>
              <w:left w:val="single" w:sz="4" w:space="0" w:color="auto"/>
              <w:right w:val="single" w:sz="4" w:space="0" w:color="auto"/>
            </w:tcBorders>
            <w:shd w:val="clear" w:color="auto" w:fill="auto"/>
            <w:noWrap/>
            <w:vAlign w:val="center"/>
          </w:tcPr>
          <w:p w14:paraId="05C39FD8"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top w:val="single" w:sz="4" w:space="0" w:color="auto"/>
              <w:left w:val="single" w:sz="4" w:space="0" w:color="auto"/>
              <w:right w:val="single" w:sz="4" w:space="0" w:color="auto"/>
            </w:tcBorders>
            <w:shd w:val="clear" w:color="auto" w:fill="auto"/>
            <w:noWrap/>
            <w:vAlign w:val="center"/>
          </w:tcPr>
          <w:p w14:paraId="3CD7DD0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0.0037</w:t>
            </w:r>
          </w:p>
        </w:tc>
      </w:tr>
      <w:tr w:rsidR="00C27B45" w:rsidRPr="00145819" w14:paraId="56D7AC13"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13C41514"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64694A39"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3651621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(-0.21)</w:t>
            </w:r>
          </w:p>
        </w:tc>
        <w:tc>
          <w:tcPr>
            <w:tcW w:w="1166" w:type="dxa"/>
            <w:tcBorders>
              <w:left w:val="single" w:sz="4" w:space="0" w:color="auto"/>
              <w:bottom w:val="single" w:sz="4" w:space="0" w:color="auto"/>
              <w:right w:val="single" w:sz="4" w:space="0" w:color="auto"/>
            </w:tcBorders>
            <w:shd w:val="clear" w:color="auto" w:fill="auto"/>
            <w:noWrap/>
            <w:vAlign w:val="center"/>
          </w:tcPr>
          <w:p w14:paraId="6B2E0AF0" w14:textId="77777777" w:rsidR="00C27B45" w:rsidRPr="00145819" w:rsidRDefault="00C27B45" w:rsidP="00E72391">
            <w:pPr>
              <w:spacing w:line="360" w:lineRule="auto"/>
              <w:jc w:val="center"/>
              <w:rPr>
                <w:rFonts w:eastAsia="Times New Roman"/>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6066848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(0.30)</w:t>
            </w:r>
          </w:p>
        </w:tc>
        <w:tc>
          <w:tcPr>
            <w:tcW w:w="1165" w:type="dxa"/>
            <w:tcBorders>
              <w:left w:val="single" w:sz="4" w:space="0" w:color="auto"/>
              <w:bottom w:val="single" w:sz="4" w:space="0" w:color="auto"/>
              <w:right w:val="single" w:sz="4" w:space="0" w:color="auto"/>
            </w:tcBorders>
            <w:shd w:val="clear" w:color="auto" w:fill="auto"/>
            <w:noWrap/>
            <w:vAlign w:val="center"/>
          </w:tcPr>
          <w:p w14:paraId="57F84707" w14:textId="77777777" w:rsidR="00C27B45" w:rsidRPr="00145819" w:rsidRDefault="00C27B45" w:rsidP="00E72391">
            <w:pPr>
              <w:spacing w:line="360" w:lineRule="auto"/>
              <w:jc w:val="center"/>
              <w:rPr>
                <w:rFonts w:eastAsia="Times New Roman"/>
                <w:color w:val="000000"/>
                <w:sz w:val="20"/>
                <w:szCs w:val="20"/>
              </w:rPr>
            </w:pPr>
          </w:p>
        </w:tc>
        <w:tc>
          <w:tcPr>
            <w:tcW w:w="1166" w:type="dxa"/>
            <w:tcBorders>
              <w:left w:val="single" w:sz="4" w:space="0" w:color="auto"/>
              <w:bottom w:val="single" w:sz="4" w:space="0" w:color="auto"/>
              <w:right w:val="single" w:sz="4" w:space="0" w:color="auto"/>
            </w:tcBorders>
            <w:shd w:val="clear" w:color="auto" w:fill="auto"/>
            <w:noWrap/>
            <w:vAlign w:val="center"/>
          </w:tcPr>
          <w:p w14:paraId="6AC9B2A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(0.09)</w:t>
            </w:r>
          </w:p>
        </w:tc>
      </w:tr>
      <w:tr w:rsidR="00C27B45" w:rsidRPr="00145819" w14:paraId="2FD170A7"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2AF13509"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MTB</w:t>
            </w:r>
          </w:p>
        </w:tc>
        <w:tc>
          <w:tcPr>
            <w:tcW w:w="1165" w:type="dxa"/>
            <w:tcBorders>
              <w:top w:val="single" w:sz="4" w:space="0" w:color="auto"/>
              <w:left w:val="single" w:sz="4" w:space="0" w:color="auto"/>
              <w:right w:val="single" w:sz="4" w:space="0" w:color="auto"/>
            </w:tcBorders>
            <w:shd w:val="clear" w:color="auto" w:fill="auto"/>
            <w:noWrap/>
            <w:vAlign w:val="center"/>
          </w:tcPr>
          <w:p w14:paraId="028C75D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0.0068</w:t>
            </w:r>
          </w:p>
        </w:tc>
        <w:tc>
          <w:tcPr>
            <w:tcW w:w="1165" w:type="dxa"/>
            <w:tcBorders>
              <w:top w:val="single" w:sz="4" w:space="0" w:color="auto"/>
              <w:left w:val="single" w:sz="4" w:space="0" w:color="auto"/>
              <w:right w:val="single" w:sz="4" w:space="0" w:color="auto"/>
            </w:tcBorders>
            <w:shd w:val="clear" w:color="auto" w:fill="auto"/>
            <w:noWrap/>
            <w:vAlign w:val="center"/>
          </w:tcPr>
          <w:p w14:paraId="619144D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-0.0200</w:t>
            </w:r>
          </w:p>
        </w:tc>
        <w:tc>
          <w:tcPr>
            <w:tcW w:w="1166" w:type="dxa"/>
            <w:tcBorders>
              <w:top w:val="single" w:sz="4" w:space="0" w:color="auto"/>
              <w:left w:val="single" w:sz="4" w:space="0" w:color="auto"/>
              <w:right w:val="single" w:sz="4" w:space="0" w:color="auto"/>
            </w:tcBorders>
            <w:shd w:val="clear" w:color="auto" w:fill="auto"/>
            <w:noWrap/>
            <w:vAlign w:val="center"/>
          </w:tcPr>
          <w:p w14:paraId="1D0BE65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w:t>
            </w:r>
            <w:r w:rsidRPr="00B07A6E">
              <w:rPr>
                <w:rFonts w:eastAsia="Times New Roman"/>
                <w:color w:val="000000"/>
                <w:sz w:val="20"/>
                <w:szCs w:val="20"/>
              </w:rPr>
              <w:t>1109</w:t>
            </w:r>
          </w:p>
        </w:tc>
        <w:tc>
          <w:tcPr>
            <w:tcW w:w="1165" w:type="dxa"/>
            <w:tcBorders>
              <w:top w:val="single" w:sz="4" w:space="0" w:color="auto"/>
              <w:left w:val="single" w:sz="4" w:space="0" w:color="auto"/>
              <w:right w:val="single" w:sz="4" w:space="0" w:color="auto"/>
            </w:tcBorders>
            <w:shd w:val="clear" w:color="auto" w:fill="auto"/>
            <w:noWrap/>
            <w:vAlign w:val="center"/>
          </w:tcPr>
          <w:p w14:paraId="6C90ABD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w:t>
            </w:r>
            <w:r w:rsidRPr="00B07A6E">
              <w:rPr>
                <w:rFonts w:eastAsia="Times New Roman"/>
                <w:color w:val="000000"/>
                <w:sz w:val="20"/>
                <w:szCs w:val="20"/>
              </w:rPr>
              <w:t>1607</w:t>
            </w:r>
          </w:p>
        </w:tc>
        <w:tc>
          <w:tcPr>
            <w:tcW w:w="1165" w:type="dxa"/>
            <w:tcBorders>
              <w:top w:val="single" w:sz="4" w:space="0" w:color="auto"/>
              <w:left w:val="single" w:sz="4" w:space="0" w:color="auto"/>
              <w:right w:val="single" w:sz="4" w:space="0" w:color="auto"/>
            </w:tcBorders>
            <w:shd w:val="clear" w:color="auto" w:fill="auto"/>
            <w:noWrap/>
            <w:vAlign w:val="center"/>
          </w:tcPr>
          <w:p w14:paraId="051C2F5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0.0029</w:t>
            </w:r>
          </w:p>
        </w:tc>
        <w:tc>
          <w:tcPr>
            <w:tcW w:w="1166" w:type="dxa"/>
            <w:tcBorders>
              <w:top w:val="single" w:sz="4" w:space="0" w:color="auto"/>
              <w:left w:val="single" w:sz="4" w:space="0" w:color="auto"/>
              <w:right w:val="single" w:sz="4" w:space="0" w:color="auto"/>
            </w:tcBorders>
            <w:shd w:val="clear" w:color="auto" w:fill="auto"/>
            <w:noWrap/>
            <w:vAlign w:val="center"/>
          </w:tcPr>
          <w:p w14:paraId="2551024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0.0039</w:t>
            </w:r>
          </w:p>
        </w:tc>
      </w:tr>
      <w:tr w:rsidR="00C27B45" w:rsidRPr="00145819" w14:paraId="6AC33989"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10DB911C"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525A9BD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(0.05)</w:t>
            </w:r>
          </w:p>
        </w:tc>
        <w:tc>
          <w:tcPr>
            <w:tcW w:w="1165" w:type="dxa"/>
            <w:tcBorders>
              <w:left w:val="single" w:sz="4" w:space="0" w:color="auto"/>
              <w:bottom w:val="single" w:sz="4" w:space="0" w:color="auto"/>
              <w:right w:val="single" w:sz="4" w:space="0" w:color="auto"/>
            </w:tcBorders>
            <w:shd w:val="clear" w:color="auto" w:fill="auto"/>
            <w:noWrap/>
            <w:vAlign w:val="center"/>
          </w:tcPr>
          <w:p w14:paraId="791A4C1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(-0.13)</w:t>
            </w:r>
          </w:p>
        </w:tc>
        <w:tc>
          <w:tcPr>
            <w:tcW w:w="1166" w:type="dxa"/>
            <w:tcBorders>
              <w:left w:val="single" w:sz="4" w:space="0" w:color="auto"/>
              <w:bottom w:val="single" w:sz="4" w:space="0" w:color="auto"/>
              <w:right w:val="single" w:sz="4" w:space="0" w:color="auto"/>
            </w:tcBorders>
            <w:shd w:val="clear" w:color="auto" w:fill="auto"/>
            <w:noWrap/>
            <w:vAlign w:val="center"/>
          </w:tcPr>
          <w:p w14:paraId="00E51FC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(-0.39)</w:t>
            </w:r>
          </w:p>
        </w:tc>
        <w:tc>
          <w:tcPr>
            <w:tcW w:w="1165" w:type="dxa"/>
            <w:tcBorders>
              <w:left w:val="single" w:sz="4" w:space="0" w:color="auto"/>
              <w:bottom w:val="single" w:sz="4" w:space="0" w:color="auto"/>
              <w:right w:val="single" w:sz="4" w:space="0" w:color="auto"/>
            </w:tcBorders>
            <w:shd w:val="clear" w:color="auto" w:fill="auto"/>
            <w:noWrap/>
            <w:vAlign w:val="center"/>
          </w:tcPr>
          <w:p w14:paraId="710051C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(-0.58)</w:t>
            </w:r>
          </w:p>
        </w:tc>
        <w:tc>
          <w:tcPr>
            <w:tcW w:w="1165" w:type="dxa"/>
            <w:tcBorders>
              <w:left w:val="single" w:sz="4" w:space="0" w:color="auto"/>
              <w:bottom w:val="single" w:sz="4" w:space="0" w:color="auto"/>
              <w:right w:val="single" w:sz="4" w:space="0" w:color="auto"/>
            </w:tcBorders>
            <w:shd w:val="clear" w:color="auto" w:fill="auto"/>
            <w:noWrap/>
            <w:vAlign w:val="center"/>
          </w:tcPr>
          <w:p w14:paraId="344E4C9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(0.37)</w:t>
            </w:r>
          </w:p>
        </w:tc>
        <w:tc>
          <w:tcPr>
            <w:tcW w:w="1166" w:type="dxa"/>
            <w:tcBorders>
              <w:left w:val="single" w:sz="4" w:space="0" w:color="auto"/>
              <w:bottom w:val="single" w:sz="4" w:space="0" w:color="auto"/>
              <w:right w:val="single" w:sz="4" w:space="0" w:color="auto"/>
            </w:tcBorders>
            <w:shd w:val="clear" w:color="auto" w:fill="auto"/>
            <w:noWrap/>
            <w:vAlign w:val="center"/>
          </w:tcPr>
          <w:p w14:paraId="3ADDD1B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(0.39)</w:t>
            </w:r>
          </w:p>
        </w:tc>
      </w:tr>
      <w:tr w:rsidR="00C27B45" w:rsidRPr="00145819" w14:paraId="785C9395"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5E8337BA"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SIZE</w:t>
            </w:r>
          </w:p>
        </w:tc>
        <w:tc>
          <w:tcPr>
            <w:tcW w:w="1165" w:type="dxa"/>
            <w:tcBorders>
              <w:top w:val="single" w:sz="4" w:space="0" w:color="auto"/>
              <w:left w:val="single" w:sz="4" w:space="0" w:color="auto"/>
              <w:right w:val="single" w:sz="4" w:space="0" w:color="auto"/>
            </w:tcBorders>
            <w:shd w:val="clear" w:color="auto" w:fill="auto"/>
            <w:noWrap/>
            <w:vAlign w:val="center"/>
          </w:tcPr>
          <w:p w14:paraId="6AFDB72E" w14:textId="77777777" w:rsidR="00C27B45" w:rsidRPr="00145819" w:rsidRDefault="00C27B45" w:rsidP="00E72391">
            <w:pPr>
              <w:spacing w:line="360" w:lineRule="auto"/>
              <w:jc w:val="center"/>
              <w:rPr>
                <w:rFonts w:eastAsia="Times New Roman"/>
                <w:color w:val="000000"/>
                <w:sz w:val="20"/>
                <w:szCs w:val="20"/>
              </w:rPr>
            </w:pPr>
            <w:r w:rsidRPr="00605A56">
              <w:rPr>
                <w:rFonts w:eastAsia="Times New Roman"/>
                <w:color w:val="000000"/>
                <w:sz w:val="20"/>
                <w:szCs w:val="20"/>
              </w:rPr>
              <w:t>-15</w:t>
            </w:r>
            <w:r>
              <w:rPr>
                <w:rFonts w:eastAsia="Times New Roman"/>
                <w:color w:val="000000"/>
                <w:sz w:val="20"/>
                <w:szCs w:val="20"/>
              </w:rPr>
              <w:t>.</w:t>
            </w:r>
            <w:r w:rsidRPr="00605A56">
              <w:rPr>
                <w:rFonts w:eastAsia="Times New Roman"/>
                <w:color w:val="000000"/>
                <w:sz w:val="20"/>
                <w:szCs w:val="20"/>
              </w:rPr>
              <w:t>4351</w:t>
            </w:r>
          </w:p>
        </w:tc>
        <w:tc>
          <w:tcPr>
            <w:tcW w:w="1165" w:type="dxa"/>
            <w:tcBorders>
              <w:top w:val="single" w:sz="4" w:space="0" w:color="auto"/>
              <w:left w:val="single" w:sz="4" w:space="0" w:color="auto"/>
              <w:right w:val="single" w:sz="4" w:space="0" w:color="auto"/>
            </w:tcBorders>
            <w:shd w:val="clear" w:color="auto" w:fill="auto"/>
            <w:noWrap/>
            <w:vAlign w:val="center"/>
          </w:tcPr>
          <w:p w14:paraId="22694D09" w14:textId="77777777" w:rsidR="00C27B45" w:rsidRPr="00EB65B0" w:rsidRDefault="00C27B45" w:rsidP="00E72391">
            <w:pPr>
              <w:spacing w:line="360" w:lineRule="auto"/>
              <w:jc w:val="center"/>
              <w:rPr>
                <w:rFonts w:eastAsia="Times New Roman"/>
                <w:color w:val="000000"/>
                <w:sz w:val="20"/>
                <w:szCs w:val="20"/>
                <w:vertAlign w:val="superscript"/>
              </w:rPr>
            </w:pPr>
            <w:r w:rsidRPr="00EB65B0">
              <w:rPr>
                <w:rFonts w:eastAsia="Times New Roman"/>
                <w:color w:val="000000"/>
                <w:sz w:val="20"/>
                <w:szCs w:val="20"/>
              </w:rPr>
              <w:t>12</w:t>
            </w:r>
            <w:r>
              <w:rPr>
                <w:rFonts w:eastAsia="Times New Roman"/>
                <w:color w:val="000000"/>
                <w:sz w:val="20"/>
                <w:szCs w:val="20"/>
              </w:rPr>
              <w:t>.</w:t>
            </w:r>
            <w:r w:rsidRPr="00EB65B0">
              <w:rPr>
                <w:rFonts w:eastAsia="Times New Roman"/>
                <w:color w:val="000000"/>
                <w:sz w:val="20"/>
                <w:szCs w:val="20"/>
              </w:rPr>
              <w:t>0197</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3CBD0658" w14:textId="77777777" w:rsidR="00C27B45" w:rsidRPr="00145819" w:rsidRDefault="00C27B45" w:rsidP="00E72391">
            <w:pPr>
              <w:spacing w:line="360" w:lineRule="auto"/>
              <w:jc w:val="center"/>
              <w:rPr>
                <w:rFonts w:eastAsia="Times New Roman"/>
                <w:color w:val="000000"/>
                <w:sz w:val="20"/>
                <w:szCs w:val="20"/>
              </w:rPr>
            </w:pPr>
            <w:r w:rsidRPr="00B07A6E">
              <w:rPr>
                <w:rFonts w:eastAsia="Times New Roman"/>
                <w:color w:val="000000"/>
                <w:sz w:val="20"/>
                <w:szCs w:val="20"/>
              </w:rPr>
              <w:t>65</w:t>
            </w:r>
            <w:r>
              <w:rPr>
                <w:rFonts w:eastAsia="Times New Roman"/>
                <w:color w:val="000000"/>
                <w:sz w:val="20"/>
                <w:szCs w:val="20"/>
              </w:rPr>
              <w:t>.</w:t>
            </w:r>
            <w:r w:rsidRPr="00B07A6E">
              <w:rPr>
                <w:rFonts w:eastAsia="Times New Roman"/>
                <w:color w:val="000000"/>
                <w:sz w:val="20"/>
                <w:szCs w:val="20"/>
              </w:rPr>
              <w:t>065</w:t>
            </w:r>
            <w:r>
              <w:rPr>
                <w:rFonts w:eastAsia="Times New Roman"/>
                <w:color w:val="000000"/>
                <w:sz w:val="20"/>
                <w:szCs w:val="20"/>
              </w:rPr>
              <w:t>0</w:t>
            </w:r>
          </w:p>
        </w:tc>
        <w:tc>
          <w:tcPr>
            <w:tcW w:w="1165" w:type="dxa"/>
            <w:tcBorders>
              <w:top w:val="single" w:sz="4" w:space="0" w:color="auto"/>
              <w:left w:val="single" w:sz="4" w:space="0" w:color="auto"/>
              <w:right w:val="single" w:sz="4" w:space="0" w:color="auto"/>
            </w:tcBorders>
            <w:shd w:val="clear" w:color="auto" w:fill="auto"/>
            <w:noWrap/>
            <w:vAlign w:val="center"/>
          </w:tcPr>
          <w:p w14:paraId="3AA94106" w14:textId="77777777" w:rsidR="00C27B45" w:rsidRPr="00B07A6E" w:rsidRDefault="00C27B45" w:rsidP="00E72391">
            <w:pPr>
              <w:spacing w:line="360" w:lineRule="auto"/>
              <w:jc w:val="center"/>
              <w:rPr>
                <w:rFonts w:eastAsia="Times New Roman"/>
                <w:color w:val="000000"/>
                <w:sz w:val="20"/>
                <w:szCs w:val="20"/>
                <w:vertAlign w:val="superscript"/>
              </w:rPr>
            </w:pPr>
            <w:r w:rsidRPr="00B07A6E">
              <w:rPr>
                <w:rFonts w:eastAsia="Times New Roman"/>
                <w:color w:val="000000"/>
                <w:sz w:val="20"/>
                <w:szCs w:val="20"/>
              </w:rPr>
              <w:t>64</w:t>
            </w:r>
            <w:r>
              <w:rPr>
                <w:rFonts w:eastAsia="Times New Roman"/>
                <w:color w:val="000000"/>
                <w:sz w:val="20"/>
                <w:szCs w:val="20"/>
              </w:rPr>
              <w:t>.</w:t>
            </w:r>
            <w:r w:rsidRPr="00B07A6E">
              <w:rPr>
                <w:rFonts w:eastAsia="Times New Roman"/>
                <w:color w:val="000000"/>
                <w:sz w:val="20"/>
                <w:szCs w:val="20"/>
              </w:rPr>
              <w:t>943</w:t>
            </w:r>
            <w:r>
              <w:rPr>
                <w:rFonts w:eastAsia="Times New Roman"/>
                <w:color w:val="000000"/>
                <w:sz w:val="20"/>
                <w:szCs w:val="20"/>
              </w:rPr>
              <w:t>0</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0A3061F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421C55">
              <w:rPr>
                <w:rFonts w:eastAsia="Times New Roman"/>
                <w:color w:val="000000"/>
                <w:sz w:val="20"/>
                <w:szCs w:val="20"/>
              </w:rPr>
              <w:t>1</w:t>
            </w:r>
            <w:r>
              <w:rPr>
                <w:rFonts w:eastAsia="Times New Roman"/>
                <w:color w:val="000000"/>
                <w:sz w:val="20"/>
                <w:szCs w:val="20"/>
              </w:rPr>
              <w:t>.</w:t>
            </w:r>
            <w:r w:rsidRPr="00421C55">
              <w:rPr>
                <w:rFonts w:eastAsia="Times New Roman"/>
                <w:color w:val="000000"/>
                <w:sz w:val="20"/>
                <w:szCs w:val="20"/>
              </w:rPr>
              <w:t>9446</w:t>
            </w:r>
          </w:p>
        </w:tc>
        <w:tc>
          <w:tcPr>
            <w:tcW w:w="1166" w:type="dxa"/>
            <w:tcBorders>
              <w:top w:val="single" w:sz="4" w:space="0" w:color="auto"/>
              <w:left w:val="single" w:sz="4" w:space="0" w:color="auto"/>
              <w:right w:val="single" w:sz="4" w:space="0" w:color="auto"/>
            </w:tcBorders>
            <w:shd w:val="clear" w:color="auto" w:fill="auto"/>
            <w:noWrap/>
            <w:vAlign w:val="center"/>
          </w:tcPr>
          <w:p w14:paraId="7D2B11F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0.2692</w:t>
            </w:r>
          </w:p>
        </w:tc>
      </w:tr>
      <w:tr w:rsidR="00C27B45" w:rsidRPr="00145819" w14:paraId="221E905F"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1296A229"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37D7A91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(-0.75)</w:t>
            </w:r>
          </w:p>
        </w:tc>
        <w:tc>
          <w:tcPr>
            <w:tcW w:w="1165" w:type="dxa"/>
            <w:tcBorders>
              <w:left w:val="single" w:sz="4" w:space="0" w:color="auto"/>
              <w:bottom w:val="single" w:sz="4" w:space="0" w:color="auto"/>
              <w:right w:val="single" w:sz="4" w:space="0" w:color="auto"/>
            </w:tcBorders>
            <w:shd w:val="clear" w:color="auto" w:fill="auto"/>
            <w:noWrap/>
            <w:vAlign w:val="center"/>
          </w:tcPr>
          <w:p w14:paraId="677E483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(1.71)</w:t>
            </w:r>
          </w:p>
        </w:tc>
        <w:tc>
          <w:tcPr>
            <w:tcW w:w="1166" w:type="dxa"/>
            <w:tcBorders>
              <w:left w:val="single" w:sz="4" w:space="0" w:color="auto"/>
              <w:bottom w:val="single" w:sz="4" w:space="0" w:color="auto"/>
              <w:right w:val="single" w:sz="4" w:space="0" w:color="auto"/>
            </w:tcBorders>
            <w:shd w:val="clear" w:color="auto" w:fill="auto"/>
            <w:noWrap/>
            <w:vAlign w:val="center"/>
          </w:tcPr>
          <w:p w14:paraId="72A5720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(1.29)</w:t>
            </w:r>
          </w:p>
        </w:tc>
        <w:tc>
          <w:tcPr>
            <w:tcW w:w="1165" w:type="dxa"/>
            <w:tcBorders>
              <w:left w:val="single" w:sz="4" w:space="0" w:color="auto"/>
              <w:bottom w:val="single" w:sz="4" w:space="0" w:color="auto"/>
              <w:right w:val="single" w:sz="4" w:space="0" w:color="auto"/>
            </w:tcBorders>
            <w:shd w:val="clear" w:color="auto" w:fill="auto"/>
            <w:noWrap/>
            <w:vAlign w:val="center"/>
          </w:tcPr>
          <w:p w14:paraId="5014165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(1.76)</w:t>
            </w:r>
          </w:p>
        </w:tc>
        <w:tc>
          <w:tcPr>
            <w:tcW w:w="1165" w:type="dxa"/>
            <w:tcBorders>
              <w:left w:val="single" w:sz="4" w:space="0" w:color="auto"/>
              <w:bottom w:val="single" w:sz="4" w:space="0" w:color="auto"/>
              <w:right w:val="single" w:sz="4" w:space="0" w:color="auto"/>
            </w:tcBorders>
            <w:shd w:val="clear" w:color="auto" w:fill="auto"/>
            <w:noWrap/>
            <w:vAlign w:val="center"/>
          </w:tcPr>
          <w:p w14:paraId="2DA8D58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(-1.37)</w:t>
            </w:r>
          </w:p>
        </w:tc>
        <w:tc>
          <w:tcPr>
            <w:tcW w:w="1166" w:type="dxa"/>
            <w:tcBorders>
              <w:left w:val="single" w:sz="4" w:space="0" w:color="auto"/>
              <w:bottom w:val="single" w:sz="4" w:space="0" w:color="auto"/>
              <w:right w:val="single" w:sz="4" w:space="0" w:color="auto"/>
            </w:tcBorders>
            <w:shd w:val="clear" w:color="auto" w:fill="auto"/>
            <w:noWrap/>
            <w:vAlign w:val="center"/>
          </w:tcPr>
          <w:p w14:paraId="4113728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(0.62)</w:t>
            </w:r>
          </w:p>
        </w:tc>
      </w:tr>
      <w:tr w:rsidR="00C27B45" w:rsidRPr="00145819" w14:paraId="1CBF8A81"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09955DBD"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LEV</w:t>
            </w:r>
          </w:p>
        </w:tc>
        <w:tc>
          <w:tcPr>
            <w:tcW w:w="1165" w:type="dxa"/>
            <w:tcBorders>
              <w:top w:val="single" w:sz="4" w:space="0" w:color="auto"/>
              <w:left w:val="single" w:sz="4" w:space="0" w:color="auto"/>
              <w:right w:val="single" w:sz="4" w:space="0" w:color="auto"/>
            </w:tcBorders>
            <w:shd w:val="clear" w:color="auto" w:fill="auto"/>
            <w:noWrap/>
            <w:vAlign w:val="center"/>
          </w:tcPr>
          <w:p w14:paraId="4239CB3D" w14:textId="77777777" w:rsidR="00C27B45" w:rsidRPr="00145819" w:rsidRDefault="00C27B45" w:rsidP="00E72391">
            <w:pPr>
              <w:spacing w:line="360" w:lineRule="auto"/>
              <w:jc w:val="center"/>
              <w:rPr>
                <w:rFonts w:eastAsia="Times New Roman"/>
                <w:color w:val="000000"/>
                <w:sz w:val="20"/>
                <w:szCs w:val="20"/>
              </w:rPr>
            </w:pPr>
            <w:r w:rsidRPr="00384819">
              <w:rPr>
                <w:rFonts w:eastAsia="Times New Roman"/>
                <w:color w:val="000000"/>
                <w:sz w:val="20"/>
                <w:szCs w:val="20"/>
              </w:rPr>
              <w:t>27</w:t>
            </w:r>
            <w:r>
              <w:rPr>
                <w:rFonts w:eastAsia="Times New Roman"/>
                <w:color w:val="000000"/>
                <w:sz w:val="20"/>
                <w:szCs w:val="20"/>
              </w:rPr>
              <w:t>.</w:t>
            </w:r>
            <w:r w:rsidRPr="00384819">
              <w:rPr>
                <w:rFonts w:eastAsia="Times New Roman"/>
                <w:color w:val="000000"/>
                <w:sz w:val="20"/>
                <w:szCs w:val="20"/>
              </w:rPr>
              <w:t>2299</w:t>
            </w:r>
          </w:p>
        </w:tc>
        <w:tc>
          <w:tcPr>
            <w:tcW w:w="1165" w:type="dxa"/>
            <w:tcBorders>
              <w:top w:val="single" w:sz="4" w:space="0" w:color="auto"/>
              <w:left w:val="single" w:sz="4" w:space="0" w:color="auto"/>
              <w:right w:val="single" w:sz="4" w:space="0" w:color="auto"/>
            </w:tcBorders>
            <w:shd w:val="clear" w:color="auto" w:fill="auto"/>
            <w:noWrap/>
            <w:vAlign w:val="center"/>
          </w:tcPr>
          <w:p w14:paraId="3E36CA1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EB65B0">
              <w:rPr>
                <w:rFonts w:eastAsia="Times New Roman"/>
                <w:color w:val="000000"/>
                <w:sz w:val="20"/>
                <w:szCs w:val="20"/>
              </w:rPr>
              <w:t>18</w:t>
            </w:r>
            <w:r>
              <w:rPr>
                <w:rFonts w:eastAsia="Times New Roman"/>
                <w:color w:val="000000"/>
                <w:sz w:val="20"/>
                <w:szCs w:val="20"/>
              </w:rPr>
              <w:t>.</w:t>
            </w:r>
            <w:r w:rsidRPr="00EB65B0">
              <w:rPr>
                <w:rFonts w:eastAsia="Times New Roman"/>
                <w:color w:val="000000"/>
                <w:sz w:val="20"/>
                <w:szCs w:val="20"/>
              </w:rPr>
              <w:t>3821</w:t>
            </w:r>
          </w:p>
        </w:tc>
        <w:tc>
          <w:tcPr>
            <w:tcW w:w="1166" w:type="dxa"/>
            <w:tcBorders>
              <w:top w:val="single" w:sz="4" w:space="0" w:color="auto"/>
              <w:left w:val="single" w:sz="4" w:space="0" w:color="auto"/>
              <w:right w:val="single" w:sz="4" w:space="0" w:color="auto"/>
            </w:tcBorders>
            <w:shd w:val="clear" w:color="auto" w:fill="auto"/>
            <w:noWrap/>
            <w:vAlign w:val="center"/>
          </w:tcPr>
          <w:p w14:paraId="56F4840A" w14:textId="77777777" w:rsidR="00C27B45" w:rsidRPr="00145819" w:rsidRDefault="00C27B45" w:rsidP="00E72391">
            <w:pPr>
              <w:spacing w:line="360" w:lineRule="auto"/>
              <w:jc w:val="center"/>
              <w:rPr>
                <w:rFonts w:eastAsia="Times New Roman"/>
                <w:color w:val="000000"/>
                <w:sz w:val="20"/>
                <w:szCs w:val="20"/>
              </w:rPr>
            </w:pPr>
            <w:r w:rsidRPr="00B07A6E">
              <w:rPr>
                <w:rFonts w:eastAsia="Times New Roman"/>
                <w:color w:val="000000"/>
                <w:sz w:val="20"/>
                <w:szCs w:val="20"/>
              </w:rPr>
              <w:t>69</w:t>
            </w:r>
            <w:r>
              <w:rPr>
                <w:rFonts w:eastAsia="Times New Roman"/>
                <w:color w:val="000000"/>
                <w:sz w:val="20"/>
                <w:szCs w:val="20"/>
              </w:rPr>
              <w:t>.</w:t>
            </w:r>
            <w:r w:rsidRPr="00B07A6E">
              <w:rPr>
                <w:rFonts w:eastAsia="Times New Roman"/>
                <w:color w:val="000000"/>
                <w:sz w:val="20"/>
                <w:szCs w:val="20"/>
              </w:rPr>
              <w:t>6765</w:t>
            </w:r>
          </w:p>
        </w:tc>
        <w:tc>
          <w:tcPr>
            <w:tcW w:w="1165" w:type="dxa"/>
            <w:tcBorders>
              <w:top w:val="single" w:sz="4" w:space="0" w:color="auto"/>
              <w:left w:val="single" w:sz="4" w:space="0" w:color="auto"/>
              <w:right w:val="single" w:sz="4" w:space="0" w:color="auto"/>
            </w:tcBorders>
            <w:shd w:val="clear" w:color="auto" w:fill="auto"/>
            <w:noWrap/>
            <w:vAlign w:val="center"/>
          </w:tcPr>
          <w:p w14:paraId="7D7A54BD" w14:textId="77777777" w:rsidR="00C27B45" w:rsidRPr="00145819" w:rsidRDefault="00C27B45" w:rsidP="00E72391">
            <w:pPr>
              <w:spacing w:line="360" w:lineRule="auto"/>
              <w:jc w:val="center"/>
              <w:rPr>
                <w:rFonts w:eastAsia="Times New Roman"/>
                <w:color w:val="000000"/>
                <w:sz w:val="20"/>
                <w:szCs w:val="20"/>
              </w:rPr>
            </w:pPr>
            <w:r w:rsidRPr="00B07A6E">
              <w:rPr>
                <w:rFonts w:eastAsia="Times New Roman"/>
                <w:color w:val="000000"/>
                <w:sz w:val="20"/>
                <w:szCs w:val="20"/>
              </w:rPr>
              <w:t>59</w:t>
            </w:r>
            <w:r>
              <w:rPr>
                <w:rFonts w:eastAsia="Times New Roman"/>
                <w:color w:val="000000"/>
                <w:sz w:val="20"/>
                <w:szCs w:val="20"/>
              </w:rPr>
              <w:t>.</w:t>
            </w:r>
            <w:r w:rsidRPr="00B07A6E">
              <w:rPr>
                <w:rFonts w:eastAsia="Times New Roman"/>
                <w:color w:val="000000"/>
                <w:sz w:val="20"/>
                <w:szCs w:val="20"/>
              </w:rPr>
              <w:t>3682</w:t>
            </w:r>
          </w:p>
        </w:tc>
        <w:tc>
          <w:tcPr>
            <w:tcW w:w="1165" w:type="dxa"/>
            <w:tcBorders>
              <w:top w:val="single" w:sz="4" w:space="0" w:color="auto"/>
              <w:left w:val="single" w:sz="4" w:space="0" w:color="auto"/>
              <w:right w:val="single" w:sz="4" w:space="0" w:color="auto"/>
            </w:tcBorders>
            <w:shd w:val="clear" w:color="auto" w:fill="auto"/>
            <w:noWrap/>
            <w:vAlign w:val="center"/>
          </w:tcPr>
          <w:p w14:paraId="5911C015" w14:textId="77777777" w:rsidR="00C27B45" w:rsidRPr="00421C55" w:rsidRDefault="00C27B45" w:rsidP="00E72391">
            <w:pPr>
              <w:spacing w:line="360" w:lineRule="auto"/>
              <w:jc w:val="center"/>
              <w:rPr>
                <w:rFonts w:eastAsia="Times New Roman"/>
                <w:color w:val="000000"/>
                <w:sz w:val="20"/>
                <w:szCs w:val="20"/>
                <w:vertAlign w:val="superscript"/>
              </w:rPr>
            </w:pPr>
            <w:r w:rsidRPr="00421C55">
              <w:rPr>
                <w:rFonts w:eastAsia="Times New Roman"/>
                <w:color w:val="000000"/>
                <w:sz w:val="20"/>
                <w:szCs w:val="20"/>
              </w:rPr>
              <w:t>3</w:t>
            </w:r>
            <w:r>
              <w:rPr>
                <w:rFonts w:eastAsia="Times New Roman"/>
                <w:color w:val="000000"/>
                <w:sz w:val="20"/>
                <w:szCs w:val="20"/>
              </w:rPr>
              <w:t>.</w:t>
            </w:r>
            <w:r w:rsidRPr="00421C55">
              <w:rPr>
                <w:rFonts w:eastAsia="Times New Roman"/>
                <w:color w:val="000000"/>
                <w:sz w:val="20"/>
                <w:szCs w:val="20"/>
              </w:rPr>
              <w:t>1759</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1902D55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0.0095</w:t>
            </w:r>
          </w:p>
        </w:tc>
      </w:tr>
      <w:tr w:rsidR="00C27B45" w:rsidRPr="00145819" w14:paraId="79024D16"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7B31422A"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2BC4342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(1.15)</w:t>
            </w:r>
          </w:p>
        </w:tc>
        <w:tc>
          <w:tcPr>
            <w:tcW w:w="1165" w:type="dxa"/>
            <w:tcBorders>
              <w:left w:val="single" w:sz="4" w:space="0" w:color="auto"/>
              <w:bottom w:val="single" w:sz="4" w:space="0" w:color="auto"/>
              <w:right w:val="single" w:sz="4" w:space="0" w:color="auto"/>
            </w:tcBorders>
            <w:shd w:val="clear" w:color="auto" w:fill="auto"/>
            <w:noWrap/>
            <w:vAlign w:val="center"/>
          </w:tcPr>
          <w:p w14:paraId="21118F6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(-1.02)</w:t>
            </w:r>
          </w:p>
        </w:tc>
        <w:tc>
          <w:tcPr>
            <w:tcW w:w="1166" w:type="dxa"/>
            <w:tcBorders>
              <w:left w:val="single" w:sz="4" w:space="0" w:color="auto"/>
              <w:bottom w:val="single" w:sz="4" w:space="0" w:color="auto"/>
              <w:right w:val="single" w:sz="4" w:space="0" w:color="auto"/>
            </w:tcBorders>
            <w:shd w:val="clear" w:color="auto" w:fill="auto"/>
            <w:noWrap/>
            <w:vAlign w:val="center"/>
          </w:tcPr>
          <w:p w14:paraId="39B7A7C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(1.25)</w:t>
            </w:r>
          </w:p>
        </w:tc>
        <w:tc>
          <w:tcPr>
            <w:tcW w:w="1165" w:type="dxa"/>
            <w:tcBorders>
              <w:left w:val="single" w:sz="4" w:space="0" w:color="auto"/>
              <w:bottom w:val="single" w:sz="4" w:space="0" w:color="auto"/>
              <w:right w:val="single" w:sz="4" w:space="0" w:color="auto"/>
            </w:tcBorders>
            <w:shd w:val="clear" w:color="auto" w:fill="auto"/>
            <w:noWrap/>
            <w:vAlign w:val="center"/>
          </w:tcPr>
          <w:p w14:paraId="55AC681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(0.91)</w:t>
            </w:r>
          </w:p>
        </w:tc>
        <w:tc>
          <w:tcPr>
            <w:tcW w:w="1165" w:type="dxa"/>
            <w:tcBorders>
              <w:left w:val="single" w:sz="4" w:space="0" w:color="auto"/>
              <w:bottom w:val="single" w:sz="4" w:space="0" w:color="auto"/>
              <w:right w:val="single" w:sz="4" w:space="0" w:color="auto"/>
            </w:tcBorders>
            <w:shd w:val="clear" w:color="auto" w:fill="auto"/>
            <w:noWrap/>
            <w:vAlign w:val="center"/>
          </w:tcPr>
          <w:p w14:paraId="522127C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(2.06)</w:t>
            </w:r>
          </w:p>
        </w:tc>
        <w:tc>
          <w:tcPr>
            <w:tcW w:w="1166" w:type="dxa"/>
            <w:tcBorders>
              <w:left w:val="single" w:sz="4" w:space="0" w:color="auto"/>
              <w:bottom w:val="single" w:sz="4" w:space="0" w:color="auto"/>
              <w:right w:val="single" w:sz="4" w:space="0" w:color="auto"/>
            </w:tcBorders>
            <w:shd w:val="clear" w:color="auto" w:fill="auto"/>
            <w:noWrap/>
            <w:vAlign w:val="center"/>
          </w:tcPr>
          <w:p w14:paraId="5D008BD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(0.01)</w:t>
            </w:r>
          </w:p>
        </w:tc>
      </w:tr>
      <w:tr w:rsidR="00C27B45" w:rsidRPr="00145819" w14:paraId="7340095E"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685440D9"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ROA</w:t>
            </w:r>
          </w:p>
        </w:tc>
        <w:tc>
          <w:tcPr>
            <w:tcW w:w="1165" w:type="dxa"/>
            <w:tcBorders>
              <w:top w:val="single" w:sz="4" w:space="0" w:color="auto"/>
              <w:left w:val="single" w:sz="4" w:space="0" w:color="auto"/>
              <w:right w:val="single" w:sz="4" w:space="0" w:color="auto"/>
            </w:tcBorders>
            <w:shd w:val="clear" w:color="auto" w:fill="auto"/>
            <w:noWrap/>
            <w:vAlign w:val="center"/>
          </w:tcPr>
          <w:p w14:paraId="0348A86A" w14:textId="69F3374C" w:rsidR="00C27B45" w:rsidRPr="00145819" w:rsidRDefault="00C27B45" w:rsidP="008857E0">
            <w:pPr>
              <w:spacing w:line="360" w:lineRule="auto"/>
              <w:jc w:val="center"/>
              <w:rPr>
                <w:rFonts w:eastAsia="Times New Roman"/>
                <w:color w:val="000000"/>
                <w:sz w:val="20"/>
                <w:szCs w:val="20"/>
              </w:rPr>
            </w:pPr>
            <w:r w:rsidRPr="00EB65B0">
              <w:rPr>
                <w:rFonts w:eastAsia="Times New Roman"/>
                <w:color w:val="000000"/>
                <w:sz w:val="20"/>
                <w:szCs w:val="20"/>
              </w:rPr>
              <w:t>-113</w:t>
            </w:r>
            <w:r>
              <w:rPr>
                <w:rFonts w:eastAsia="Times New Roman"/>
                <w:color w:val="000000"/>
                <w:sz w:val="20"/>
                <w:szCs w:val="20"/>
              </w:rPr>
              <w:t>.</w:t>
            </w:r>
            <w:r w:rsidRPr="00EB65B0">
              <w:rPr>
                <w:rFonts w:eastAsia="Times New Roman"/>
                <w:color w:val="000000"/>
                <w:sz w:val="20"/>
                <w:szCs w:val="20"/>
              </w:rPr>
              <w:t>5352</w:t>
            </w:r>
            <w:r>
              <w:rPr>
                <w:rFonts w:eastAsia="Times New Roman"/>
                <w:color w:val="000000"/>
                <w:sz w:val="20"/>
                <w:szCs w:val="20"/>
                <w:vertAlign w:val="superscript"/>
              </w:rPr>
              <w:t>***</w:t>
            </w:r>
            <w:r w:rsidRPr="00EB65B0">
              <w:rPr>
                <w:rFonts w:eastAsia="Times New Roman"/>
                <w:color w:val="000000"/>
                <w:sz w:val="20"/>
                <w:szCs w:val="20"/>
              </w:rPr>
              <w:t xml:space="preserve"> </w:t>
            </w:r>
          </w:p>
        </w:tc>
        <w:tc>
          <w:tcPr>
            <w:tcW w:w="1165" w:type="dxa"/>
            <w:tcBorders>
              <w:top w:val="single" w:sz="4" w:space="0" w:color="auto"/>
              <w:left w:val="single" w:sz="4" w:space="0" w:color="auto"/>
              <w:right w:val="single" w:sz="4" w:space="0" w:color="auto"/>
            </w:tcBorders>
            <w:shd w:val="clear" w:color="auto" w:fill="auto"/>
            <w:noWrap/>
            <w:vAlign w:val="center"/>
          </w:tcPr>
          <w:p w14:paraId="1571AD59" w14:textId="77777777" w:rsidR="00C27B45" w:rsidRPr="00EB65B0"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w:t>
            </w:r>
            <w:r w:rsidRPr="00EB65B0">
              <w:rPr>
                <w:rFonts w:eastAsia="Times New Roman"/>
                <w:color w:val="000000"/>
                <w:sz w:val="20"/>
                <w:szCs w:val="20"/>
              </w:rPr>
              <w:t>85</w:t>
            </w:r>
            <w:r>
              <w:rPr>
                <w:rFonts w:eastAsia="Times New Roman"/>
                <w:color w:val="000000"/>
                <w:sz w:val="20"/>
                <w:szCs w:val="20"/>
              </w:rPr>
              <w:t>.</w:t>
            </w:r>
            <w:r w:rsidRPr="00EB65B0">
              <w:rPr>
                <w:rFonts w:eastAsia="Times New Roman"/>
                <w:color w:val="000000"/>
                <w:sz w:val="20"/>
                <w:szCs w:val="20"/>
              </w:rPr>
              <w:t>4047</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4513E3B6" w14:textId="77777777" w:rsidR="00C27B45" w:rsidRPr="00B07A6E" w:rsidRDefault="00C27B45" w:rsidP="00E72391">
            <w:pPr>
              <w:spacing w:line="360" w:lineRule="auto"/>
              <w:jc w:val="center"/>
              <w:rPr>
                <w:rFonts w:eastAsia="Times New Roman"/>
                <w:color w:val="000000"/>
                <w:sz w:val="20"/>
                <w:szCs w:val="20"/>
                <w:vertAlign w:val="superscript"/>
              </w:rPr>
            </w:pPr>
            <w:r w:rsidRPr="00B07A6E">
              <w:rPr>
                <w:rFonts w:eastAsia="Times New Roman"/>
                <w:color w:val="000000"/>
                <w:sz w:val="20"/>
                <w:szCs w:val="20"/>
              </w:rPr>
              <w:t>-197</w:t>
            </w:r>
            <w:r>
              <w:rPr>
                <w:rFonts w:eastAsia="Times New Roman"/>
                <w:color w:val="000000"/>
                <w:sz w:val="20"/>
                <w:szCs w:val="20"/>
              </w:rPr>
              <w:t>.</w:t>
            </w:r>
            <w:r w:rsidRPr="00B07A6E">
              <w:rPr>
                <w:rFonts w:eastAsia="Times New Roman"/>
                <w:color w:val="000000"/>
                <w:sz w:val="20"/>
                <w:szCs w:val="20"/>
              </w:rPr>
              <w:t>8566</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27138653" w14:textId="77777777" w:rsidR="00C27B45" w:rsidRPr="00B07A6E" w:rsidRDefault="00C27B45" w:rsidP="00E72391">
            <w:pPr>
              <w:spacing w:line="360" w:lineRule="auto"/>
              <w:jc w:val="center"/>
              <w:rPr>
                <w:rFonts w:eastAsia="Times New Roman"/>
                <w:color w:val="000000"/>
                <w:sz w:val="20"/>
                <w:szCs w:val="20"/>
                <w:vertAlign w:val="superscript"/>
              </w:rPr>
            </w:pPr>
            <w:r w:rsidRPr="00B07A6E">
              <w:rPr>
                <w:rFonts w:eastAsia="Times New Roman"/>
                <w:color w:val="000000"/>
                <w:sz w:val="20"/>
                <w:szCs w:val="20"/>
              </w:rPr>
              <w:t>-173</w:t>
            </w:r>
            <w:r>
              <w:rPr>
                <w:rFonts w:eastAsia="Times New Roman"/>
                <w:color w:val="000000"/>
                <w:sz w:val="20"/>
                <w:szCs w:val="20"/>
              </w:rPr>
              <w:t>.</w:t>
            </w:r>
            <w:r w:rsidRPr="00B07A6E">
              <w:rPr>
                <w:rFonts w:eastAsia="Times New Roman"/>
                <w:color w:val="000000"/>
                <w:sz w:val="20"/>
                <w:szCs w:val="20"/>
              </w:rPr>
              <w:t>4584</w:t>
            </w:r>
            <w:r>
              <w:rPr>
                <w:rFonts w:eastAsia="Times New Roman"/>
                <w:color w:val="000000"/>
                <w:sz w:val="20"/>
                <w:szCs w:val="20"/>
                <w:vertAlign w:val="superscript"/>
              </w:rPr>
              <w:t>**</w:t>
            </w:r>
          </w:p>
        </w:tc>
        <w:tc>
          <w:tcPr>
            <w:tcW w:w="1165" w:type="dxa"/>
            <w:tcBorders>
              <w:top w:val="single" w:sz="4" w:space="0" w:color="auto"/>
              <w:left w:val="single" w:sz="4" w:space="0" w:color="auto"/>
              <w:right w:val="single" w:sz="4" w:space="0" w:color="auto"/>
            </w:tcBorders>
            <w:shd w:val="clear" w:color="auto" w:fill="auto"/>
            <w:noWrap/>
            <w:vAlign w:val="center"/>
          </w:tcPr>
          <w:p w14:paraId="3314E363" w14:textId="77777777" w:rsidR="00C27B45" w:rsidRPr="00421C55"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w:t>
            </w:r>
            <w:r w:rsidRPr="00421C55">
              <w:rPr>
                <w:rFonts w:eastAsia="Times New Roman"/>
                <w:color w:val="000000"/>
                <w:sz w:val="20"/>
                <w:szCs w:val="20"/>
              </w:rPr>
              <w:t>8</w:t>
            </w:r>
            <w:r>
              <w:rPr>
                <w:rFonts w:eastAsia="Times New Roman"/>
                <w:color w:val="000000"/>
                <w:sz w:val="20"/>
                <w:szCs w:val="20"/>
              </w:rPr>
              <w:t>.</w:t>
            </w:r>
            <w:r w:rsidRPr="00421C55">
              <w:rPr>
                <w:rFonts w:eastAsia="Times New Roman"/>
                <w:color w:val="000000"/>
                <w:sz w:val="20"/>
                <w:szCs w:val="20"/>
              </w:rPr>
              <w:t>4842</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43642083" w14:textId="77777777" w:rsidR="00C27B45" w:rsidRPr="00A94680" w:rsidRDefault="00C27B45" w:rsidP="00E72391">
            <w:pPr>
              <w:spacing w:line="360" w:lineRule="auto"/>
              <w:jc w:val="center"/>
              <w:rPr>
                <w:rFonts w:eastAsia="Times New Roman"/>
                <w:color w:val="000000"/>
                <w:sz w:val="20"/>
                <w:szCs w:val="20"/>
                <w:vertAlign w:val="superscript"/>
              </w:rPr>
            </w:pPr>
            <w:r>
              <w:rPr>
                <w:rFonts w:eastAsia="Times New Roman"/>
                <w:color w:val="000000"/>
                <w:sz w:val="20"/>
                <w:szCs w:val="20"/>
              </w:rPr>
              <w:t>-</w:t>
            </w:r>
            <w:r w:rsidRPr="00A94680">
              <w:rPr>
                <w:rFonts w:eastAsia="Times New Roman"/>
                <w:color w:val="000000"/>
                <w:sz w:val="20"/>
                <w:szCs w:val="20"/>
              </w:rPr>
              <w:t>7</w:t>
            </w:r>
            <w:r>
              <w:rPr>
                <w:rFonts w:eastAsia="Times New Roman"/>
                <w:color w:val="000000"/>
                <w:sz w:val="20"/>
                <w:szCs w:val="20"/>
              </w:rPr>
              <w:t>.</w:t>
            </w:r>
            <w:r w:rsidRPr="00A94680">
              <w:rPr>
                <w:rFonts w:eastAsia="Times New Roman"/>
                <w:color w:val="000000"/>
                <w:sz w:val="20"/>
                <w:szCs w:val="20"/>
              </w:rPr>
              <w:t>1595</w:t>
            </w:r>
            <w:r>
              <w:rPr>
                <w:rFonts w:eastAsia="Times New Roman"/>
                <w:color w:val="000000"/>
                <w:sz w:val="20"/>
                <w:szCs w:val="20"/>
                <w:vertAlign w:val="superscript"/>
              </w:rPr>
              <w:t>***</w:t>
            </w:r>
          </w:p>
        </w:tc>
      </w:tr>
      <w:tr w:rsidR="00C27B45" w:rsidRPr="00145819" w14:paraId="366939A1"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7AB45BCC"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74329CA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(-3.26)</w:t>
            </w:r>
          </w:p>
        </w:tc>
        <w:tc>
          <w:tcPr>
            <w:tcW w:w="1165" w:type="dxa"/>
            <w:tcBorders>
              <w:left w:val="single" w:sz="4" w:space="0" w:color="auto"/>
              <w:bottom w:val="single" w:sz="4" w:space="0" w:color="auto"/>
              <w:right w:val="single" w:sz="4" w:space="0" w:color="auto"/>
            </w:tcBorders>
            <w:shd w:val="clear" w:color="auto" w:fill="auto"/>
            <w:noWrap/>
            <w:vAlign w:val="center"/>
          </w:tcPr>
          <w:p w14:paraId="54B113D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(-2.33)</w:t>
            </w:r>
          </w:p>
        </w:tc>
        <w:tc>
          <w:tcPr>
            <w:tcW w:w="1166" w:type="dxa"/>
            <w:tcBorders>
              <w:left w:val="single" w:sz="4" w:space="0" w:color="auto"/>
              <w:bottom w:val="single" w:sz="4" w:space="0" w:color="auto"/>
              <w:right w:val="single" w:sz="4" w:space="0" w:color="auto"/>
            </w:tcBorders>
            <w:shd w:val="clear" w:color="auto" w:fill="auto"/>
            <w:noWrap/>
            <w:vAlign w:val="center"/>
          </w:tcPr>
          <w:p w14:paraId="28527F6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(2.62)</w:t>
            </w:r>
          </w:p>
        </w:tc>
        <w:tc>
          <w:tcPr>
            <w:tcW w:w="1165" w:type="dxa"/>
            <w:tcBorders>
              <w:left w:val="single" w:sz="4" w:space="0" w:color="auto"/>
              <w:bottom w:val="single" w:sz="4" w:space="0" w:color="auto"/>
              <w:right w:val="single" w:sz="4" w:space="0" w:color="auto"/>
            </w:tcBorders>
            <w:shd w:val="clear" w:color="auto" w:fill="auto"/>
            <w:noWrap/>
            <w:vAlign w:val="center"/>
          </w:tcPr>
          <w:p w14:paraId="7FEEBF5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(-2.03)</w:t>
            </w:r>
          </w:p>
        </w:tc>
        <w:tc>
          <w:tcPr>
            <w:tcW w:w="1165" w:type="dxa"/>
            <w:tcBorders>
              <w:left w:val="single" w:sz="4" w:space="0" w:color="auto"/>
              <w:bottom w:val="single" w:sz="4" w:space="0" w:color="auto"/>
              <w:right w:val="single" w:sz="4" w:space="0" w:color="auto"/>
            </w:tcBorders>
            <w:shd w:val="clear" w:color="auto" w:fill="auto"/>
            <w:noWrap/>
            <w:vAlign w:val="center"/>
          </w:tcPr>
          <w:p w14:paraId="052FC23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(-4.24)</w:t>
            </w:r>
          </w:p>
        </w:tc>
        <w:tc>
          <w:tcPr>
            <w:tcW w:w="1166" w:type="dxa"/>
            <w:tcBorders>
              <w:left w:val="single" w:sz="4" w:space="0" w:color="auto"/>
              <w:bottom w:val="single" w:sz="4" w:space="0" w:color="auto"/>
              <w:right w:val="single" w:sz="4" w:space="0" w:color="auto"/>
            </w:tcBorders>
            <w:shd w:val="clear" w:color="auto" w:fill="auto"/>
            <w:noWrap/>
            <w:vAlign w:val="center"/>
          </w:tcPr>
          <w:p w14:paraId="143AFF8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(-3.17)</w:t>
            </w:r>
          </w:p>
        </w:tc>
      </w:tr>
      <w:tr w:rsidR="00C27B45" w:rsidRPr="00145819" w14:paraId="5064309F"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7DD4A4AF" w14:textId="77777777" w:rsidR="00C27B45" w:rsidRPr="00076BA5" w:rsidRDefault="00C27B45" w:rsidP="00E72391">
            <w:pPr>
              <w:spacing w:line="360" w:lineRule="auto"/>
              <w:jc w:val="center"/>
              <w:rPr>
                <w:rFonts w:eastAsia="Times New Roman"/>
                <w:b/>
                <w:color w:val="000000"/>
                <w:sz w:val="20"/>
                <w:szCs w:val="20"/>
              </w:rPr>
            </w:pPr>
            <w:r w:rsidRPr="00076BA5">
              <w:rPr>
                <w:rFonts w:eastAsia="Times New Roman"/>
                <w:b/>
                <w:color w:val="000000"/>
                <w:sz w:val="20"/>
                <w:szCs w:val="20"/>
              </w:rPr>
              <w:t>CAPEX</w:t>
            </w:r>
          </w:p>
        </w:tc>
        <w:tc>
          <w:tcPr>
            <w:tcW w:w="1165" w:type="dxa"/>
            <w:tcBorders>
              <w:top w:val="single" w:sz="4" w:space="0" w:color="auto"/>
              <w:left w:val="single" w:sz="4" w:space="0" w:color="auto"/>
              <w:right w:val="single" w:sz="4" w:space="0" w:color="auto"/>
            </w:tcBorders>
            <w:shd w:val="clear" w:color="auto" w:fill="auto"/>
            <w:noWrap/>
            <w:vAlign w:val="center"/>
          </w:tcPr>
          <w:p w14:paraId="61BECD8D" w14:textId="77777777" w:rsidR="00C27B45" w:rsidRPr="00145819" w:rsidRDefault="00C27B45" w:rsidP="00E72391">
            <w:pPr>
              <w:spacing w:line="360" w:lineRule="auto"/>
              <w:jc w:val="center"/>
              <w:rPr>
                <w:rFonts w:eastAsia="Times New Roman"/>
                <w:color w:val="000000"/>
                <w:sz w:val="20"/>
                <w:szCs w:val="20"/>
              </w:rPr>
            </w:pPr>
            <w:r w:rsidRPr="00384819">
              <w:rPr>
                <w:rFonts w:eastAsia="Times New Roman"/>
                <w:color w:val="000000"/>
                <w:sz w:val="20"/>
                <w:szCs w:val="20"/>
              </w:rPr>
              <w:t>16</w:t>
            </w:r>
            <w:r>
              <w:rPr>
                <w:rFonts w:eastAsia="Times New Roman"/>
                <w:color w:val="000000"/>
                <w:sz w:val="20"/>
                <w:szCs w:val="20"/>
              </w:rPr>
              <w:t>.</w:t>
            </w:r>
            <w:r w:rsidRPr="00384819">
              <w:rPr>
                <w:rFonts w:eastAsia="Times New Roman"/>
                <w:color w:val="000000"/>
                <w:sz w:val="20"/>
                <w:szCs w:val="20"/>
              </w:rPr>
              <w:t>5728</w:t>
            </w:r>
          </w:p>
        </w:tc>
        <w:tc>
          <w:tcPr>
            <w:tcW w:w="1165" w:type="dxa"/>
            <w:tcBorders>
              <w:top w:val="single" w:sz="4" w:space="0" w:color="auto"/>
              <w:left w:val="single" w:sz="4" w:space="0" w:color="auto"/>
              <w:right w:val="single" w:sz="4" w:space="0" w:color="auto"/>
            </w:tcBorders>
            <w:shd w:val="clear" w:color="auto" w:fill="auto"/>
            <w:noWrap/>
            <w:vAlign w:val="center"/>
          </w:tcPr>
          <w:p w14:paraId="6FE07D5A" w14:textId="77777777" w:rsidR="00C27B45" w:rsidRPr="00EB65B0" w:rsidRDefault="00C27B45" w:rsidP="00E72391">
            <w:pPr>
              <w:spacing w:line="360" w:lineRule="auto"/>
              <w:jc w:val="center"/>
              <w:rPr>
                <w:rFonts w:eastAsia="Times New Roman"/>
                <w:color w:val="000000"/>
                <w:sz w:val="20"/>
                <w:szCs w:val="20"/>
                <w:vertAlign w:val="superscript"/>
              </w:rPr>
            </w:pPr>
            <w:r w:rsidRPr="00EB65B0">
              <w:rPr>
                <w:rFonts w:eastAsia="Times New Roman"/>
                <w:color w:val="000000"/>
                <w:sz w:val="20"/>
                <w:szCs w:val="20"/>
              </w:rPr>
              <w:t>248</w:t>
            </w:r>
            <w:r>
              <w:rPr>
                <w:rFonts w:eastAsia="Times New Roman"/>
                <w:color w:val="000000"/>
                <w:sz w:val="20"/>
                <w:szCs w:val="20"/>
              </w:rPr>
              <w:t>.</w:t>
            </w:r>
            <w:r w:rsidRPr="00EB65B0">
              <w:rPr>
                <w:rFonts w:eastAsia="Times New Roman"/>
                <w:color w:val="000000"/>
                <w:sz w:val="20"/>
                <w:szCs w:val="20"/>
              </w:rPr>
              <w:t>4929</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1235CB73" w14:textId="77777777" w:rsidR="00C27B45" w:rsidRPr="00145819" w:rsidRDefault="00C27B45" w:rsidP="00E72391">
            <w:pPr>
              <w:spacing w:line="360" w:lineRule="auto"/>
              <w:jc w:val="center"/>
              <w:rPr>
                <w:rFonts w:eastAsia="Times New Roman"/>
                <w:color w:val="000000"/>
                <w:sz w:val="20"/>
                <w:szCs w:val="20"/>
              </w:rPr>
            </w:pPr>
            <w:r w:rsidRPr="00EB65B0">
              <w:rPr>
                <w:rFonts w:eastAsia="Times New Roman"/>
                <w:color w:val="000000"/>
                <w:sz w:val="20"/>
                <w:szCs w:val="20"/>
              </w:rPr>
              <w:t>159</w:t>
            </w:r>
            <w:r>
              <w:rPr>
                <w:rFonts w:eastAsia="Times New Roman"/>
                <w:color w:val="000000"/>
                <w:sz w:val="20"/>
                <w:szCs w:val="20"/>
              </w:rPr>
              <w:t>.</w:t>
            </w:r>
            <w:r w:rsidRPr="00EB65B0">
              <w:rPr>
                <w:rFonts w:eastAsia="Times New Roman"/>
                <w:color w:val="000000"/>
                <w:sz w:val="20"/>
                <w:szCs w:val="20"/>
              </w:rPr>
              <w:t>6845</w:t>
            </w:r>
          </w:p>
        </w:tc>
        <w:tc>
          <w:tcPr>
            <w:tcW w:w="1165" w:type="dxa"/>
            <w:tcBorders>
              <w:top w:val="single" w:sz="4" w:space="0" w:color="auto"/>
              <w:left w:val="single" w:sz="4" w:space="0" w:color="auto"/>
              <w:right w:val="single" w:sz="4" w:space="0" w:color="auto"/>
            </w:tcBorders>
            <w:shd w:val="clear" w:color="auto" w:fill="auto"/>
            <w:noWrap/>
            <w:vAlign w:val="center"/>
          </w:tcPr>
          <w:p w14:paraId="34CAC808" w14:textId="77777777" w:rsidR="00C27B45" w:rsidRPr="00145819" w:rsidRDefault="00C27B45" w:rsidP="00E72391">
            <w:pPr>
              <w:spacing w:line="360" w:lineRule="auto"/>
              <w:jc w:val="center"/>
              <w:rPr>
                <w:rFonts w:eastAsia="Times New Roman"/>
                <w:color w:val="000000"/>
                <w:sz w:val="20"/>
                <w:szCs w:val="20"/>
              </w:rPr>
            </w:pPr>
            <w:r w:rsidRPr="00B07A6E">
              <w:rPr>
                <w:rFonts w:eastAsia="Times New Roman"/>
                <w:color w:val="000000"/>
                <w:sz w:val="20"/>
                <w:szCs w:val="20"/>
              </w:rPr>
              <w:t>208</w:t>
            </w:r>
            <w:r>
              <w:rPr>
                <w:rFonts w:eastAsia="Times New Roman"/>
                <w:color w:val="000000"/>
                <w:sz w:val="20"/>
                <w:szCs w:val="20"/>
              </w:rPr>
              <w:t>.</w:t>
            </w:r>
            <w:r w:rsidRPr="00B07A6E">
              <w:rPr>
                <w:rFonts w:eastAsia="Times New Roman"/>
                <w:color w:val="000000"/>
                <w:sz w:val="20"/>
                <w:szCs w:val="20"/>
              </w:rPr>
              <w:t>4922</w:t>
            </w:r>
          </w:p>
        </w:tc>
        <w:tc>
          <w:tcPr>
            <w:tcW w:w="1165" w:type="dxa"/>
            <w:tcBorders>
              <w:top w:val="single" w:sz="4" w:space="0" w:color="auto"/>
              <w:left w:val="single" w:sz="4" w:space="0" w:color="auto"/>
              <w:right w:val="single" w:sz="4" w:space="0" w:color="auto"/>
            </w:tcBorders>
            <w:shd w:val="clear" w:color="auto" w:fill="auto"/>
            <w:noWrap/>
            <w:vAlign w:val="center"/>
          </w:tcPr>
          <w:p w14:paraId="626898C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421C55">
              <w:rPr>
                <w:rFonts w:eastAsia="Times New Roman"/>
                <w:color w:val="000000"/>
                <w:sz w:val="20"/>
                <w:szCs w:val="20"/>
              </w:rPr>
              <w:t>4</w:t>
            </w:r>
            <w:r>
              <w:rPr>
                <w:rFonts w:eastAsia="Times New Roman"/>
                <w:color w:val="000000"/>
                <w:sz w:val="20"/>
                <w:szCs w:val="20"/>
              </w:rPr>
              <w:t>.</w:t>
            </w:r>
            <w:r w:rsidRPr="00421C55">
              <w:rPr>
                <w:rFonts w:eastAsia="Times New Roman"/>
                <w:color w:val="000000"/>
                <w:sz w:val="20"/>
                <w:szCs w:val="20"/>
              </w:rPr>
              <w:t>8434</w:t>
            </w:r>
          </w:p>
        </w:tc>
        <w:tc>
          <w:tcPr>
            <w:tcW w:w="1166" w:type="dxa"/>
            <w:tcBorders>
              <w:top w:val="single" w:sz="4" w:space="0" w:color="auto"/>
              <w:left w:val="single" w:sz="4" w:space="0" w:color="auto"/>
              <w:right w:val="single" w:sz="4" w:space="0" w:color="auto"/>
            </w:tcBorders>
            <w:shd w:val="clear" w:color="auto" w:fill="auto"/>
            <w:noWrap/>
            <w:vAlign w:val="center"/>
          </w:tcPr>
          <w:p w14:paraId="61BAA54C" w14:textId="77777777" w:rsidR="00C27B45" w:rsidRPr="00421C55" w:rsidRDefault="00C27B45" w:rsidP="00E72391">
            <w:pPr>
              <w:spacing w:line="360" w:lineRule="auto"/>
              <w:jc w:val="center"/>
              <w:rPr>
                <w:rFonts w:eastAsia="Times New Roman"/>
                <w:color w:val="000000"/>
                <w:sz w:val="20"/>
                <w:szCs w:val="20"/>
                <w:vertAlign w:val="superscript"/>
              </w:rPr>
            </w:pPr>
            <w:r w:rsidRPr="00421C55">
              <w:rPr>
                <w:rFonts w:eastAsia="Times New Roman"/>
                <w:color w:val="000000"/>
                <w:sz w:val="20"/>
                <w:szCs w:val="20"/>
              </w:rPr>
              <w:t>16</w:t>
            </w:r>
            <w:r>
              <w:rPr>
                <w:rFonts w:eastAsia="Times New Roman"/>
                <w:color w:val="000000"/>
                <w:sz w:val="20"/>
                <w:szCs w:val="20"/>
              </w:rPr>
              <w:t>.</w:t>
            </w:r>
            <w:r w:rsidRPr="00421C55">
              <w:rPr>
                <w:rFonts w:eastAsia="Times New Roman"/>
                <w:color w:val="000000"/>
                <w:sz w:val="20"/>
                <w:szCs w:val="20"/>
              </w:rPr>
              <w:t>2726</w:t>
            </w:r>
            <w:r>
              <w:rPr>
                <w:rFonts w:eastAsia="Times New Roman"/>
                <w:color w:val="000000"/>
                <w:sz w:val="20"/>
                <w:szCs w:val="20"/>
                <w:vertAlign w:val="superscript"/>
              </w:rPr>
              <w:t>***</w:t>
            </w:r>
          </w:p>
        </w:tc>
      </w:tr>
      <w:tr w:rsidR="00C27B45" w:rsidRPr="00145819" w14:paraId="59BE0AE2"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2EAA1FB3" w14:textId="77777777" w:rsidR="00C27B45" w:rsidRPr="00076BA5"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4F8EEAF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(0.17)</w:t>
            </w:r>
          </w:p>
        </w:tc>
        <w:tc>
          <w:tcPr>
            <w:tcW w:w="1165" w:type="dxa"/>
            <w:tcBorders>
              <w:left w:val="single" w:sz="4" w:space="0" w:color="auto"/>
              <w:bottom w:val="single" w:sz="4" w:space="0" w:color="auto"/>
              <w:right w:val="single" w:sz="4" w:space="0" w:color="auto"/>
            </w:tcBorders>
            <w:shd w:val="clear" w:color="auto" w:fill="auto"/>
            <w:noWrap/>
            <w:vAlign w:val="center"/>
          </w:tcPr>
          <w:p w14:paraId="38DA11B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(3.42)</w:t>
            </w:r>
          </w:p>
        </w:tc>
        <w:tc>
          <w:tcPr>
            <w:tcW w:w="1166" w:type="dxa"/>
            <w:tcBorders>
              <w:left w:val="single" w:sz="4" w:space="0" w:color="auto"/>
              <w:bottom w:val="single" w:sz="4" w:space="0" w:color="auto"/>
              <w:right w:val="single" w:sz="4" w:space="0" w:color="auto"/>
            </w:tcBorders>
            <w:shd w:val="clear" w:color="auto" w:fill="auto"/>
            <w:noWrap/>
            <w:vAlign w:val="center"/>
          </w:tcPr>
          <w:p w14:paraId="20E6E54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(0.70)</w:t>
            </w:r>
          </w:p>
        </w:tc>
        <w:tc>
          <w:tcPr>
            <w:tcW w:w="1165" w:type="dxa"/>
            <w:tcBorders>
              <w:left w:val="single" w:sz="4" w:space="0" w:color="auto"/>
              <w:bottom w:val="single" w:sz="4" w:space="0" w:color="auto"/>
              <w:right w:val="single" w:sz="4" w:space="0" w:color="auto"/>
            </w:tcBorders>
            <w:shd w:val="clear" w:color="auto" w:fill="auto"/>
            <w:noWrap/>
            <w:vAlign w:val="center"/>
          </w:tcPr>
          <w:p w14:paraId="54F6FDC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(0.79)</w:t>
            </w:r>
          </w:p>
        </w:tc>
        <w:tc>
          <w:tcPr>
            <w:tcW w:w="1165" w:type="dxa"/>
            <w:tcBorders>
              <w:left w:val="single" w:sz="4" w:space="0" w:color="auto"/>
              <w:bottom w:val="single" w:sz="4" w:space="0" w:color="auto"/>
              <w:right w:val="single" w:sz="4" w:space="0" w:color="auto"/>
            </w:tcBorders>
            <w:shd w:val="clear" w:color="auto" w:fill="auto"/>
            <w:noWrap/>
            <w:vAlign w:val="center"/>
          </w:tcPr>
          <w:p w14:paraId="2271C5F5"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(-0.77)</w:t>
            </w:r>
          </w:p>
        </w:tc>
        <w:tc>
          <w:tcPr>
            <w:tcW w:w="1166" w:type="dxa"/>
            <w:tcBorders>
              <w:left w:val="single" w:sz="4" w:space="0" w:color="auto"/>
              <w:bottom w:val="single" w:sz="4" w:space="0" w:color="auto"/>
              <w:right w:val="single" w:sz="4" w:space="0" w:color="auto"/>
            </w:tcBorders>
            <w:shd w:val="clear" w:color="auto" w:fill="auto"/>
            <w:noWrap/>
            <w:vAlign w:val="center"/>
          </w:tcPr>
          <w:p w14:paraId="01C4109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(3.63)</w:t>
            </w:r>
          </w:p>
        </w:tc>
      </w:tr>
      <w:tr w:rsidR="00C27B45" w:rsidRPr="00145819" w14:paraId="52F8256C"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6AB4749D" w14:textId="77777777" w:rsidR="00C27B45" w:rsidRPr="00076BA5" w:rsidRDefault="00C27B45" w:rsidP="00E72391">
            <w:pPr>
              <w:spacing w:line="360" w:lineRule="auto"/>
              <w:jc w:val="center"/>
              <w:rPr>
                <w:rFonts w:eastAsia="Times New Roman"/>
                <w:b/>
                <w:color w:val="000000"/>
                <w:sz w:val="20"/>
                <w:szCs w:val="20"/>
              </w:rPr>
            </w:pPr>
            <w:r w:rsidRPr="00076BA5">
              <w:rPr>
                <w:rFonts w:eastAsia="Times New Roman"/>
                <w:b/>
                <w:color w:val="000000"/>
                <w:sz w:val="20"/>
                <w:szCs w:val="20"/>
              </w:rPr>
              <w:t>ASST_GROW</w:t>
            </w:r>
          </w:p>
        </w:tc>
        <w:tc>
          <w:tcPr>
            <w:tcW w:w="1165" w:type="dxa"/>
            <w:tcBorders>
              <w:top w:val="single" w:sz="4" w:space="0" w:color="auto"/>
              <w:left w:val="single" w:sz="4" w:space="0" w:color="auto"/>
              <w:right w:val="single" w:sz="4" w:space="0" w:color="auto"/>
            </w:tcBorders>
            <w:shd w:val="clear" w:color="auto" w:fill="auto"/>
            <w:noWrap/>
            <w:vAlign w:val="center"/>
          </w:tcPr>
          <w:p w14:paraId="27EAAD30" w14:textId="77777777" w:rsidR="00C27B45" w:rsidRPr="00145819" w:rsidRDefault="00C27B45" w:rsidP="00E72391">
            <w:pPr>
              <w:spacing w:line="360" w:lineRule="auto"/>
              <w:jc w:val="center"/>
              <w:rPr>
                <w:rFonts w:eastAsia="Times New Roman"/>
                <w:color w:val="000000"/>
                <w:sz w:val="20"/>
                <w:szCs w:val="20"/>
              </w:rPr>
            </w:pPr>
            <w:r w:rsidRPr="00384819">
              <w:rPr>
                <w:rFonts w:eastAsia="Times New Roman"/>
                <w:color w:val="000000"/>
                <w:sz w:val="20"/>
                <w:szCs w:val="20"/>
              </w:rPr>
              <w:t>2</w:t>
            </w:r>
            <w:r>
              <w:rPr>
                <w:rFonts w:eastAsia="Times New Roman"/>
                <w:color w:val="000000"/>
                <w:sz w:val="20"/>
                <w:szCs w:val="20"/>
              </w:rPr>
              <w:t>.</w:t>
            </w:r>
            <w:r w:rsidRPr="00384819">
              <w:rPr>
                <w:rFonts w:eastAsia="Times New Roman"/>
                <w:color w:val="000000"/>
                <w:sz w:val="20"/>
                <w:szCs w:val="20"/>
              </w:rPr>
              <w:t>0112</w:t>
            </w:r>
          </w:p>
        </w:tc>
        <w:tc>
          <w:tcPr>
            <w:tcW w:w="1165" w:type="dxa"/>
            <w:tcBorders>
              <w:top w:val="single" w:sz="4" w:space="0" w:color="auto"/>
              <w:left w:val="single" w:sz="4" w:space="0" w:color="auto"/>
              <w:right w:val="single" w:sz="4" w:space="0" w:color="auto"/>
            </w:tcBorders>
            <w:shd w:val="clear" w:color="auto" w:fill="auto"/>
            <w:noWrap/>
            <w:vAlign w:val="center"/>
          </w:tcPr>
          <w:p w14:paraId="7102D178" w14:textId="77777777" w:rsidR="00C27B45" w:rsidRPr="00145819" w:rsidRDefault="00C27B45" w:rsidP="00E72391">
            <w:pPr>
              <w:spacing w:line="360" w:lineRule="auto"/>
              <w:jc w:val="center"/>
              <w:rPr>
                <w:rFonts w:eastAsia="Times New Roman"/>
                <w:color w:val="000000"/>
                <w:sz w:val="20"/>
                <w:szCs w:val="20"/>
              </w:rPr>
            </w:pPr>
            <w:r w:rsidRPr="00EB65B0">
              <w:rPr>
                <w:rFonts w:eastAsia="Times New Roman"/>
                <w:color w:val="000000"/>
                <w:sz w:val="20"/>
                <w:szCs w:val="20"/>
              </w:rPr>
              <w:t>0</w:t>
            </w:r>
            <w:r>
              <w:rPr>
                <w:rFonts w:eastAsia="Times New Roman"/>
                <w:color w:val="000000"/>
                <w:sz w:val="20"/>
                <w:szCs w:val="20"/>
              </w:rPr>
              <w:t>.</w:t>
            </w:r>
            <w:r w:rsidRPr="00EB65B0">
              <w:rPr>
                <w:rFonts w:eastAsia="Times New Roman"/>
                <w:color w:val="000000"/>
                <w:sz w:val="20"/>
                <w:szCs w:val="20"/>
              </w:rPr>
              <w:t>9988</w:t>
            </w:r>
          </w:p>
        </w:tc>
        <w:tc>
          <w:tcPr>
            <w:tcW w:w="1166" w:type="dxa"/>
            <w:tcBorders>
              <w:top w:val="single" w:sz="4" w:space="0" w:color="auto"/>
              <w:left w:val="single" w:sz="4" w:space="0" w:color="auto"/>
              <w:right w:val="single" w:sz="4" w:space="0" w:color="auto"/>
            </w:tcBorders>
            <w:shd w:val="clear" w:color="auto" w:fill="auto"/>
            <w:noWrap/>
            <w:vAlign w:val="center"/>
          </w:tcPr>
          <w:p w14:paraId="142AC9E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w:t>
            </w:r>
            <w:r w:rsidRPr="00EB65B0">
              <w:rPr>
                <w:rFonts w:eastAsia="Times New Roman"/>
                <w:color w:val="000000"/>
                <w:sz w:val="20"/>
                <w:szCs w:val="20"/>
              </w:rPr>
              <w:t>1</w:t>
            </w:r>
            <w:r>
              <w:rPr>
                <w:rFonts w:eastAsia="Times New Roman"/>
                <w:color w:val="000000"/>
                <w:sz w:val="20"/>
                <w:szCs w:val="20"/>
              </w:rPr>
              <w:t>.</w:t>
            </w:r>
            <w:r w:rsidRPr="00EB65B0">
              <w:rPr>
                <w:rFonts w:eastAsia="Times New Roman"/>
                <w:color w:val="000000"/>
                <w:sz w:val="20"/>
                <w:szCs w:val="20"/>
              </w:rPr>
              <w:t>3147</w:t>
            </w:r>
          </w:p>
        </w:tc>
        <w:tc>
          <w:tcPr>
            <w:tcW w:w="1165" w:type="dxa"/>
            <w:tcBorders>
              <w:top w:val="single" w:sz="4" w:space="0" w:color="auto"/>
              <w:left w:val="single" w:sz="4" w:space="0" w:color="auto"/>
              <w:right w:val="single" w:sz="4" w:space="0" w:color="auto"/>
            </w:tcBorders>
            <w:shd w:val="clear" w:color="auto" w:fill="auto"/>
            <w:noWrap/>
            <w:vAlign w:val="center"/>
          </w:tcPr>
          <w:p w14:paraId="48916123" w14:textId="329D55D2" w:rsidR="00C27B45" w:rsidRPr="00145819" w:rsidRDefault="00C27B45" w:rsidP="008857E0">
            <w:pPr>
              <w:spacing w:line="360" w:lineRule="auto"/>
              <w:jc w:val="center"/>
              <w:rPr>
                <w:rFonts w:eastAsia="Times New Roman"/>
                <w:color w:val="000000"/>
                <w:sz w:val="20"/>
                <w:szCs w:val="20"/>
              </w:rPr>
            </w:pPr>
            <w:r>
              <w:rPr>
                <w:rFonts w:eastAsia="Times New Roman"/>
                <w:color w:val="000000"/>
                <w:sz w:val="20"/>
                <w:szCs w:val="20"/>
              </w:rPr>
              <w:t>-</w:t>
            </w:r>
            <w:r w:rsidRPr="00B07A6E">
              <w:rPr>
                <w:rFonts w:eastAsia="Times New Roman"/>
                <w:color w:val="000000"/>
                <w:sz w:val="20"/>
                <w:szCs w:val="20"/>
              </w:rPr>
              <w:t>1</w:t>
            </w:r>
            <w:r>
              <w:rPr>
                <w:rFonts w:eastAsia="Times New Roman"/>
                <w:color w:val="000000"/>
                <w:sz w:val="20"/>
                <w:szCs w:val="20"/>
              </w:rPr>
              <w:t>.</w:t>
            </w:r>
            <w:r w:rsidRPr="00B07A6E">
              <w:rPr>
                <w:rFonts w:eastAsia="Times New Roman"/>
                <w:color w:val="000000"/>
                <w:sz w:val="20"/>
                <w:szCs w:val="20"/>
              </w:rPr>
              <w:t xml:space="preserve">0181 </w:t>
            </w:r>
          </w:p>
        </w:tc>
        <w:tc>
          <w:tcPr>
            <w:tcW w:w="1165" w:type="dxa"/>
            <w:tcBorders>
              <w:top w:val="single" w:sz="4" w:space="0" w:color="auto"/>
              <w:left w:val="single" w:sz="4" w:space="0" w:color="auto"/>
              <w:right w:val="single" w:sz="4" w:space="0" w:color="auto"/>
            </w:tcBorders>
            <w:shd w:val="clear" w:color="auto" w:fill="auto"/>
            <w:noWrap/>
            <w:vAlign w:val="center"/>
          </w:tcPr>
          <w:p w14:paraId="0C4865F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w:t>
            </w:r>
            <w:r w:rsidRPr="00421C55">
              <w:rPr>
                <w:rFonts w:eastAsia="Times New Roman"/>
                <w:color w:val="000000"/>
                <w:sz w:val="20"/>
                <w:szCs w:val="20"/>
              </w:rPr>
              <w:t>0636</w:t>
            </w:r>
          </w:p>
        </w:tc>
        <w:tc>
          <w:tcPr>
            <w:tcW w:w="1166" w:type="dxa"/>
            <w:tcBorders>
              <w:top w:val="single" w:sz="4" w:space="0" w:color="auto"/>
              <w:left w:val="single" w:sz="4" w:space="0" w:color="auto"/>
              <w:right w:val="single" w:sz="4" w:space="0" w:color="auto"/>
            </w:tcBorders>
            <w:shd w:val="clear" w:color="auto" w:fill="auto"/>
            <w:noWrap/>
            <w:vAlign w:val="center"/>
          </w:tcPr>
          <w:p w14:paraId="507C7DEF"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w:t>
            </w:r>
            <w:r w:rsidRPr="00421C55">
              <w:rPr>
                <w:rFonts w:eastAsia="Times New Roman"/>
                <w:color w:val="000000"/>
                <w:sz w:val="20"/>
                <w:szCs w:val="20"/>
              </w:rPr>
              <w:t>0156</w:t>
            </w:r>
          </w:p>
        </w:tc>
      </w:tr>
      <w:tr w:rsidR="00C27B45" w:rsidRPr="00145819" w14:paraId="66C1507F"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14C073C8"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3626877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(1.30)</w:t>
            </w:r>
          </w:p>
        </w:tc>
        <w:tc>
          <w:tcPr>
            <w:tcW w:w="1165" w:type="dxa"/>
            <w:tcBorders>
              <w:left w:val="single" w:sz="4" w:space="0" w:color="auto"/>
              <w:bottom w:val="single" w:sz="4" w:space="0" w:color="auto"/>
              <w:right w:val="single" w:sz="4" w:space="0" w:color="auto"/>
            </w:tcBorders>
            <w:shd w:val="clear" w:color="auto" w:fill="auto"/>
            <w:noWrap/>
            <w:vAlign w:val="center"/>
          </w:tcPr>
          <w:p w14:paraId="7F26ADF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(0.63)</w:t>
            </w:r>
          </w:p>
        </w:tc>
        <w:tc>
          <w:tcPr>
            <w:tcW w:w="1166" w:type="dxa"/>
            <w:tcBorders>
              <w:left w:val="single" w:sz="4" w:space="0" w:color="auto"/>
              <w:bottom w:val="single" w:sz="4" w:space="0" w:color="auto"/>
              <w:right w:val="single" w:sz="4" w:space="0" w:color="auto"/>
            </w:tcBorders>
            <w:shd w:val="clear" w:color="auto" w:fill="auto"/>
            <w:noWrap/>
            <w:vAlign w:val="center"/>
          </w:tcPr>
          <w:p w14:paraId="09ED24F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(-0.37)</w:t>
            </w:r>
          </w:p>
        </w:tc>
        <w:tc>
          <w:tcPr>
            <w:tcW w:w="1165" w:type="dxa"/>
            <w:tcBorders>
              <w:left w:val="single" w:sz="4" w:space="0" w:color="auto"/>
              <w:bottom w:val="single" w:sz="4" w:space="0" w:color="auto"/>
              <w:right w:val="single" w:sz="4" w:space="0" w:color="auto"/>
            </w:tcBorders>
            <w:shd w:val="clear" w:color="auto" w:fill="auto"/>
            <w:noWrap/>
            <w:vAlign w:val="center"/>
          </w:tcPr>
          <w:p w14:paraId="69AEF23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(-0.36)</w:t>
            </w:r>
          </w:p>
        </w:tc>
        <w:tc>
          <w:tcPr>
            <w:tcW w:w="1165" w:type="dxa"/>
            <w:tcBorders>
              <w:left w:val="single" w:sz="4" w:space="0" w:color="auto"/>
              <w:bottom w:val="single" w:sz="4" w:space="0" w:color="auto"/>
              <w:right w:val="single" w:sz="4" w:space="0" w:color="auto"/>
            </w:tcBorders>
            <w:shd w:val="clear" w:color="auto" w:fill="auto"/>
            <w:noWrap/>
            <w:vAlign w:val="center"/>
          </w:tcPr>
          <w:p w14:paraId="778EF87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(0.64)</w:t>
            </w:r>
          </w:p>
        </w:tc>
        <w:tc>
          <w:tcPr>
            <w:tcW w:w="1166" w:type="dxa"/>
            <w:tcBorders>
              <w:left w:val="single" w:sz="4" w:space="0" w:color="auto"/>
              <w:bottom w:val="single" w:sz="4" w:space="0" w:color="auto"/>
              <w:right w:val="single" w:sz="4" w:space="0" w:color="auto"/>
            </w:tcBorders>
            <w:shd w:val="clear" w:color="auto" w:fill="auto"/>
            <w:noWrap/>
            <w:vAlign w:val="center"/>
          </w:tcPr>
          <w:p w14:paraId="42DE572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(-0.16)</w:t>
            </w:r>
          </w:p>
        </w:tc>
      </w:tr>
      <w:tr w:rsidR="00C27B45" w:rsidRPr="00145819" w14:paraId="4C02AFF2" w14:textId="77777777" w:rsidTr="00E72391">
        <w:trPr>
          <w:trHeight w:val="20"/>
        </w:trPr>
        <w:tc>
          <w:tcPr>
            <w:tcW w:w="2067" w:type="dxa"/>
            <w:tcBorders>
              <w:top w:val="single" w:sz="4" w:space="0" w:color="auto"/>
              <w:left w:val="single" w:sz="4" w:space="0" w:color="auto"/>
              <w:right w:val="single" w:sz="4" w:space="0" w:color="auto"/>
            </w:tcBorders>
            <w:shd w:val="clear" w:color="auto" w:fill="auto"/>
            <w:noWrap/>
            <w:vAlign w:val="center"/>
            <w:hideMark/>
          </w:tcPr>
          <w:p w14:paraId="213A0B3B"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INTERCEPT</w:t>
            </w:r>
          </w:p>
        </w:tc>
        <w:tc>
          <w:tcPr>
            <w:tcW w:w="1165" w:type="dxa"/>
            <w:tcBorders>
              <w:top w:val="single" w:sz="4" w:space="0" w:color="auto"/>
              <w:left w:val="single" w:sz="4" w:space="0" w:color="auto"/>
              <w:right w:val="single" w:sz="4" w:space="0" w:color="auto"/>
            </w:tcBorders>
            <w:shd w:val="clear" w:color="auto" w:fill="auto"/>
            <w:noWrap/>
            <w:vAlign w:val="center"/>
          </w:tcPr>
          <w:p w14:paraId="4ACD89E9" w14:textId="77777777" w:rsidR="00C27B45" w:rsidRPr="00145819" w:rsidRDefault="00C27B45" w:rsidP="00E72391">
            <w:pPr>
              <w:spacing w:line="360" w:lineRule="auto"/>
              <w:jc w:val="center"/>
              <w:rPr>
                <w:rFonts w:eastAsia="Times New Roman"/>
                <w:color w:val="000000"/>
                <w:sz w:val="20"/>
                <w:szCs w:val="20"/>
              </w:rPr>
            </w:pPr>
            <w:r w:rsidRPr="00EB65B0">
              <w:rPr>
                <w:rFonts w:eastAsia="Times New Roman"/>
                <w:color w:val="000000"/>
                <w:sz w:val="20"/>
                <w:szCs w:val="20"/>
              </w:rPr>
              <w:t>426</w:t>
            </w:r>
            <w:r>
              <w:rPr>
                <w:rFonts w:eastAsia="Times New Roman"/>
                <w:color w:val="000000"/>
                <w:sz w:val="20"/>
                <w:szCs w:val="20"/>
              </w:rPr>
              <w:t>.</w:t>
            </w:r>
            <w:r w:rsidRPr="00EB65B0">
              <w:rPr>
                <w:rFonts w:eastAsia="Times New Roman"/>
                <w:color w:val="000000"/>
                <w:sz w:val="20"/>
                <w:szCs w:val="20"/>
              </w:rPr>
              <w:t>5915</w:t>
            </w:r>
          </w:p>
        </w:tc>
        <w:tc>
          <w:tcPr>
            <w:tcW w:w="1165" w:type="dxa"/>
            <w:tcBorders>
              <w:top w:val="single" w:sz="4" w:space="0" w:color="auto"/>
              <w:left w:val="single" w:sz="4" w:space="0" w:color="auto"/>
              <w:right w:val="single" w:sz="4" w:space="0" w:color="auto"/>
            </w:tcBorders>
            <w:shd w:val="clear" w:color="auto" w:fill="auto"/>
            <w:noWrap/>
            <w:vAlign w:val="center"/>
          </w:tcPr>
          <w:p w14:paraId="4A308151" w14:textId="77777777" w:rsidR="00C27B45" w:rsidRPr="00145819" w:rsidRDefault="00C27B45" w:rsidP="00E72391">
            <w:pPr>
              <w:spacing w:line="360" w:lineRule="auto"/>
              <w:jc w:val="center"/>
              <w:rPr>
                <w:rFonts w:eastAsia="Times New Roman"/>
                <w:color w:val="000000"/>
                <w:sz w:val="20"/>
                <w:szCs w:val="20"/>
              </w:rPr>
            </w:pPr>
            <w:r w:rsidRPr="00EB65B0">
              <w:rPr>
                <w:rFonts w:eastAsia="Times New Roman"/>
                <w:color w:val="000000"/>
                <w:sz w:val="20"/>
                <w:szCs w:val="20"/>
              </w:rPr>
              <w:t>117</w:t>
            </w:r>
            <w:r>
              <w:rPr>
                <w:rFonts w:eastAsia="Times New Roman"/>
                <w:color w:val="000000"/>
                <w:sz w:val="20"/>
                <w:szCs w:val="20"/>
              </w:rPr>
              <w:t>.</w:t>
            </w:r>
            <w:r w:rsidRPr="00EB65B0">
              <w:rPr>
                <w:rFonts w:eastAsia="Times New Roman"/>
                <w:color w:val="000000"/>
                <w:sz w:val="20"/>
                <w:szCs w:val="20"/>
              </w:rPr>
              <w:t>658</w:t>
            </w:r>
            <w:r>
              <w:rPr>
                <w:rFonts w:eastAsia="Times New Roman"/>
                <w:color w:val="000000"/>
                <w:sz w:val="20"/>
                <w:szCs w:val="20"/>
              </w:rPr>
              <w:t>0</w:t>
            </w:r>
          </w:p>
        </w:tc>
        <w:tc>
          <w:tcPr>
            <w:tcW w:w="1166" w:type="dxa"/>
            <w:tcBorders>
              <w:top w:val="single" w:sz="4" w:space="0" w:color="auto"/>
              <w:left w:val="single" w:sz="4" w:space="0" w:color="auto"/>
              <w:right w:val="single" w:sz="4" w:space="0" w:color="auto"/>
            </w:tcBorders>
            <w:shd w:val="clear" w:color="auto" w:fill="auto"/>
            <w:noWrap/>
            <w:vAlign w:val="center"/>
          </w:tcPr>
          <w:p w14:paraId="41DDD9D1" w14:textId="77777777" w:rsidR="00C27B45" w:rsidRPr="00145819" w:rsidRDefault="00C27B45" w:rsidP="00E72391">
            <w:pPr>
              <w:spacing w:line="360" w:lineRule="auto"/>
              <w:jc w:val="center"/>
              <w:rPr>
                <w:rFonts w:eastAsia="Times New Roman"/>
                <w:color w:val="000000"/>
                <w:sz w:val="20"/>
                <w:szCs w:val="20"/>
              </w:rPr>
            </w:pPr>
            <w:r w:rsidRPr="00EB65B0">
              <w:rPr>
                <w:rFonts w:eastAsia="Times New Roman"/>
                <w:color w:val="000000"/>
                <w:sz w:val="20"/>
                <w:szCs w:val="20"/>
              </w:rPr>
              <w:t>11</w:t>
            </w:r>
            <w:r>
              <w:rPr>
                <w:rFonts w:eastAsia="Times New Roman"/>
                <w:color w:val="000000"/>
                <w:sz w:val="20"/>
                <w:szCs w:val="20"/>
              </w:rPr>
              <w:t>.</w:t>
            </w:r>
            <w:r w:rsidRPr="00EB65B0">
              <w:rPr>
                <w:rFonts w:eastAsia="Times New Roman"/>
                <w:color w:val="000000"/>
                <w:sz w:val="20"/>
                <w:szCs w:val="20"/>
              </w:rPr>
              <w:t>6532</w:t>
            </w:r>
          </w:p>
        </w:tc>
        <w:tc>
          <w:tcPr>
            <w:tcW w:w="1165" w:type="dxa"/>
            <w:tcBorders>
              <w:top w:val="single" w:sz="4" w:space="0" w:color="auto"/>
              <w:left w:val="single" w:sz="4" w:space="0" w:color="auto"/>
              <w:right w:val="single" w:sz="4" w:space="0" w:color="auto"/>
            </w:tcBorders>
            <w:shd w:val="clear" w:color="auto" w:fill="auto"/>
            <w:noWrap/>
            <w:vAlign w:val="center"/>
          </w:tcPr>
          <w:p w14:paraId="76F9F526" w14:textId="77777777" w:rsidR="00C27B45" w:rsidRPr="00145819" w:rsidRDefault="00C27B45" w:rsidP="00E72391">
            <w:pPr>
              <w:spacing w:line="360" w:lineRule="auto"/>
              <w:jc w:val="center"/>
              <w:rPr>
                <w:rFonts w:eastAsia="Times New Roman"/>
                <w:color w:val="000000"/>
                <w:sz w:val="20"/>
                <w:szCs w:val="20"/>
              </w:rPr>
            </w:pPr>
            <w:r w:rsidRPr="00B07A6E">
              <w:rPr>
                <w:rFonts w:eastAsia="Times New Roman"/>
                <w:color w:val="000000"/>
                <w:sz w:val="20"/>
                <w:szCs w:val="20"/>
              </w:rPr>
              <w:t>62</w:t>
            </w:r>
            <w:r>
              <w:rPr>
                <w:rFonts w:eastAsia="Times New Roman"/>
                <w:color w:val="000000"/>
                <w:sz w:val="20"/>
                <w:szCs w:val="20"/>
              </w:rPr>
              <w:t>.</w:t>
            </w:r>
            <w:r w:rsidRPr="00B07A6E">
              <w:rPr>
                <w:rFonts w:eastAsia="Times New Roman"/>
                <w:color w:val="000000"/>
                <w:sz w:val="20"/>
                <w:szCs w:val="20"/>
              </w:rPr>
              <w:t>5593</w:t>
            </w:r>
          </w:p>
        </w:tc>
        <w:tc>
          <w:tcPr>
            <w:tcW w:w="1165" w:type="dxa"/>
            <w:tcBorders>
              <w:top w:val="single" w:sz="4" w:space="0" w:color="auto"/>
              <w:left w:val="single" w:sz="4" w:space="0" w:color="auto"/>
              <w:right w:val="single" w:sz="4" w:space="0" w:color="auto"/>
            </w:tcBorders>
            <w:shd w:val="clear" w:color="auto" w:fill="auto"/>
            <w:noWrap/>
            <w:vAlign w:val="center"/>
          </w:tcPr>
          <w:p w14:paraId="6E3EA4EB" w14:textId="77777777" w:rsidR="00C27B45" w:rsidRPr="00421C55" w:rsidRDefault="00C27B45" w:rsidP="00E72391">
            <w:pPr>
              <w:spacing w:line="360" w:lineRule="auto"/>
              <w:jc w:val="center"/>
              <w:rPr>
                <w:rFonts w:eastAsia="Times New Roman"/>
                <w:color w:val="000000"/>
                <w:sz w:val="20"/>
                <w:szCs w:val="20"/>
                <w:vertAlign w:val="superscript"/>
              </w:rPr>
            </w:pPr>
            <w:r w:rsidRPr="00421C55">
              <w:rPr>
                <w:rFonts w:eastAsia="Times New Roman"/>
                <w:color w:val="000000"/>
                <w:sz w:val="20"/>
                <w:szCs w:val="20"/>
              </w:rPr>
              <w:t>41</w:t>
            </w:r>
            <w:r>
              <w:rPr>
                <w:rFonts w:eastAsia="Times New Roman"/>
                <w:color w:val="000000"/>
                <w:sz w:val="20"/>
                <w:szCs w:val="20"/>
              </w:rPr>
              <w:t>.</w:t>
            </w:r>
            <w:r w:rsidRPr="00421C55">
              <w:rPr>
                <w:rFonts w:eastAsia="Times New Roman"/>
                <w:color w:val="000000"/>
                <w:sz w:val="20"/>
                <w:szCs w:val="20"/>
              </w:rPr>
              <w:t>1083</w:t>
            </w:r>
            <w:r>
              <w:rPr>
                <w:rFonts w:eastAsia="Times New Roman"/>
                <w:color w:val="000000"/>
                <w:sz w:val="20"/>
                <w:szCs w:val="20"/>
                <w:vertAlign w:val="superscript"/>
              </w:rPr>
              <w:t>**</w:t>
            </w:r>
          </w:p>
        </w:tc>
        <w:tc>
          <w:tcPr>
            <w:tcW w:w="1166" w:type="dxa"/>
            <w:tcBorders>
              <w:top w:val="single" w:sz="4" w:space="0" w:color="auto"/>
              <w:left w:val="single" w:sz="4" w:space="0" w:color="auto"/>
              <w:right w:val="single" w:sz="4" w:space="0" w:color="auto"/>
            </w:tcBorders>
            <w:shd w:val="clear" w:color="auto" w:fill="auto"/>
            <w:noWrap/>
            <w:vAlign w:val="center"/>
          </w:tcPr>
          <w:p w14:paraId="7449BDC9" w14:textId="77777777" w:rsidR="00C27B45" w:rsidRPr="00421C55" w:rsidRDefault="00C27B45" w:rsidP="00E72391">
            <w:pPr>
              <w:spacing w:line="360" w:lineRule="auto"/>
              <w:jc w:val="center"/>
              <w:rPr>
                <w:rFonts w:eastAsia="Times New Roman"/>
                <w:color w:val="000000"/>
                <w:sz w:val="20"/>
                <w:szCs w:val="20"/>
                <w:vertAlign w:val="superscript"/>
              </w:rPr>
            </w:pPr>
            <w:r w:rsidRPr="00421C55">
              <w:rPr>
                <w:rFonts w:eastAsia="Times New Roman"/>
                <w:color w:val="000000"/>
                <w:sz w:val="20"/>
                <w:szCs w:val="20"/>
              </w:rPr>
              <w:t>16</w:t>
            </w:r>
            <w:r>
              <w:rPr>
                <w:rFonts w:eastAsia="Times New Roman"/>
                <w:color w:val="000000"/>
                <w:sz w:val="20"/>
                <w:szCs w:val="20"/>
              </w:rPr>
              <w:t>.</w:t>
            </w:r>
            <w:r w:rsidRPr="00421C55">
              <w:rPr>
                <w:rFonts w:eastAsia="Times New Roman"/>
                <w:color w:val="000000"/>
                <w:sz w:val="20"/>
                <w:szCs w:val="20"/>
              </w:rPr>
              <w:t>5987</w:t>
            </w:r>
            <w:r>
              <w:rPr>
                <w:rFonts w:eastAsia="Times New Roman"/>
                <w:color w:val="000000"/>
                <w:sz w:val="20"/>
                <w:szCs w:val="20"/>
                <w:vertAlign w:val="superscript"/>
              </w:rPr>
              <w:t>***</w:t>
            </w:r>
          </w:p>
        </w:tc>
      </w:tr>
      <w:tr w:rsidR="00C27B45" w:rsidRPr="00145819" w14:paraId="0644C5A2" w14:textId="77777777" w:rsidTr="00E72391">
        <w:trPr>
          <w:trHeight w:val="20"/>
        </w:trPr>
        <w:tc>
          <w:tcPr>
            <w:tcW w:w="2067" w:type="dxa"/>
            <w:tcBorders>
              <w:left w:val="single" w:sz="4" w:space="0" w:color="auto"/>
              <w:bottom w:val="single" w:sz="4" w:space="0" w:color="auto"/>
              <w:right w:val="single" w:sz="4" w:space="0" w:color="auto"/>
            </w:tcBorders>
            <w:shd w:val="clear" w:color="auto" w:fill="auto"/>
            <w:noWrap/>
            <w:vAlign w:val="center"/>
            <w:hideMark/>
          </w:tcPr>
          <w:p w14:paraId="1E24AE5C" w14:textId="77777777" w:rsidR="00C27B45" w:rsidRPr="00145819" w:rsidRDefault="00C27B45" w:rsidP="00E72391">
            <w:pPr>
              <w:spacing w:line="360" w:lineRule="auto"/>
              <w:jc w:val="center"/>
              <w:rPr>
                <w:rFonts w:eastAsia="Times New Roman"/>
                <w:b/>
                <w:color w:val="000000"/>
                <w:sz w:val="20"/>
                <w:szCs w:val="20"/>
              </w:rPr>
            </w:pPr>
          </w:p>
        </w:tc>
        <w:tc>
          <w:tcPr>
            <w:tcW w:w="1165" w:type="dxa"/>
            <w:tcBorders>
              <w:left w:val="single" w:sz="4" w:space="0" w:color="auto"/>
              <w:bottom w:val="single" w:sz="4" w:space="0" w:color="auto"/>
              <w:right w:val="single" w:sz="4" w:space="0" w:color="auto"/>
            </w:tcBorders>
            <w:shd w:val="clear" w:color="auto" w:fill="auto"/>
            <w:noWrap/>
            <w:vAlign w:val="center"/>
          </w:tcPr>
          <w:p w14:paraId="0041B1E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(1.52)</w:t>
            </w:r>
          </w:p>
        </w:tc>
        <w:tc>
          <w:tcPr>
            <w:tcW w:w="1165" w:type="dxa"/>
            <w:tcBorders>
              <w:left w:val="single" w:sz="4" w:space="0" w:color="auto"/>
              <w:bottom w:val="single" w:sz="4" w:space="0" w:color="auto"/>
              <w:right w:val="single" w:sz="4" w:space="0" w:color="auto"/>
            </w:tcBorders>
            <w:shd w:val="clear" w:color="auto" w:fill="auto"/>
            <w:noWrap/>
            <w:vAlign w:val="center"/>
          </w:tcPr>
          <w:p w14:paraId="735394E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(1.45)</w:t>
            </w:r>
          </w:p>
        </w:tc>
        <w:tc>
          <w:tcPr>
            <w:tcW w:w="1166" w:type="dxa"/>
            <w:tcBorders>
              <w:left w:val="single" w:sz="4" w:space="0" w:color="auto"/>
              <w:bottom w:val="single" w:sz="4" w:space="0" w:color="auto"/>
              <w:right w:val="single" w:sz="4" w:space="0" w:color="auto"/>
            </w:tcBorders>
            <w:shd w:val="clear" w:color="auto" w:fill="auto"/>
            <w:noWrap/>
            <w:vAlign w:val="center"/>
          </w:tcPr>
          <w:p w14:paraId="688470E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(0.02)</w:t>
            </w:r>
          </w:p>
        </w:tc>
        <w:tc>
          <w:tcPr>
            <w:tcW w:w="1165" w:type="dxa"/>
            <w:tcBorders>
              <w:left w:val="single" w:sz="4" w:space="0" w:color="auto"/>
              <w:bottom w:val="single" w:sz="4" w:space="0" w:color="auto"/>
              <w:right w:val="single" w:sz="4" w:space="0" w:color="auto"/>
            </w:tcBorders>
            <w:shd w:val="clear" w:color="auto" w:fill="auto"/>
            <w:noWrap/>
            <w:vAlign w:val="center"/>
          </w:tcPr>
          <w:p w14:paraId="3BEB65D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(0.08)</w:t>
            </w:r>
          </w:p>
        </w:tc>
        <w:tc>
          <w:tcPr>
            <w:tcW w:w="1165" w:type="dxa"/>
            <w:tcBorders>
              <w:left w:val="single" w:sz="4" w:space="0" w:color="auto"/>
              <w:bottom w:val="single" w:sz="4" w:space="0" w:color="auto"/>
              <w:right w:val="single" w:sz="4" w:space="0" w:color="auto"/>
            </w:tcBorders>
            <w:shd w:val="clear" w:color="auto" w:fill="auto"/>
            <w:noWrap/>
            <w:vAlign w:val="center"/>
          </w:tcPr>
          <w:p w14:paraId="50AEDDD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(2.21)</w:t>
            </w:r>
          </w:p>
        </w:tc>
        <w:tc>
          <w:tcPr>
            <w:tcW w:w="1166" w:type="dxa"/>
            <w:tcBorders>
              <w:left w:val="single" w:sz="4" w:space="0" w:color="auto"/>
              <w:bottom w:val="single" w:sz="4" w:space="0" w:color="auto"/>
              <w:right w:val="single" w:sz="4" w:space="0" w:color="auto"/>
            </w:tcBorders>
            <w:shd w:val="clear" w:color="auto" w:fill="auto"/>
            <w:noWrap/>
            <w:vAlign w:val="center"/>
          </w:tcPr>
          <w:p w14:paraId="5F818128"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(3.32)</w:t>
            </w:r>
          </w:p>
        </w:tc>
      </w:tr>
      <w:tr w:rsidR="00C27B45" w:rsidRPr="00145819" w14:paraId="0E0EC74D"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E931F"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Industry FE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ED9B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3FA7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C295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58A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D00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4F38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r>
      <w:tr w:rsidR="00C27B45" w:rsidRPr="00145819" w14:paraId="59D50BD5"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9F39"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Time FE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94E2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754E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FB9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C99A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E98E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D4AA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Yes</w:t>
            </w:r>
          </w:p>
        </w:tc>
      </w:tr>
      <w:tr w:rsidR="00C27B45" w:rsidRPr="00145819" w14:paraId="6D24FDFF"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C245" w14:textId="77777777" w:rsidR="00C27B45" w:rsidRPr="00145819" w:rsidRDefault="00C27B45" w:rsidP="00E72391">
            <w:pPr>
              <w:spacing w:line="360" w:lineRule="auto"/>
              <w:jc w:val="center"/>
              <w:rPr>
                <w:rFonts w:eastAsia="Times New Roman"/>
                <w:b/>
                <w:color w:val="000000"/>
                <w:sz w:val="20"/>
                <w:szCs w:val="20"/>
              </w:rPr>
            </w:pPr>
            <w:r>
              <w:rPr>
                <w:rFonts w:eastAsia="Times New Roman"/>
                <w:b/>
                <w:color w:val="000000"/>
                <w:sz w:val="20"/>
                <w:szCs w:val="20"/>
              </w:rPr>
              <w:t>No. of o</w:t>
            </w:r>
            <w:r w:rsidRPr="00145819">
              <w:rPr>
                <w:rFonts w:eastAsia="Times New Roman"/>
                <w:b/>
                <w:color w:val="000000"/>
                <w:sz w:val="20"/>
                <w:szCs w:val="20"/>
              </w:rPr>
              <w:t>bservations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0AD61"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833B0"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3AB6D"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28D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F147"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B2DB2"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1,681</w:t>
            </w:r>
          </w:p>
        </w:tc>
      </w:tr>
      <w:tr w:rsidR="00C27B45" w:rsidRPr="00145819" w14:paraId="386F446D"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114E6" w14:textId="77777777" w:rsidR="00C27B45" w:rsidRDefault="00C27B45" w:rsidP="00E72391">
            <w:pPr>
              <w:spacing w:line="360" w:lineRule="auto"/>
              <w:jc w:val="center"/>
              <w:rPr>
                <w:rFonts w:eastAsia="Times New Roman"/>
                <w:b/>
                <w:color w:val="000000"/>
                <w:sz w:val="20"/>
                <w:szCs w:val="20"/>
              </w:rPr>
            </w:pPr>
            <w:r>
              <w:rPr>
                <w:rFonts w:eastAsia="Times New Roman"/>
                <w:b/>
                <w:color w:val="000000"/>
                <w:sz w:val="20"/>
                <w:szCs w:val="20"/>
              </w:rPr>
              <w:t>No. of firms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B9FB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BC384"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87F16"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04A8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90213"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1809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295</w:t>
            </w:r>
          </w:p>
        </w:tc>
      </w:tr>
      <w:tr w:rsidR="00C27B45" w:rsidRPr="00145819" w14:paraId="6A54C74D" w14:textId="77777777" w:rsidTr="00E7239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0D115" w14:textId="77777777" w:rsidR="00C27B45" w:rsidRPr="00145819" w:rsidRDefault="00C27B45" w:rsidP="00E72391">
            <w:pPr>
              <w:spacing w:line="360" w:lineRule="auto"/>
              <w:jc w:val="center"/>
              <w:rPr>
                <w:rFonts w:eastAsia="Times New Roman"/>
                <w:b/>
                <w:color w:val="000000"/>
                <w:sz w:val="20"/>
                <w:szCs w:val="20"/>
              </w:rPr>
            </w:pPr>
            <w:r w:rsidRPr="00145819">
              <w:rPr>
                <w:rFonts w:eastAsia="Times New Roman"/>
                <w:b/>
                <w:color w:val="000000"/>
                <w:sz w:val="20"/>
                <w:szCs w:val="20"/>
              </w:rPr>
              <w:t>R</w:t>
            </w:r>
            <w:r w:rsidRPr="00145819">
              <w:rPr>
                <w:rFonts w:eastAsia="Times New Roman"/>
                <w:b/>
                <w:color w:val="000000"/>
                <w:sz w:val="20"/>
                <w:szCs w:val="20"/>
                <w:vertAlign w:val="superscript"/>
              </w:rPr>
              <w:t>2</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1D10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44.47</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D7899"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46.34</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86B1C"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17.46</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1EFBA"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14.92</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6BB9E"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36.09</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8586B" w14:textId="77777777" w:rsidR="00C27B45" w:rsidRPr="00145819" w:rsidRDefault="00C27B45" w:rsidP="00E72391">
            <w:pPr>
              <w:spacing w:line="360" w:lineRule="auto"/>
              <w:jc w:val="center"/>
              <w:rPr>
                <w:rFonts w:eastAsia="Times New Roman"/>
                <w:color w:val="000000"/>
                <w:sz w:val="20"/>
                <w:szCs w:val="20"/>
              </w:rPr>
            </w:pPr>
            <w:r>
              <w:rPr>
                <w:rFonts w:eastAsia="Times New Roman"/>
                <w:color w:val="000000"/>
                <w:sz w:val="20"/>
                <w:szCs w:val="20"/>
              </w:rPr>
              <w:t>39.67</w:t>
            </w:r>
          </w:p>
        </w:tc>
      </w:tr>
    </w:tbl>
    <w:p w14:paraId="16AED85F" w14:textId="5DBF3B26" w:rsidR="003D273F" w:rsidRPr="00975BB1" w:rsidRDefault="00C27B45" w:rsidP="00AF360F">
      <w:pPr>
        <w:spacing w:before="120" w:line="360" w:lineRule="auto"/>
        <w:jc w:val="both"/>
      </w:pPr>
      <w:r w:rsidRPr="0095755E">
        <w:rPr>
          <w:rFonts w:eastAsia="Times New Roman"/>
          <w:color w:val="000000"/>
          <w:sz w:val="20"/>
          <w:szCs w:val="20"/>
        </w:rPr>
        <w:t xml:space="preserve">This table reports </w:t>
      </w:r>
      <w:r>
        <w:rPr>
          <w:rFonts w:eastAsia="Times New Roman"/>
          <w:color w:val="000000"/>
          <w:sz w:val="20"/>
          <w:szCs w:val="20"/>
        </w:rPr>
        <w:t xml:space="preserve">instrumental-variable </w:t>
      </w:r>
      <w:r w:rsidRPr="0095755E">
        <w:rPr>
          <w:rFonts w:eastAsia="Times New Roman"/>
          <w:color w:val="000000"/>
          <w:sz w:val="20"/>
          <w:szCs w:val="20"/>
        </w:rPr>
        <w:t xml:space="preserve">random-effect panel regression estimates for the relation between environmental and social disclosures and financial risk. </w:t>
      </w:r>
      <w:r>
        <w:rPr>
          <w:rFonts w:eastAsia="Times New Roman"/>
          <w:color w:val="000000"/>
          <w:sz w:val="20"/>
          <w:szCs w:val="20"/>
        </w:rPr>
        <w:t xml:space="preserve">The disclosure scores are instrumented by governance performance indicator and exogenous regressors included in the model specifications. </w:t>
      </w:r>
      <w:r w:rsidRPr="0095755E">
        <w:rPr>
          <w:rFonts w:eastAsia="Times New Roman"/>
          <w:color w:val="000000"/>
          <w:sz w:val="20"/>
          <w:szCs w:val="20"/>
        </w:rPr>
        <w:t xml:space="preserve">As measures of financial risk (our dependent variables), we employ the stock volatility (Models 1-2), CAPM beta to measure systematic risk (Models 3-4), and idiosyncratic risk from the CAPM (Models 5-6), respectively. All the models include industry and time fixed effects. Definitions of all variables are presented in Appendix A. All the coefficients reported have been multiplied by 1,000 due to variable scaling issues. The numbers in parentheses are t-values. </w:t>
      </w:r>
      <w:r w:rsidRPr="0095755E">
        <w:rPr>
          <w:rFonts w:eastAsia="Times New Roman"/>
          <w:color w:val="000000"/>
          <w:sz w:val="20"/>
          <w:szCs w:val="20"/>
          <w:vertAlign w:val="superscript"/>
        </w:rPr>
        <w:t>*</w:t>
      </w:r>
      <w:r w:rsidRPr="0095755E">
        <w:rPr>
          <w:rFonts w:eastAsia="Times New Roman"/>
          <w:color w:val="000000"/>
          <w:sz w:val="20"/>
          <w:szCs w:val="20"/>
        </w:rPr>
        <w:t xml:space="preserve">, </w:t>
      </w:r>
      <w:r w:rsidRPr="0095755E">
        <w:rPr>
          <w:rFonts w:eastAsia="Times New Roman"/>
          <w:color w:val="000000"/>
          <w:sz w:val="20"/>
          <w:szCs w:val="20"/>
          <w:vertAlign w:val="superscript"/>
        </w:rPr>
        <w:t>**</w:t>
      </w:r>
      <w:r w:rsidRPr="0095755E">
        <w:rPr>
          <w:rFonts w:eastAsia="Times New Roman"/>
          <w:color w:val="000000"/>
          <w:sz w:val="20"/>
          <w:szCs w:val="20"/>
        </w:rPr>
        <w:t xml:space="preserve">, and </w:t>
      </w:r>
      <w:r w:rsidRPr="0095755E">
        <w:rPr>
          <w:rFonts w:eastAsia="Times New Roman"/>
          <w:color w:val="000000"/>
          <w:sz w:val="20"/>
          <w:szCs w:val="20"/>
          <w:vertAlign w:val="superscript"/>
        </w:rPr>
        <w:t>***</w:t>
      </w:r>
      <w:r w:rsidRPr="0095755E">
        <w:rPr>
          <w:rFonts w:eastAsia="Times New Roman"/>
          <w:color w:val="000000"/>
          <w:sz w:val="20"/>
          <w:szCs w:val="20"/>
        </w:rPr>
        <w:t xml:space="preserve"> denote statistical significance at the 10%, 5%, and 1% level, respectively.</w:t>
      </w:r>
      <w:r w:rsidRPr="005828EE">
        <w:rPr>
          <w:rFonts w:eastAsia="Times New Roman"/>
          <w:color w:val="000000"/>
          <w:sz w:val="20"/>
          <w:szCs w:val="20"/>
          <w:highlight w:val="red"/>
        </w:rPr>
        <w:t xml:space="preserve"> </w:t>
      </w:r>
    </w:p>
    <w:sectPr w:rsidR="003D273F" w:rsidRPr="00975BB1" w:rsidSect="00BF5B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121A5" w14:textId="77777777" w:rsidR="0012389E" w:rsidRDefault="0012389E" w:rsidP="00FD7A56">
      <w:r>
        <w:separator/>
      </w:r>
    </w:p>
  </w:endnote>
  <w:endnote w:type="continuationSeparator" w:id="0">
    <w:p w14:paraId="0905B9E3" w14:textId="77777777" w:rsidR="0012389E" w:rsidRDefault="0012389E" w:rsidP="00FD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962239"/>
      <w:docPartObj>
        <w:docPartGallery w:val="Page Numbers (Bottom of Page)"/>
        <w:docPartUnique/>
      </w:docPartObj>
    </w:sdtPr>
    <w:sdtEndPr/>
    <w:sdtContent>
      <w:p w14:paraId="6D92094E" w14:textId="77777777" w:rsidR="0001120F" w:rsidRDefault="0001120F">
        <w:pPr>
          <w:pStyle w:val="Footer"/>
          <w:jc w:val="right"/>
        </w:pPr>
        <w:r>
          <w:fldChar w:fldCharType="begin"/>
        </w:r>
        <w:r>
          <w:instrText xml:space="preserve"> PAGE   \* MERGEFORMAT </w:instrText>
        </w:r>
        <w:r>
          <w:fldChar w:fldCharType="separate"/>
        </w:r>
        <w:r w:rsidR="00CF7D92">
          <w:rPr>
            <w:noProof/>
          </w:rPr>
          <w:t>20</w:t>
        </w:r>
        <w:r>
          <w:rPr>
            <w:noProof/>
          </w:rPr>
          <w:fldChar w:fldCharType="end"/>
        </w:r>
      </w:p>
    </w:sdtContent>
  </w:sdt>
  <w:p w14:paraId="167BD8FE" w14:textId="77777777" w:rsidR="0001120F" w:rsidRDefault="00011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8896"/>
      <w:docPartObj>
        <w:docPartGallery w:val="Page Numbers (Bottom of Page)"/>
        <w:docPartUnique/>
      </w:docPartObj>
    </w:sdtPr>
    <w:sdtEndPr/>
    <w:sdtContent>
      <w:p w14:paraId="469F5FA0" w14:textId="77777777" w:rsidR="0001120F" w:rsidRDefault="0001120F">
        <w:pPr>
          <w:pStyle w:val="Footer"/>
          <w:jc w:val="right"/>
        </w:pPr>
        <w:r>
          <w:fldChar w:fldCharType="begin"/>
        </w:r>
        <w:r>
          <w:instrText xml:space="preserve"> PAGE   \* MERGEFORMAT </w:instrText>
        </w:r>
        <w:r>
          <w:fldChar w:fldCharType="separate"/>
        </w:r>
        <w:r w:rsidR="00CF7D92">
          <w:rPr>
            <w:noProof/>
          </w:rPr>
          <w:t>32</w:t>
        </w:r>
        <w:r>
          <w:rPr>
            <w:noProof/>
          </w:rPr>
          <w:fldChar w:fldCharType="end"/>
        </w:r>
      </w:p>
    </w:sdtContent>
  </w:sdt>
  <w:p w14:paraId="6B244DD2" w14:textId="77777777" w:rsidR="0001120F" w:rsidRDefault="00011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B925" w14:textId="77777777" w:rsidR="0001120F" w:rsidRDefault="0001120F">
    <w:pPr>
      <w:pStyle w:val="Footer"/>
      <w:jc w:val="right"/>
    </w:pPr>
    <w:r>
      <w:fldChar w:fldCharType="begin"/>
    </w:r>
    <w:r>
      <w:instrText xml:space="preserve"> PAGE   \* MERGEFORMAT </w:instrText>
    </w:r>
    <w:r>
      <w:fldChar w:fldCharType="separate"/>
    </w:r>
    <w:r w:rsidR="00CF7D92">
      <w:rPr>
        <w:noProof/>
      </w:rPr>
      <w:t>34</w:t>
    </w:r>
    <w:r>
      <w:rPr>
        <w:noProof/>
      </w:rPr>
      <w:fldChar w:fldCharType="end"/>
    </w:r>
  </w:p>
  <w:p w14:paraId="010AADC4" w14:textId="77777777" w:rsidR="0001120F" w:rsidRDefault="0001120F">
    <w:pPr>
      <w:pStyle w:val="Footer"/>
    </w:pPr>
  </w:p>
  <w:p w14:paraId="11B8EC48" w14:textId="77777777" w:rsidR="0001120F" w:rsidRDefault="000112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8ECE" w14:textId="77777777" w:rsidR="0012389E" w:rsidRDefault="0012389E" w:rsidP="00FD7A56">
      <w:r>
        <w:separator/>
      </w:r>
    </w:p>
  </w:footnote>
  <w:footnote w:type="continuationSeparator" w:id="0">
    <w:p w14:paraId="291A318C" w14:textId="77777777" w:rsidR="0012389E" w:rsidRDefault="0012389E" w:rsidP="00FD7A56">
      <w:r>
        <w:continuationSeparator/>
      </w:r>
    </w:p>
  </w:footnote>
  <w:footnote w:id="1">
    <w:p w14:paraId="30777737" w14:textId="77777777" w:rsidR="0001120F" w:rsidRPr="00D21D24" w:rsidRDefault="0001120F" w:rsidP="000A37D6">
      <w:pPr>
        <w:pStyle w:val="FootnoteText"/>
        <w:spacing w:line="480" w:lineRule="auto"/>
        <w:jc w:val="both"/>
        <w:rPr>
          <w:lang w:val="en-GB"/>
        </w:rPr>
      </w:pPr>
      <w:r>
        <w:rPr>
          <w:rStyle w:val="FootnoteReference"/>
        </w:rPr>
        <w:footnoteRef/>
      </w:r>
      <w:r>
        <w:t xml:space="preserve"> </w:t>
      </w:r>
      <w:r>
        <w:rPr>
          <w:lang w:val="en-GB"/>
        </w:rPr>
        <w:t xml:space="preserve">While we do not have a specific hypothesis for the link between E and S disclosures and total risk of the firm as measured by stock volatility, for comparability of results with prior relevant studies (e.g. Jo and Na, 2012) we also test this link. </w:t>
      </w:r>
    </w:p>
  </w:footnote>
  <w:footnote w:id="2">
    <w:p w14:paraId="3D5C388C" w14:textId="626DAB4F" w:rsidR="0001120F" w:rsidRPr="00162C7B" w:rsidRDefault="0001120F" w:rsidP="000A37D6">
      <w:pPr>
        <w:pStyle w:val="FootnoteText"/>
        <w:spacing w:line="480" w:lineRule="auto"/>
        <w:jc w:val="both"/>
        <w:rPr>
          <w:lang w:val="en-GB"/>
        </w:rPr>
      </w:pPr>
      <w:r>
        <w:rPr>
          <w:rStyle w:val="FootnoteReference"/>
        </w:rPr>
        <w:footnoteRef/>
      </w:r>
      <w:r>
        <w:t xml:space="preserve"> For sake of brevity, t</w:t>
      </w:r>
      <w:r>
        <w:rPr>
          <w:lang w:val="en-GB"/>
        </w:rPr>
        <w:t>he results discussed in this paragraph are not reported in the text, but are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17"/>
    <w:rsid w:val="0001120F"/>
    <w:rsid w:val="00011C9F"/>
    <w:rsid w:val="0001258B"/>
    <w:rsid w:val="00014B11"/>
    <w:rsid w:val="00026702"/>
    <w:rsid w:val="00027C23"/>
    <w:rsid w:val="0003050A"/>
    <w:rsid w:val="00030535"/>
    <w:rsid w:val="00030822"/>
    <w:rsid w:val="00033FA4"/>
    <w:rsid w:val="00037382"/>
    <w:rsid w:val="00040341"/>
    <w:rsid w:val="00040495"/>
    <w:rsid w:val="00051EC1"/>
    <w:rsid w:val="00053ADB"/>
    <w:rsid w:val="00065361"/>
    <w:rsid w:val="00066E75"/>
    <w:rsid w:val="00066F2F"/>
    <w:rsid w:val="00077B4C"/>
    <w:rsid w:val="000816F1"/>
    <w:rsid w:val="000958D9"/>
    <w:rsid w:val="000A0FBC"/>
    <w:rsid w:val="000A19B8"/>
    <w:rsid w:val="000A37D6"/>
    <w:rsid w:val="000B3293"/>
    <w:rsid w:val="000B7135"/>
    <w:rsid w:val="000C4143"/>
    <w:rsid w:val="000C4A23"/>
    <w:rsid w:val="000C707E"/>
    <w:rsid w:val="000D1D04"/>
    <w:rsid w:val="000D24C9"/>
    <w:rsid w:val="000E18EF"/>
    <w:rsid w:val="000E3A69"/>
    <w:rsid w:val="000E47D5"/>
    <w:rsid w:val="000E496D"/>
    <w:rsid w:val="000E78D2"/>
    <w:rsid w:val="000F1DA3"/>
    <w:rsid w:val="000F3A2D"/>
    <w:rsid w:val="000F7DA1"/>
    <w:rsid w:val="001046DB"/>
    <w:rsid w:val="001141A4"/>
    <w:rsid w:val="001143A8"/>
    <w:rsid w:val="00114504"/>
    <w:rsid w:val="001166E9"/>
    <w:rsid w:val="00121A94"/>
    <w:rsid w:val="0012389E"/>
    <w:rsid w:val="00124D6A"/>
    <w:rsid w:val="00142DCC"/>
    <w:rsid w:val="00143DF2"/>
    <w:rsid w:val="0014407E"/>
    <w:rsid w:val="00145819"/>
    <w:rsid w:val="001476A2"/>
    <w:rsid w:val="001571D1"/>
    <w:rsid w:val="00162C7B"/>
    <w:rsid w:val="00163546"/>
    <w:rsid w:val="001765D5"/>
    <w:rsid w:val="001771C7"/>
    <w:rsid w:val="00180A74"/>
    <w:rsid w:val="00180AAC"/>
    <w:rsid w:val="0018121F"/>
    <w:rsid w:val="00195CCE"/>
    <w:rsid w:val="001A028C"/>
    <w:rsid w:val="001A05CB"/>
    <w:rsid w:val="001A1E5E"/>
    <w:rsid w:val="001A3E05"/>
    <w:rsid w:val="001A5D67"/>
    <w:rsid w:val="001A6780"/>
    <w:rsid w:val="001B01BD"/>
    <w:rsid w:val="001B3B14"/>
    <w:rsid w:val="001C4471"/>
    <w:rsid w:val="001C4E96"/>
    <w:rsid w:val="001C5F9C"/>
    <w:rsid w:val="001C679F"/>
    <w:rsid w:val="001C7434"/>
    <w:rsid w:val="001D395A"/>
    <w:rsid w:val="001E2895"/>
    <w:rsid w:val="001E4307"/>
    <w:rsid w:val="001E6DA0"/>
    <w:rsid w:val="002000A0"/>
    <w:rsid w:val="00200D27"/>
    <w:rsid w:val="00201550"/>
    <w:rsid w:val="00204632"/>
    <w:rsid w:val="00207070"/>
    <w:rsid w:val="00210640"/>
    <w:rsid w:val="00211AF5"/>
    <w:rsid w:val="0021634A"/>
    <w:rsid w:val="00232021"/>
    <w:rsid w:val="00241064"/>
    <w:rsid w:val="002414F2"/>
    <w:rsid w:val="002427E8"/>
    <w:rsid w:val="0026074B"/>
    <w:rsid w:val="00264AE9"/>
    <w:rsid w:val="002650F0"/>
    <w:rsid w:val="00271876"/>
    <w:rsid w:val="00274023"/>
    <w:rsid w:val="0027435C"/>
    <w:rsid w:val="0027697E"/>
    <w:rsid w:val="00276E14"/>
    <w:rsid w:val="00280B0C"/>
    <w:rsid w:val="0028736F"/>
    <w:rsid w:val="00287449"/>
    <w:rsid w:val="0029253A"/>
    <w:rsid w:val="0029370C"/>
    <w:rsid w:val="00297B8C"/>
    <w:rsid w:val="002A6208"/>
    <w:rsid w:val="002A637A"/>
    <w:rsid w:val="002B28A3"/>
    <w:rsid w:val="002B5580"/>
    <w:rsid w:val="002C22E1"/>
    <w:rsid w:val="002C4217"/>
    <w:rsid w:val="002C791C"/>
    <w:rsid w:val="002D021A"/>
    <w:rsid w:val="002D148E"/>
    <w:rsid w:val="002D1C73"/>
    <w:rsid w:val="002D50D0"/>
    <w:rsid w:val="002F2252"/>
    <w:rsid w:val="002F5F4D"/>
    <w:rsid w:val="002F7DCD"/>
    <w:rsid w:val="0030318D"/>
    <w:rsid w:val="003032FD"/>
    <w:rsid w:val="00304061"/>
    <w:rsid w:val="003164B5"/>
    <w:rsid w:val="00320131"/>
    <w:rsid w:val="003218CD"/>
    <w:rsid w:val="00325926"/>
    <w:rsid w:val="0033232D"/>
    <w:rsid w:val="00332ACB"/>
    <w:rsid w:val="003407DB"/>
    <w:rsid w:val="00342827"/>
    <w:rsid w:val="00342A62"/>
    <w:rsid w:val="003440B0"/>
    <w:rsid w:val="00347EEA"/>
    <w:rsid w:val="00351CE4"/>
    <w:rsid w:val="003678A6"/>
    <w:rsid w:val="00382DA7"/>
    <w:rsid w:val="0038465E"/>
    <w:rsid w:val="00386EFB"/>
    <w:rsid w:val="00387165"/>
    <w:rsid w:val="003872B3"/>
    <w:rsid w:val="003903B4"/>
    <w:rsid w:val="00397E17"/>
    <w:rsid w:val="003A2570"/>
    <w:rsid w:val="003B34AF"/>
    <w:rsid w:val="003B638D"/>
    <w:rsid w:val="003C10DF"/>
    <w:rsid w:val="003D273F"/>
    <w:rsid w:val="003D5CC6"/>
    <w:rsid w:val="003E5E5C"/>
    <w:rsid w:val="003E60AD"/>
    <w:rsid w:val="003F51F4"/>
    <w:rsid w:val="003F5641"/>
    <w:rsid w:val="003F5B23"/>
    <w:rsid w:val="003F7FCB"/>
    <w:rsid w:val="00402E4F"/>
    <w:rsid w:val="00413276"/>
    <w:rsid w:val="004205FB"/>
    <w:rsid w:val="00426C1B"/>
    <w:rsid w:val="00442263"/>
    <w:rsid w:val="0044236A"/>
    <w:rsid w:val="004467AB"/>
    <w:rsid w:val="004515DA"/>
    <w:rsid w:val="0045756F"/>
    <w:rsid w:val="004645A2"/>
    <w:rsid w:val="0046545A"/>
    <w:rsid w:val="00466804"/>
    <w:rsid w:val="00470F6C"/>
    <w:rsid w:val="00472260"/>
    <w:rsid w:val="00474E55"/>
    <w:rsid w:val="00484601"/>
    <w:rsid w:val="00491434"/>
    <w:rsid w:val="004B2ED5"/>
    <w:rsid w:val="004B2FD8"/>
    <w:rsid w:val="004B3A3D"/>
    <w:rsid w:val="004B5EBF"/>
    <w:rsid w:val="004B6BC5"/>
    <w:rsid w:val="004C35FC"/>
    <w:rsid w:val="004C66F1"/>
    <w:rsid w:val="004D24EA"/>
    <w:rsid w:val="004D4EAB"/>
    <w:rsid w:val="004E0C95"/>
    <w:rsid w:val="004E2334"/>
    <w:rsid w:val="004E26B7"/>
    <w:rsid w:val="004E2E44"/>
    <w:rsid w:val="004E3F85"/>
    <w:rsid w:val="004F5D67"/>
    <w:rsid w:val="00506156"/>
    <w:rsid w:val="00510DEA"/>
    <w:rsid w:val="005455F2"/>
    <w:rsid w:val="005469E5"/>
    <w:rsid w:val="005469F3"/>
    <w:rsid w:val="005506ED"/>
    <w:rsid w:val="00552276"/>
    <w:rsid w:val="00552ADD"/>
    <w:rsid w:val="00556243"/>
    <w:rsid w:val="0056492A"/>
    <w:rsid w:val="005657A5"/>
    <w:rsid w:val="005659B3"/>
    <w:rsid w:val="00573BBB"/>
    <w:rsid w:val="005815FC"/>
    <w:rsid w:val="005A1257"/>
    <w:rsid w:val="005A2194"/>
    <w:rsid w:val="005B0FCB"/>
    <w:rsid w:val="005B1064"/>
    <w:rsid w:val="005B4317"/>
    <w:rsid w:val="005C0FC8"/>
    <w:rsid w:val="005C3E6F"/>
    <w:rsid w:val="005C5E10"/>
    <w:rsid w:val="005D0CA4"/>
    <w:rsid w:val="005D4662"/>
    <w:rsid w:val="005D7966"/>
    <w:rsid w:val="005F4538"/>
    <w:rsid w:val="005F5EA0"/>
    <w:rsid w:val="005F6F20"/>
    <w:rsid w:val="00605796"/>
    <w:rsid w:val="006139EB"/>
    <w:rsid w:val="006216D2"/>
    <w:rsid w:val="006230FF"/>
    <w:rsid w:val="006236ED"/>
    <w:rsid w:val="00626219"/>
    <w:rsid w:val="00631686"/>
    <w:rsid w:val="0063172D"/>
    <w:rsid w:val="00631E68"/>
    <w:rsid w:val="00634944"/>
    <w:rsid w:val="00641FEA"/>
    <w:rsid w:val="00650252"/>
    <w:rsid w:val="00657509"/>
    <w:rsid w:val="00662DC7"/>
    <w:rsid w:val="00665098"/>
    <w:rsid w:val="006718F4"/>
    <w:rsid w:val="00685B4C"/>
    <w:rsid w:val="00687091"/>
    <w:rsid w:val="00694D09"/>
    <w:rsid w:val="006A0922"/>
    <w:rsid w:val="006A12EF"/>
    <w:rsid w:val="006B2392"/>
    <w:rsid w:val="006B4BB5"/>
    <w:rsid w:val="006C048C"/>
    <w:rsid w:val="006C14BE"/>
    <w:rsid w:val="006C3F67"/>
    <w:rsid w:val="006C4938"/>
    <w:rsid w:val="006D412E"/>
    <w:rsid w:val="006E1B58"/>
    <w:rsid w:val="006E5532"/>
    <w:rsid w:val="006E5B70"/>
    <w:rsid w:val="006E63D5"/>
    <w:rsid w:val="006F0764"/>
    <w:rsid w:val="00703F83"/>
    <w:rsid w:val="0070455B"/>
    <w:rsid w:val="00704716"/>
    <w:rsid w:val="007063A3"/>
    <w:rsid w:val="00706513"/>
    <w:rsid w:val="0070703E"/>
    <w:rsid w:val="00715AEE"/>
    <w:rsid w:val="00717E6C"/>
    <w:rsid w:val="00722674"/>
    <w:rsid w:val="00727171"/>
    <w:rsid w:val="00731A82"/>
    <w:rsid w:val="00733ADF"/>
    <w:rsid w:val="00743FE0"/>
    <w:rsid w:val="00755C16"/>
    <w:rsid w:val="007569B5"/>
    <w:rsid w:val="00757196"/>
    <w:rsid w:val="00761366"/>
    <w:rsid w:val="00762FE6"/>
    <w:rsid w:val="00766B30"/>
    <w:rsid w:val="007709C0"/>
    <w:rsid w:val="007738D8"/>
    <w:rsid w:val="00776AD5"/>
    <w:rsid w:val="007812D5"/>
    <w:rsid w:val="00790BAF"/>
    <w:rsid w:val="007A6575"/>
    <w:rsid w:val="007A79EA"/>
    <w:rsid w:val="007B4622"/>
    <w:rsid w:val="007B7F92"/>
    <w:rsid w:val="007C699C"/>
    <w:rsid w:val="007D37F7"/>
    <w:rsid w:val="007E17A3"/>
    <w:rsid w:val="007E3111"/>
    <w:rsid w:val="007E5876"/>
    <w:rsid w:val="007F0253"/>
    <w:rsid w:val="007F0651"/>
    <w:rsid w:val="007F7840"/>
    <w:rsid w:val="00800B78"/>
    <w:rsid w:val="00801C70"/>
    <w:rsid w:val="008045A2"/>
    <w:rsid w:val="008053F4"/>
    <w:rsid w:val="00814BB0"/>
    <w:rsid w:val="00816B65"/>
    <w:rsid w:val="0082169D"/>
    <w:rsid w:val="00840208"/>
    <w:rsid w:val="00841CE5"/>
    <w:rsid w:val="00841D84"/>
    <w:rsid w:val="008537AB"/>
    <w:rsid w:val="00860A9A"/>
    <w:rsid w:val="008635FE"/>
    <w:rsid w:val="008677C1"/>
    <w:rsid w:val="00870AB7"/>
    <w:rsid w:val="008857E0"/>
    <w:rsid w:val="00890EF9"/>
    <w:rsid w:val="00891089"/>
    <w:rsid w:val="008919E5"/>
    <w:rsid w:val="00892056"/>
    <w:rsid w:val="00892BF0"/>
    <w:rsid w:val="008A077F"/>
    <w:rsid w:val="008A0ED8"/>
    <w:rsid w:val="008A6D49"/>
    <w:rsid w:val="008A7D21"/>
    <w:rsid w:val="008B07DD"/>
    <w:rsid w:val="008C6466"/>
    <w:rsid w:val="008D3866"/>
    <w:rsid w:val="008D3B9F"/>
    <w:rsid w:val="008D5129"/>
    <w:rsid w:val="008E37BC"/>
    <w:rsid w:val="008F13E5"/>
    <w:rsid w:val="009030C4"/>
    <w:rsid w:val="00921482"/>
    <w:rsid w:val="00922360"/>
    <w:rsid w:val="00922BA2"/>
    <w:rsid w:val="00932AD1"/>
    <w:rsid w:val="00932C12"/>
    <w:rsid w:val="00935F5F"/>
    <w:rsid w:val="00945E8F"/>
    <w:rsid w:val="009539A7"/>
    <w:rsid w:val="00955373"/>
    <w:rsid w:val="00956B25"/>
    <w:rsid w:val="009574D0"/>
    <w:rsid w:val="00961A1C"/>
    <w:rsid w:val="009625ED"/>
    <w:rsid w:val="00965534"/>
    <w:rsid w:val="00967312"/>
    <w:rsid w:val="00971A81"/>
    <w:rsid w:val="009740B5"/>
    <w:rsid w:val="00975BB1"/>
    <w:rsid w:val="0097799F"/>
    <w:rsid w:val="00981ECA"/>
    <w:rsid w:val="009826A6"/>
    <w:rsid w:val="009877F9"/>
    <w:rsid w:val="00996ADA"/>
    <w:rsid w:val="00996D7E"/>
    <w:rsid w:val="0099745B"/>
    <w:rsid w:val="00997D0F"/>
    <w:rsid w:val="009A1879"/>
    <w:rsid w:val="009A613F"/>
    <w:rsid w:val="009B09B5"/>
    <w:rsid w:val="009B271D"/>
    <w:rsid w:val="009B5C94"/>
    <w:rsid w:val="009C0059"/>
    <w:rsid w:val="009C1603"/>
    <w:rsid w:val="009C7B7F"/>
    <w:rsid w:val="009D14B8"/>
    <w:rsid w:val="009D7F26"/>
    <w:rsid w:val="009E4E5A"/>
    <w:rsid w:val="009E5942"/>
    <w:rsid w:val="009F6BD7"/>
    <w:rsid w:val="00A02E03"/>
    <w:rsid w:val="00A04EDF"/>
    <w:rsid w:val="00A05F0F"/>
    <w:rsid w:val="00A06CA5"/>
    <w:rsid w:val="00A12C7E"/>
    <w:rsid w:val="00A146DC"/>
    <w:rsid w:val="00A158BB"/>
    <w:rsid w:val="00A22487"/>
    <w:rsid w:val="00A27830"/>
    <w:rsid w:val="00A41FF7"/>
    <w:rsid w:val="00A42CD7"/>
    <w:rsid w:val="00A43A96"/>
    <w:rsid w:val="00A467BA"/>
    <w:rsid w:val="00A54759"/>
    <w:rsid w:val="00A63F67"/>
    <w:rsid w:val="00A709B7"/>
    <w:rsid w:val="00A771D0"/>
    <w:rsid w:val="00AA08D7"/>
    <w:rsid w:val="00AA30FB"/>
    <w:rsid w:val="00AA48AA"/>
    <w:rsid w:val="00AC05BB"/>
    <w:rsid w:val="00AC1373"/>
    <w:rsid w:val="00AC71E7"/>
    <w:rsid w:val="00AD01EC"/>
    <w:rsid w:val="00AD0A8D"/>
    <w:rsid w:val="00AD673C"/>
    <w:rsid w:val="00AE2899"/>
    <w:rsid w:val="00AF360F"/>
    <w:rsid w:val="00AF66DD"/>
    <w:rsid w:val="00AF7542"/>
    <w:rsid w:val="00B03045"/>
    <w:rsid w:val="00B05B98"/>
    <w:rsid w:val="00B31063"/>
    <w:rsid w:val="00B340A8"/>
    <w:rsid w:val="00B374FD"/>
    <w:rsid w:val="00B51F86"/>
    <w:rsid w:val="00B5498D"/>
    <w:rsid w:val="00B56E29"/>
    <w:rsid w:val="00B60982"/>
    <w:rsid w:val="00B6518B"/>
    <w:rsid w:val="00B70AAC"/>
    <w:rsid w:val="00B74882"/>
    <w:rsid w:val="00B764A3"/>
    <w:rsid w:val="00B77373"/>
    <w:rsid w:val="00B845FC"/>
    <w:rsid w:val="00B964DF"/>
    <w:rsid w:val="00BA70CB"/>
    <w:rsid w:val="00BB0A69"/>
    <w:rsid w:val="00BB164F"/>
    <w:rsid w:val="00BB3926"/>
    <w:rsid w:val="00BB4A06"/>
    <w:rsid w:val="00BC0FCF"/>
    <w:rsid w:val="00BC1C28"/>
    <w:rsid w:val="00BC59E0"/>
    <w:rsid w:val="00BC6291"/>
    <w:rsid w:val="00BD110F"/>
    <w:rsid w:val="00BD31CA"/>
    <w:rsid w:val="00BD521D"/>
    <w:rsid w:val="00BE3120"/>
    <w:rsid w:val="00BE4AFA"/>
    <w:rsid w:val="00BE7CCF"/>
    <w:rsid w:val="00BF5B8A"/>
    <w:rsid w:val="00C02243"/>
    <w:rsid w:val="00C1635E"/>
    <w:rsid w:val="00C244B4"/>
    <w:rsid w:val="00C253C1"/>
    <w:rsid w:val="00C2607C"/>
    <w:rsid w:val="00C27B45"/>
    <w:rsid w:val="00C30803"/>
    <w:rsid w:val="00C330E3"/>
    <w:rsid w:val="00C332E7"/>
    <w:rsid w:val="00C36C4D"/>
    <w:rsid w:val="00C4124F"/>
    <w:rsid w:val="00C4466C"/>
    <w:rsid w:val="00C46CCE"/>
    <w:rsid w:val="00C47923"/>
    <w:rsid w:val="00C50F1A"/>
    <w:rsid w:val="00C5666E"/>
    <w:rsid w:val="00C57C93"/>
    <w:rsid w:val="00C6264D"/>
    <w:rsid w:val="00C81B3C"/>
    <w:rsid w:val="00C8790C"/>
    <w:rsid w:val="00C92616"/>
    <w:rsid w:val="00C94133"/>
    <w:rsid w:val="00C9458E"/>
    <w:rsid w:val="00C97C7C"/>
    <w:rsid w:val="00CA39DE"/>
    <w:rsid w:val="00CC3536"/>
    <w:rsid w:val="00CC5B7F"/>
    <w:rsid w:val="00CC5F9B"/>
    <w:rsid w:val="00CC65E2"/>
    <w:rsid w:val="00CD461D"/>
    <w:rsid w:val="00CD6117"/>
    <w:rsid w:val="00CD684B"/>
    <w:rsid w:val="00CE6FA6"/>
    <w:rsid w:val="00CE718B"/>
    <w:rsid w:val="00CF54E7"/>
    <w:rsid w:val="00CF73BD"/>
    <w:rsid w:val="00CF76AC"/>
    <w:rsid w:val="00CF7D92"/>
    <w:rsid w:val="00D06F69"/>
    <w:rsid w:val="00D21D24"/>
    <w:rsid w:val="00D22848"/>
    <w:rsid w:val="00D33CF4"/>
    <w:rsid w:val="00D371B1"/>
    <w:rsid w:val="00D407C9"/>
    <w:rsid w:val="00D4210E"/>
    <w:rsid w:val="00D46AA8"/>
    <w:rsid w:val="00D5228A"/>
    <w:rsid w:val="00D53F29"/>
    <w:rsid w:val="00D62B3C"/>
    <w:rsid w:val="00D672C5"/>
    <w:rsid w:val="00D67ED6"/>
    <w:rsid w:val="00D72461"/>
    <w:rsid w:val="00D8390A"/>
    <w:rsid w:val="00D84AF0"/>
    <w:rsid w:val="00D84B7B"/>
    <w:rsid w:val="00D8621F"/>
    <w:rsid w:val="00D9095C"/>
    <w:rsid w:val="00D956FE"/>
    <w:rsid w:val="00D9783A"/>
    <w:rsid w:val="00DA190F"/>
    <w:rsid w:val="00DA217D"/>
    <w:rsid w:val="00DA2C98"/>
    <w:rsid w:val="00DA5A7B"/>
    <w:rsid w:val="00DA5ADC"/>
    <w:rsid w:val="00DA71D0"/>
    <w:rsid w:val="00DB5F4F"/>
    <w:rsid w:val="00DB74C7"/>
    <w:rsid w:val="00DC0023"/>
    <w:rsid w:val="00DC65D7"/>
    <w:rsid w:val="00DC70C0"/>
    <w:rsid w:val="00DD15BA"/>
    <w:rsid w:val="00DE5A1C"/>
    <w:rsid w:val="00DE6072"/>
    <w:rsid w:val="00DE6FA1"/>
    <w:rsid w:val="00DF5017"/>
    <w:rsid w:val="00E02FD6"/>
    <w:rsid w:val="00E21A6F"/>
    <w:rsid w:val="00E2388B"/>
    <w:rsid w:val="00E27328"/>
    <w:rsid w:val="00E301DC"/>
    <w:rsid w:val="00E43A0D"/>
    <w:rsid w:val="00E46E61"/>
    <w:rsid w:val="00E611D5"/>
    <w:rsid w:val="00E61837"/>
    <w:rsid w:val="00E62BED"/>
    <w:rsid w:val="00E6475A"/>
    <w:rsid w:val="00E64A17"/>
    <w:rsid w:val="00E70FAB"/>
    <w:rsid w:val="00E72391"/>
    <w:rsid w:val="00E735A4"/>
    <w:rsid w:val="00E77906"/>
    <w:rsid w:val="00E82D9D"/>
    <w:rsid w:val="00E8659C"/>
    <w:rsid w:val="00E87329"/>
    <w:rsid w:val="00E90C89"/>
    <w:rsid w:val="00E93AF5"/>
    <w:rsid w:val="00E94A6D"/>
    <w:rsid w:val="00E961CE"/>
    <w:rsid w:val="00EA44BC"/>
    <w:rsid w:val="00EB1ABF"/>
    <w:rsid w:val="00EB688C"/>
    <w:rsid w:val="00EB6BA3"/>
    <w:rsid w:val="00EC3CE1"/>
    <w:rsid w:val="00ED264A"/>
    <w:rsid w:val="00ED79B9"/>
    <w:rsid w:val="00EE5D41"/>
    <w:rsid w:val="00EF0611"/>
    <w:rsid w:val="00EF08D5"/>
    <w:rsid w:val="00EF291A"/>
    <w:rsid w:val="00EF5401"/>
    <w:rsid w:val="00F0287E"/>
    <w:rsid w:val="00F02FD1"/>
    <w:rsid w:val="00F14428"/>
    <w:rsid w:val="00F17506"/>
    <w:rsid w:val="00F23CF7"/>
    <w:rsid w:val="00F24005"/>
    <w:rsid w:val="00F368B2"/>
    <w:rsid w:val="00F433B1"/>
    <w:rsid w:val="00F517C9"/>
    <w:rsid w:val="00F53802"/>
    <w:rsid w:val="00F55807"/>
    <w:rsid w:val="00F57BA1"/>
    <w:rsid w:val="00F605B3"/>
    <w:rsid w:val="00F64315"/>
    <w:rsid w:val="00F65BAB"/>
    <w:rsid w:val="00F7115A"/>
    <w:rsid w:val="00F7456B"/>
    <w:rsid w:val="00F74C22"/>
    <w:rsid w:val="00F81336"/>
    <w:rsid w:val="00F93B99"/>
    <w:rsid w:val="00FA51E2"/>
    <w:rsid w:val="00FA653A"/>
    <w:rsid w:val="00FB23C8"/>
    <w:rsid w:val="00FB3B4E"/>
    <w:rsid w:val="00FC6066"/>
    <w:rsid w:val="00FD46E9"/>
    <w:rsid w:val="00FD7A56"/>
    <w:rsid w:val="00FE51F1"/>
    <w:rsid w:val="00FE764B"/>
    <w:rsid w:val="00FF28FE"/>
    <w:rsid w:val="00FF60C4"/>
    <w:rsid w:val="00FF6F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AF47"/>
  <w15:docId w15:val="{1B7BE52A-6FC2-41FE-BC01-3B8C36A4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17"/>
    <w:pPr>
      <w:spacing w:after="0" w:line="240" w:lineRule="auto"/>
    </w:pPr>
    <w:rPr>
      <w:rFonts w:ascii="Times New Roman" w:eastAsia="Calibri" w:hAnsi="Times New Roman" w:cs="Times New Roman"/>
      <w:sz w:val="24"/>
      <w:szCs w:val="24"/>
      <w:lang w:val="en-US" w:eastAsia="fr-FR"/>
    </w:rPr>
  </w:style>
  <w:style w:type="paragraph" w:styleId="Heading1">
    <w:name w:val="heading 1"/>
    <w:basedOn w:val="Normal"/>
    <w:next w:val="Normal"/>
    <w:link w:val="Heading1Char"/>
    <w:uiPriority w:val="9"/>
    <w:qFormat/>
    <w:rsid w:val="00FD7A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17"/>
    <w:rPr>
      <w:rFonts w:ascii="Tahoma" w:hAnsi="Tahoma" w:cs="Tahoma"/>
      <w:sz w:val="16"/>
      <w:szCs w:val="16"/>
    </w:rPr>
  </w:style>
  <w:style w:type="character" w:customStyle="1" w:styleId="BalloonTextChar">
    <w:name w:val="Balloon Text Char"/>
    <w:basedOn w:val="DefaultParagraphFont"/>
    <w:link w:val="BalloonText"/>
    <w:uiPriority w:val="99"/>
    <w:semiHidden/>
    <w:rsid w:val="00DF5017"/>
    <w:rPr>
      <w:rFonts w:ascii="Tahoma" w:eastAsia="Calibri" w:hAnsi="Tahoma" w:cs="Tahoma"/>
      <w:sz w:val="16"/>
      <w:szCs w:val="16"/>
      <w:lang w:val="fr-FR" w:eastAsia="fr-FR"/>
    </w:rPr>
  </w:style>
  <w:style w:type="character" w:styleId="CommentReference">
    <w:name w:val="annotation reference"/>
    <w:basedOn w:val="DefaultParagraphFont"/>
    <w:uiPriority w:val="99"/>
    <w:semiHidden/>
    <w:unhideWhenUsed/>
    <w:rsid w:val="0038465E"/>
    <w:rPr>
      <w:sz w:val="16"/>
      <w:szCs w:val="16"/>
    </w:rPr>
  </w:style>
  <w:style w:type="paragraph" w:styleId="CommentText">
    <w:name w:val="annotation text"/>
    <w:basedOn w:val="Normal"/>
    <w:link w:val="CommentTextChar"/>
    <w:uiPriority w:val="99"/>
    <w:semiHidden/>
    <w:unhideWhenUsed/>
    <w:rsid w:val="0038465E"/>
    <w:rPr>
      <w:sz w:val="20"/>
      <w:szCs w:val="20"/>
    </w:rPr>
  </w:style>
  <w:style w:type="character" w:customStyle="1" w:styleId="CommentTextChar">
    <w:name w:val="Comment Text Char"/>
    <w:basedOn w:val="DefaultParagraphFont"/>
    <w:link w:val="CommentText"/>
    <w:uiPriority w:val="99"/>
    <w:semiHidden/>
    <w:rsid w:val="0038465E"/>
    <w:rPr>
      <w:rFonts w:ascii="Times New Roman" w:eastAsia="Calibri"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38465E"/>
    <w:rPr>
      <w:b/>
      <w:bCs/>
    </w:rPr>
  </w:style>
  <w:style w:type="character" w:customStyle="1" w:styleId="CommentSubjectChar">
    <w:name w:val="Comment Subject Char"/>
    <w:basedOn w:val="CommentTextChar"/>
    <w:link w:val="CommentSubject"/>
    <w:uiPriority w:val="99"/>
    <w:semiHidden/>
    <w:rsid w:val="0038465E"/>
    <w:rPr>
      <w:rFonts w:ascii="Times New Roman" w:eastAsia="Calibri" w:hAnsi="Times New Roman" w:cs="Times New Roman"/>
      <w:b/>
      <w:bCs/>
      <w:sz w:val="20"/>
      <w:szCs w:val="20"/>
      <w:lang w:val="fr-FR" w:eastAsia="fr-FR"/>
    </w:rPr>
  </w:style>
  <w:style w:type="character" w:customStyle="1" w:styleId="Heading1Char">
    <w:name w:val="Heading 1 Char"/>
    <w:basedOn w:val="DefaultParagraphFont"/>
    <w:link w:val="Heading1"/>
    <w:uiPriority w:val="9"/>
    <w:rsid w:val="00FD7A56"/>
    <w:rPr>
      <w:rFonts w:ascii="Cambria" w:eastAsia="Times New Roman" w:hAnsi="Cambria" w:cs="Times New Roman"/>
      <w:b/>
      <w:bCs/>
      <w:kern w:val="32"/>
      <w:sz w:val="32"/>
      <w:szCs w:val="32"/>
      <w:lang w:val="fr-FR" w:eastAsia="fr-FR"/>
    </w:rPr>
  </w:style>
  <w:style w:type="numbering" w:customStyle="1" w:styleId="NoList1">
    <w:name w:val="No List1"/>
    <w:next w:val="NoList"/>
    <w:uiPriority w:val="99"/>
    <w:semiHidden/>
    <w:unhideWhenUsed/>
    <w:rsid w:val="00FD7A56"/>
  </w:style>
  <w:style w:type="paragraph" w:customStyle="1" w:styleId="Title1">
    <w:name w:val="Title1"/>
    <w:basedOn w:val="Normal"/>
    <w:next w:val="Normal"/>
    <w:uiPriority w:val="10"/>
    <w:qFormat/>
    <w:rsid w:val="00FD7A5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D7A56"/>
    <w:rPr>
      <w:rFonts w:ascii="Cambria" w:eastAsia="Times New Roman" w:hAnsi="Cambria" w:cs="Times New Roman"/>
      <w:b/>
      <w:bCs/>
      <w:kern w:val="28"/>
      <w:sz w:val="32"/>
      <w:szCs w:val="32"/>
      <w:lang w:val="fr-FR" w:eastAsia="fr-FR"/>
    </w:rPr>
  </w:style>
  <w:style w:type="paragraph" w:styleId="IntenseQuote">
    <w:name w:val="Intense Quote"/>
    <w:basedOn w:val="Normal"/>
    <w:next w:val="Normal"/>
    <w:link w:val="IntenseQuoteChar"/>
    <w:uiPriority w:val="30"/>
    <w:qFormat/>
    <w:rsid w:val="00FD7A56"/>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basedOn w:val="DefaultParagraphFont"/>
    <w:link w:val="IntenseQuote"/>
    <w:uiPriority w:val="30"/>
    <w:rsid w:val="00FD7A56"/>
    <w:rPr>
      <w:rFonts w:ascii="Times New Roman" w:eastAsia="Times New Roman" w:hAnsi="Times New Roman" w:cs="Times New Roman"/>
      <w:b/>
      <w:bCs/>
      <w:i/>
      <w:iCs/>
      <w:color w:val="4F81BD"/>
      <w:sz w:val="24"/>
      <w:szCs w:val="24"/>
      <w:lang w:val="fr-FR" w:eastAsia="fr-FR"/>
    </w:rPr>
  </w:style>
  <w:style w:type="paragraph" w:styleId="TOCHeading">
    <w:name w:val="TOC Heading"/>
    <w:basedOn w:val="Heading1"/>
    <w:next w:val="Normal"/>
    <w:uiPriority w:val="39"/>
    <w:semiHidden/>
    <w:unhideWhenUsed/>
    <w:qFormat/>
    <w:rsid w:val="00FD7A56"/>
    <w:pPr>
      <w:keepLines/>
      <w:spacing w:before="480" w:after="0" w:line="276" w:lineRule="auto"/>
      <w:outlineLvl w:val="9"/>
    </w:pPr>
    <w:rPr>
      <w:color w:val="365F91"/>
      <w:kern w:val="0"/>
      <w:sz w:val="28"/>
      <w:szCs w:val="28"/>
      <w:lang w:eastAsia="en-US"/>
    </w:rPr>
  </w:style>
  <w:style w:type="paragraph" w:customStyle="1" w:styleId="Stylegrandtitre">
    <w:name w:val="Style_grand titre"/>
    <w:basedOn w:val="Title"/>
    <w:link w:val="StylegrandtitreCar"/>
    <w:qFormat/>
    <w:rsid w:val="00FD7A56"/>
    <w:pPr>
      <w:pBdr>
        <w:bottom w:val="none" w:sz="0" w:space="0" w:color="auto"/>
      </w:pBdr>
      <w:spacing w:before="240" w:after="60"/>
      <w:contextualSpacing w:val="0"/>
      <w:jc w:val="center"/>
      <w:outlineLvl w:val="0"/>
    </w:pPr>
    <w:rPr>
      <w:rFonts w:ascii="Times New Roman" w:hAnsi="Times New Roman"/>
      <w:szCs w:val="24"/>
    </w:rPr>
  </w:style>
  <w:style w:type="character" w:customStyle="1" w:styleId="StylegrandtitreCar">
    <w:name w:val="Style_grand titre Car"/>
    <w:basedOn w:val="TitleChar"/>
    <w:link w:val="Stylegrandtitre"/>
    <w:rsid w:val="00FD7A56"/>
    <w:rPr>
      <w:rFonts w:ascii="Times New Roman" w:eastAsia="Times New Roman" w:hAnsi="Times New Roman" w:cs="Times New Roman"/>
      <w:b/>
      <w:bCs/>
      <w:kern w:val="28"/>
      <w:sz w:val="32"/>
      <w:szCs w:val="24"/>
      <w:lang w:val="fr-FR" w:eastAsia="fr-FR"/>
    </w:rPr>
  </w:style>
  <w:style w:type="paragraph" w:customStyle="1" w:styleId="Titredanspage">
    <w:name w:val="Titre_dans_page"/>
    <w:basedOn w:val="Normal"/>
    <w:link w:val="TitredanspageCar"/>
    <w:qFormat/>
    <w:rsid w:val="00FD7A56"/>
    <w:pPr>
      <w:jc w:val="center"/>
    </w:pPr>
    <w:rPr>
      <w:rFonts w:eastAsia="Times New Roman"/>
      <w:b/>
      <w:sz w:val="48"/>
      <w:szCs w:val="48"/>
    </w:rPr>
  </w:style>
  <w:style w:type="character" w:customStyle="1" w:styleId="TitredanspageCar">
    <w:name w:val="Titre_dans_page Car"/>
    <w:basedOn w:val="DefaultParagraphFont"/>
    <w:link w:val="Titredanspage"/>
    <w:rsid w:val="00FD7A56"/>
    <w:rPr>
      <w:rFonts w:ascii="Times New Roman" w:eastAsia="Times New Roman" w:hAnsi="Times New Roman" w:cs="Times New Roman"/>
      <w:b/>
      <w:sz w:val="48"/>
      <w:szCs w:val="48"/>
      <w:lang w:val="fr-FR" w:eastAsia="fr-FR"/>
    </w:rPr>
  </w:style>
  <w:style w:type="character" w:styleId="BookTitle">
    <w:name w:val="Book Title"/>
    <w:basedOn w:val="DefaultParagraphFont"/>
    <w:uiPriority w:val="33"/>
    <w:qFormat/>
    <w:rsid w:val="00FD7A56"/>
    <w:rPr>
      <w:b/>
      <w:bCs/>
      <w:smallCaps/>
      <w:spacing w:val="5"/>
    </w:rPr>
  </w:style>
  <w:style w:type="paragraph" w:styleId="FootnoteText">
    <w:name w:val="footnote text"/>
    <w:basedOn w:val="Normal"/>
    <w:link w:val="FootnoteTextChar"/>
    <w:uiPriority w:val="99"/>
    <w:unhideWhenUsed/>
    <w:rsid w:val="00FD7A56"/>
    <w:rPr>
      <w:sz w:val="20"/>
      <w:szCs w:val="20"/>
    </w:rPr>
  </w:style>
  <w:style w:type="character" w:customStyle="1" w:styleId="FootnoteTextChar">
    <w:name w:val="Footnote Text Char"/>
    <w:basedOn w:val="DefaultParagraphFont"/>
    <w:link w:val="FootnoteText"/>
    <w:uiPriority w:val="99"/>
    <w:rsid w:val="00FD7A56"/>
    <w:rPr>
      <w:rFonts w:ascii="Times New Roman" w:eastAsia="Calibri" w:hAnsi="Times New Roman" w:cs="Times New Roman"/>
      <w:sz w:val="20"/>
      <w:szCs w:val="20"/>
      <w:lang w:val="fr-FR" w:eastAsia="fr-FR"/>
    </w:rPr>
  </w:style>
  <w:style w:type="character" w:styleId="FootnoteReference">
    <w:name w:val="footnote reference"/>
    <w:basedOn w:val="DefaultParagraphFont"/>
    <w:uiPriority w:val="99"/>
    <w:semiHidden/>
    <w:unhideWhenUsed/>
    <w:rsid w:val="00FD7A56"/>
    <w:rPr>
      <w:vertAlign w:val="superscript"/>
    </w:rPr>
  </w:style>
  <w:style w:type="paragraph" w:styleId="Header">
    <w:name w:val="header"/>
    <w:basedOn w:val="Normal"/>
    <w:link w:val="HeaderChar"/>
    <w:uiPriority w:val="99"/>
    <w:unhideWhenUsed/>
    <w:rsid w:val="00FD7A56"/>
    <w:pPr>
      <w:tabs>
        <w:tab w:val="center" w:pos="4703"/>
        <w:tab w:val="right" w:pos="9406"/>
      </w:tabs>
    </w:pPr>
  </w:style>
  <w:style w:type="character" w:customStyle="1" w:styleId="HeaderChar">
    <w:name w:val="Header Char"/>
    <w:basedOn w:val="DefaultParagraphFont"/>
    <w:link w:val="Header"/>
    <w:uiPriority w:val="99"/>
    <w:rsid w:val="00FD7A56"/>
    <w:rPr>
      <w:rFonts w:ascii="Times New Roman" w:eastAsia="Calibri" w:hAnsi="Times New Roman" w:cs="Times New Roman"/>
      <w:sz w:val="24"/>
      <w:szCs w:val="24"/>
      <w:lang w:val="fr-FR" w:eastAsia="fr-FR"/>
    </w:rPr>
  </w:style>
  <w:style w:type="paragraph" w:styleId="Footer">
    <w:name w:val="footer"/>
    <w:basedOn w:val="Normal"/>
    <w:link w:val="FooterChar"/>
    <w:uiPriority w:val="99"/>
    <w:unhideWhenUsed/>
    <w:rsid w:val="00FD7A56"/>
    <w:pPr>
      <w:tabs>
        <w:tab w:val="center" w:pos="4703"/>
        <w:tab w:val="right" w:pos="9406"/>
      </w:tabs>
    </w:pPr>
  </w:style>
  <w:style w:type="character" w:customStyle="1" w:styleId="FooterChar">
    <w:name w:val="Footer Char"/>
    <w:basedOn w:val="DefaultParagraphFont"/>
    <w:link w:val="Footer"/>
    <w:uiPriority w:val="99"/>
    <w:rsid w:val="00FD7A56"/>
    <w:rPr>
      <w:rFonts w:ascii="Times New Roman" w:eastAsia="Calibri" w:hAnsi="Times New Roman" w:cs="Times New Roman"/>
      <w:sz w:val="24"/>
      <w:szCs w:val="24"/>
      <w:lang w:val="fr-FR" w:eastAsia="fr-FR"/>
    </w:rPr>
  </w:style>
  <w:style w:type="character" w:styleId="Hyperlink">
    <w:name w:val="Hyperlink"/>
    <w:basedOn w:val="DefaultParagraphFont"/>
    <w:uiPriority w:val="99"/>
    <w:rsid w:val="00FD7A56"/>
    <w:rPr>
      <w:rFonts w:cs="Times New Roman"/>
      <w:color w:val="0156AA"/>
      <w:u w:val="none"/>
      <w:effect w:val="none"/>
      <w:bdr w:val="none" w:sz="0" w:space="0" w:color="auto" w:frame="1"/>
    </w:rPr>
  </w:style>
  <w:style w:type="paragraph" w:styleId="ListParagraph">
    <w:name w:val="List Paragraph"/>
    <w:basedOn w:val="Normal"/>
    <w:uiPriority w:val="34"/>
    <w:qFormat/>
    <w:rsid w:val="00FD7A56"/>
    <w:pPr>
      <w:spacing w:after="200" w:line="276" w:lineRule="auto"/>
      <w:ind w:left="720"/>
      <w:contextualSpacing/>
      <w:jc w:val="both"/>
    </w:pPr>
    <w:rPr>
      <w:rFonts w:ascii="Calibri" w:eastAsia="SimSun" w:hAnsi="Calibri"/>
      <w:sz w:val="22"/>
      <w:szCs w:val="22"/>
      <w:lang w:val="en-GB" w:eastAsia="zh-CN"/>
    </w:rPr>
  </w:style>
  <w:style w:type="character" w:customStyle="1" w:styleId="EndnoteTextChar">
    <w:name w:val="Endnote Text Char"/>
    <w:basedOn w:val="DefaultParagraphFont"/>
    <w:link w:val="EndnoteText"/>
    <w:uiPriority w:val="99"/>
    <w:semiHidden/>
    <w:rsid w:val="00FD7A56"/>
    <w:rPr>
      <w:rFonts w:ascii="Times New Roman" w:hAnsi="Times New Roman"/>
      <w:lang w:val="fr-FR" w:eastAsia="fr-FR"/>
    </w:rPr>
  </w:style>
  <w:style w:type="paragraph" w:styleId="EndnoteText">
    <w:name w:val="endnote text"/>
    <w:basedOn w:val="Normal"/>
    <w:link w:val="EndnoteTextChar"/>
    <w:uiPriority w:val="99"/>
    <w:semiHidden/>
    <w:unhideWhenUsed/>
    <w:rsid w:val="00FD7A56"/>
    <w:rPr>
      <w:rFonts w:eastAsiaTheme="minorEastAsia" w:cstheme="minorBidi"/>
      <w:sz w:val="22"/>
      <w:szCs w:val="22"/>
    </w:rPr>
  </w:style>
  <w:style w:type="character" w:customStyle="1" w:styleId="EndnoteTextChar1">
    <w:name w:val="Endnote Text Char1"/>
    <w:basedOn w:val="DefaultParagraphFont"/>
    <w:uiPriority w:val="99"/>
    <w:semiHidden/>
    <w:rsid w:val="00FD7A56"/>
    <w:rPr>
      <w:rFonts w:ascii="Times New Roman" w:eastAsia="Calibri" w:hAnsi="Times New Roman" w:cs="Times New Roman"/>
      <w:sz w:val="20"/>
      <w:szCs w:val="20"/>
      <w:lang w:val="fr-FR" w:eastAsia="fr-FR"/>
    </w:rPr>
  </w:style>
  <w:style w:type="paragraph" w:customStyle="1" w:styleId="Default">
    <w:name w:val="Default"/>
    <w:rsid w:val="00FD7A56"/>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NoSpacing">
    <w:name w:val="No Spacing"/>
    <w:uiPriority w:val="1"/>
    <w:qFormat/>
    <w:rsid w:val="00FD7A56"/>
    <w:pPr>
      <w:spacing w:after="0" w:line="240" w:lineRule="auto"/>
    </w:pPr>
    <w:rPr>
      <w:rFonts w:ascii="Times New Roman" w:eastAsia="Calibri" w:hAnsi="Times New Roman" w:cs="Times New Roman"/>
      <w:sz w:val="24"/>
      <w:szCs w:val="24"/>
      <w:lang w:val="fr-FR" w:eastAsia="fr-FR"/>
    </w:rPr>
  </w:style>
  <w:style w:type="character" w:customStyle="1" w:styleId="referencetext1">
    <w:name w:val="referencetext1"/>
    <w:rsid w:val="00FD7A56"/>
  </w:style>
  <w:style w:type="paragraph" w:styleId="Title">
    <w:name w:val="Title"/>
    <w:basedOn w:val="Normal"/>
    <w:next w:val="Normal"/>
    <w:link w:val="TitleChar"/>
    <w:uiPriority w:val="10"/>
    <w:qFormat/>
    <w:rsid w:val="00FD7A56"/>
    <w:pPr>
      <w:pBdr>
        <w:bottom w:val="single" w:sz="8" w:space="4" w:color="4F81BD" w:themeColor="accent1"/>
      </w:pBdr>
      <w:spacing w:after="300"/>
      <w:contextualSpacing/>
    </w:pPr>
    <w:rPr>
      <w:rFonts w:ascii="Cambria" w:eastAsia="Times New Roman" w:hAnsi="Cambria"/>
      <w:b/>
      <w:bCs/>
      <w:kern w:val="28"/>
      <w:sz w:val="32"/>
      <w:szCs w:val="32"/>
    </w:rPr>
  </w:style>
  <w:style w:type="character" w:customStyle="1" w:styleId="TitleChar1">
    <w:name w:val="Title Char1"/>
    <w:basedOn w:val="DefaultParagraphFont"/>
    <w:uiPriority w:val="10"/>
    <w:rsid w:val="00FD7A56"/>
    <w:rPr>
      <w:rFonts w:asciiTheme="majorHAnsi" w:eastAsiaTheme="majorEastAsia" w:hAnsiTheme="majorHAnsi" w:cstheme="majorBidi"/>
      <w:color w:val="17365D" w:themeColor="text2" w:themeShade="BF"/>
      <w:spacing w:val="5"/>
      <w:kern w:val="28"/>
      <w:sz w:val="52"/>
      <w:szCs w:val="52"/>
      <w:lang w:val="fr-FR" w:eastAsia="fr-FR"/>
    </w:rPr>
  </w:style>
  <w:style w:type="numbering" w:customStyle="1" w:styleId="NoList2">
    <w:name w:val="No List2"/>
    <w:next w:val="NoList"/>
    <w:uiPriority w:val="99"/>
    <w:semiHidden/>
    <w:unhideWhenUsed/>
    <w:rsid w:val="00E301DC"/>
  </w:style>
  <w:style w:type="character" w:styleId="Emphasis">
    <w:name w:val="Emphasis"/>
    <w:basedOn w:val="DefaultParagraphFont"/>
    <w:uiPriority w:val="20"/>
    <w:qFormat/>
    <w:rsid w:val="005F4538"/>
    <w:rPr>
      <w:i/>
      <w:iCs/>
    </w:rPr>
  </w:style>
  <w:style w:type="paragraph" w:styleId="PlainText">
    <w:name w:val="Plain Text"/>
    <w:basedOn w:val="Normal"/>
    <w:link w:val="PlainTextChar"/>
    <w:uiPriority w:val="99"/>
    <w:unhideWhenUsed/>
    <w:rsid w:val="008D3866"/>
    <w:rPr>
      <w:rFonts w:ascii="Consolas" w:hAnsi="Consolas" w:cs="Consolas"/>
      <w:sz w:val="21"/>
      <w:szCs w:val="21"/>
      <w:lang w:val="fr-FR"/>
    </w:rPr>
  </w:style>
  <w:style w:type="character" w:customStyle="1" w:styleId="PlainTextChar">
    <w:name w:val="Plain Text Char"/>
    <w:basedOn w:val="DefaultParagraphFont"/>
    <w:link w:val="PlainText"/>
    <w:uiPriority w:val="99"/>
    <w:rsid w:val="008D3866"/>
    <w:rPr>
      <w:rFonts w:ascii="Consolas" w:eastAsia="Calibri" w:hAnsi="Consolas" w:cs="Consolas"/>
      <w:sz w:val="21"/>
      <w:szCs w:val="21"/>
      <w:lang w:val="fr-FR" w:eastAsia="fr-FR"/>
    </w:rPr>
  </w:style>
  <w:style w:type="table" w:styleId="TableGrid">
    <w:name w:val="Table Grid"/>
    <w:basedOn w:val="TableNormal"/>
    <w:uiPriority w:val="59"/>
    <w:rsid w:val="001C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2720">
      <w:bodyDiv w:val="1"/>
      <w:marLeft w:val="0"/>
      <w:marRight w:val="0"/>
      <w:marTop w:val="0"/>
      <w:marBottom w:val="0"/>
      <w:divBdr>
        <w:top w:val="none" w:sz="0" w:space="0" w:color="auto"/>
        <w:left w:val="none" w:sz="0" w:space="0" w:color="auto"/>
        <w:bottom w:val="none" w:sz="0" w:space="0" w:color="auto"/>
        <w:right w:val="none" w:sz="0" w:space="0" w:color="auto"/>
      </w:divBdr>
      <w:divsChild>
        <w:div w:id="802312469">
          <w:marLeft w:val="0"/>
          <w:marRight w:val="0"/>
          <w:marTop w:val="0"/>
          <w:marBottom w:val="0"/>
          <w:divBdr>
            <w:top w:val="none" w:sz="0" w:space="0" w:color="auto"/>
            <w:left w:val="none" w:sz="0" w:space="0" w:color="auto"/>
            <w:bottom w:val="none" w:sz="0" w:space="0" w:color="auto"/>
            <w:right w:val="none" w:sz="0" w:space="0" w:color="auto"/>
          </w:divBdr>
        </w:div>
        <w:div w:id="1049256674">
          <w:marLeft w:val="0"/>
          <w:marRight w:val="0"/>
          <w:marTop w:val="0"/>
          <w:marBottom w:val="0"/>
          <w:divBdr>
            <w:top w:val="none" w:sz="0" w:space="0" w:color="auto"/>
            <w:left w:val="none" w:sz="0" w:space="0" w:color="auto"/>
            <w:bottom w:val="none" w:sz="0" w:space="0" w:color="auto"/>
            <w:right w:val="none" w:sz="0" w:space="0" w:color="auto"/>
          </w:divBdr>
        </w:div>
        <w:div w:id="614602684">
          <w:marLeft w:val="0"/>
          <w:marRight w:val="0"/>
          <w:marTop w:val="0"/>
          <w:marBottom w:val="0"/>
          <w:divBdr>
            <w:top w:val="none" w:sz="0" w:space="0" w:color="auto"/>
            <w:left w:val="none" w:sz="0" w:space="0" w:color="auto"/>
            <w:bottom w:val="none" w:sz="0" w:space="0" w:color="auto"/>
            <w:right w:val="none" w:sz="0" w:space="0" w:color="auto"/>
          </w:divBdr>
        </w:div>
        <w:div w:id="664238924">
          <w:marLeft w:val="0"/>
          <w:marRight w:val="0"/>
          <w:marTop w:val="0"/>
          <w:marBottom w:val="0"/>
          <w:divBdr>
            <w:top w:val="none" w:sz="0" w:space="0" w:color="auto"/>
            <w:left w:val="none" w:sz="0" w:space="0" w:color="auto"/>
            <w:bottom w:val="none" w:sz="0" w:space="0" w:color="auto"/>
            <w:right w:val="none" w:sz="0" w:space="0" w:color="auto"/>
          </w:divBdr>
        </w:div>
        <w:div w:id="788428959">
          <w:marLeft w:val="0"/>
          <w:marRight w:val="0"/>
          <w:marTop w:val="0"/>
          <w:marBottom w:val="0"/>
          <w:divBdr>
            <w:top w:val="none" w:sz="0" w:space="0" w:color="auto"/>
            <w:left w:val="none" w:sz="0" w:space="0" w:color="auto"/>
            <w:bottom w:val="none" w:sz="0" w:space="0" w:color="auto"/>
            <w:right w:val="none" w:sz="0" w:space="0" w:color="auto"/>
          </w:divBdr>
        </w:div>
      </w:divsChild>
    </w:div>
    <w:div w:id="875389276">
      <w:bodyDiv w:val="1"/>
      <w:marLeft w:val="0"/>
      <w:marRight w:val="0"/>
      <w:marTop w:val="0"/>
      <w:marBottom w:val="0"/>
      <w:divBdr>
        <w:top w:val="none" w:sz="0" w:space="0" w:color="auto"/>
        <w:left w:val="none" w:sz="0" w:space="0" w:color="auto"/>
        <w:bottom w:val="none" w:sz="0" w:space="0" w:color="auto"/>
        <w:right w:val="none" w:sz="0" w:space="0" w:color="auto"/>
      </w:divBdr>
      <w:divsChild>
        <w:div w:id="1887570335">
          <w:marLeft w:val="0"/>
          <w:marRight w:val="0"/>
          <w:marTop w:val="0"/>
          <w:marBottom w:val="0"/>
          <w:divBdr>
            <w:top w:val="none" w:sz="0" w:space="0" w:color="auto"/>
            <w:left w:val="none" w:sz="0" w:space="0" w:color="auto"/>
            <w:bottom w:val="none" w:sz="0" w:space="0" w:color="auto"/>
            <w:right w:val="none" w:sz="0" w:space="0" w:color="auto"/>
          </w:divBdr>
        </w:div>
      </w:divsChild>
    </w:div>
    <w:div w:id="1125932556">
      <w:bodyDiv w:val="1"/>
      <w:marLeft w:val="0"/>
      <w:marRight w:val="0"/>
      <w:marTop w:val="0"/>
      <w:marBottom w:val="0"/>
      <w:divBdr>
        <w:top w:val="none" w:sz="0" w:space="0" w:color="auto"/>
        <w:left w:val="none" w:sz="0" w:space="0" w:color="auto"/>
        <w:bottom w:val="none" w:sz="0" w:space="0" w:color="auto"/>
        <w:right w:val="none" w:sz="0" w:space="0" w:color="auto"/>
      </w:divBdr>
      <w:divsChild>
        <w:div w:id="1393310723">
          <w:marLeft w:val="0"/>
          <w:marRight w:val="0"/>
          <w:marTop w:val="0"/>
          <w:marBottom w:val="0"/>
          <w:divBdr>
            <w:top w:val="none" w:sz="0" w:space="0" w:color="auto"/>
            <w:left w:val="none" w:sz="0" w:space="0" w:color="auto"/>
            <w:bottom w:val="none" w:sz="0" w:space="0" w:color="auto"/>
            <w:right w:val="none" w:sz="0" w:space="0" w:color="auto"/>
          </w:divBdr>
        </w:div>
        <w:div w:id="1191841984">
          <w:marLeft w:val="0"/>
          <w:marRight w:val="0"/>
          <w:marTop w:val="0"/>
          <w:marBottom w:val="0"/>
          <w:divBdr>
            <w:top w:val="none" w:sz="0" w:space="0" w:color="auto"/>
            <w:left w:val="none" w:sz="0" w:space="0" w:color="auto"/>
            <w:bottom w:val="none" w:sz="0" w:space="0" w:color="auto"/>
            <w:right w:val="none" w:sz="0" w:space="0" w:color="auto"/>
          </w:divBdr>
        </w:div>
        <w:div w:id="604657777">
          <w:marLeft w:val="0"/>
          <w:marRight w:val="0"/>
          <w:marTop w:val="0"/>
          <w:marBottom w:val="0"/>
          <w:divBdr>
            <w:top w:val="none" w:sz="0" w:space="0" w:color="auto"/>
            <w:left w:val="none" w:sz="0" w:space="0" w:color="auto"/>
            <w:bottom w:val="none" w:sz="0" w:space="0" w:color="auto"/>
            <w:right w:val="none" w:sz="0" w:space="0" w:color="auto"/>
          </w:divBdr>
        </w:div>
        <w:div w:id="154877267">
          <w:marLeft w:val="0"/>
          <w:marRight w:val="0"/>
          <w:marTop w:val="0"/>
          <w:marBottom w:val="0"/>
          <w:divBdr>
            <w:top w:val="none" w:sz="0" w:space="0" w:color="auto"/>
            <w:left w:val="none" w:sz="0" w:space="0" w:color="auto"/>
            <w:bottom w:val="none" w:sz="0" w:space="0" w:color="auto"/>
            <w:right w:val="none" w:sz="0" w:space="0" w:color="auto"/>
          </w:divBdr>
        </w:div>
        <w:div w:id="736559887">
          <w:marLeft w:val="0"/>
          <w:marRight w:val="0"/>
          <w:marTop w:val="0"/>
          <w:marBottom w:val="0"/>
          <w:divBdr>
            <w:top w:val="none" w:sz="0" w:space="0" w:color="auto"/>
            <w:left w:val="none" w:sz="0" w:space="0" w:color="auto"/>
            <w:bottom w:val="none" w:sz="0" w:space="0" w:color="auto"/>
            <w:right w:val="none" w:sz="0" w:space="0" w:color="auto"/>
          </w:divBdr>
        </w:div>
        <w:div w:id="1607690976">
          <w:marLeft w:val="0"/>
          <w:marRight w:val="0"/>
          <w:marTop w:val="0"/>
          <w:marBottom w:val="0"/>
          <w:divBdr>
            <w:top w:val="none" w:sz="0" w:space="0" w:color="auto"/>
            <w:left w:val="none" w:sz="0" w:space="0" w:color="auto"/>
            <w:bottom w:val="none" w:sz="0" w:space="0" w:color="auto"/>
            <w:right w:val="none" w:sz="0" w:space="0" w:color="auto"/>
          </w:divBdr>
        </w:div>
      </w:divsChild>
    </w:div>
    <w:div w:id="1387802358">
      <w:bodyDiv w:val="1"/>
      <w:marLeft w:val="0"/>
      <w:marRight w:val="0"/>
      <w:marTop w:val="0"/>
      <w:marBottom w:val="0"/>
      <w:divBdr>
        <w:top w:val="none" w:sz="0" w:space="0" w:color="auto"/>
        <w:left w:val="none" w:sz="0" w:space="0" w:color="auto"/>
        <w:bottom w:val="none" w:sz="0" w:space="0" w:color="auto"/>
        <w:right w:val="none" w:sz="0" w:space="0" w:color="auto"/>
      </w:divBdr>
      <w:divsChild>
        <w:div w:id="1964379192">
          <w:marLeft w:val="0"/>
          <w:marRight w:val="0"/>
          <w:marTop w:val="0"/>
          <w:marBottom w:val="0"/>
          <w:divBdr>
            <w:top w:val="none" w:sz="0" w:space="0" w:color="auto"/>
            <w:left w:val="none" w:sz="0" w:space="0" w:color="auto"/>
            <w:bottom w:val="none" w:sz="0" w:space="0" w:color="auto"/>
            <w:right w:val="none" w:sz="0" w:space="0" w:color="auto"/>
          </w:divBdr>
        </w:div>
      </w:divsChild>
    </w:div>
    <w:div w:id="1665545686">
      <w:bodyDiv w:val="1"/>
      <w:marLeft w:val="0"/>
      <w:marRight w:val="0"/>
      <w:marTop w:val="0"/>
      <w:marBottom w:val="0"/>
      <w:divBdr>
        <w:top w:val="none" w:sz="0" w:space="0" w:color="auto"/>
        <w:left w:val="none" w:sz="0" w:space="0" w:color="auto"/>
        <w:bottom w:val="none" w:sz="0" w:space="0" w:color="auto"/>
        <w:right w:val="none" w:sz="0" w:space="0" w:color="auto"/>
      </w:divBdr>
      <w:divsChild>
        <w:div w:id="603193997">
          <w:marLeft w:val="0"/>
          <w:marRight w:val="0"/>
          <w:marTop w:val="0"/>
          <w:marBottom w:val="0"/>
          <w:divBdr>
            <w:top w:val="none" w:sz="0" w:space="0" w:color="auto"/>
            <w:left w:val="none" w:sz="0" w:space="0" w:color="auto"/>
            <w:bottom w:val="none" w:sz="0" w:space="0" w:color="auto"/>
            <w:right w:val="none" w:sz="0" w:space="0" w:color="auto"/>
          </w:divBdr>
        </w:div>
      </w:divsChild>
    </w:div>
    <w:div w:id="1851868804">
      <w:bodyDiv w:val="1"/>
      <w:marLeft w:val="0"/>
      <w:marRight w:val="0"/>
      <w:marTop w:val="0"/>
      <w:marBottom w:val="0"/>
      <w:divBdr>
        <w:top w:val="none" w:sz="0" w:space="0" w:color="auto"/>
        <w:left w:val="none" w:sz="0" w:space="0" w:color="auto"/>
        <w:bottom w:val="none" w:sz="0" w:space="0" w:color="auto"/>
        <w:right w:val="none" w:sz="0" w:space="0" w:color="auto"/>
      </w:divBdr>
      <w:divsChild>
        <w:div w:id="1846283877">
          <w:marLeft w:val="0"/>
          <w:marRight w:val="0"/>
          <w:marTop w:val="0"/>
          <w:marBottom w:val="0"/>
          <w:divBdr>
            <w:top w:val="none" w:sz="0" w:space="0" w:color="auto"/>
            <w:left w:val="none" w:sz="0" w:space="0" w:color="auto"/>
            <w:bottom w:val="none" w:sz="0" w:space="0" w:color="auto"/>
            <w:right w:val="none" w:sz="0" w:space="0" w:color="auto"/>
          </w:divBdr>
        </w:div>
        <w:div w:id="1360156528">
          <w:marLeft w:val="0"/>
          <w:marRight w:val="0"/>
          <w:marTop w:val="0"/>
          <w:marBottom w:val="0"/>
          <w:divBdr>
            <w:top w:val="none" w:sz="0" w:space="0" w:color="auto"/>
            <w:left w:val="none" w:sz="0" w:space="0" w:color="auto"/>
            <w:bottom w:val="none" w:sz="0" w:space="0" w:color="auto"/>
            <w:right w:val="none" w:sz="0" w:space="0" w:color="auto"/>
          </w:divBdr>
        </w:div>
        <w:div w:id="233513383">
          <w:marLeft w:val="0"/>
          <w:marRight w:val="0"/>
          <w:marTop w:val="0"/>
          <w:marBottom w:val="0"/>
          <w:divBdr>
            <w:top w:val="none" w:sz="0" w:space="0" w:color="auto"/>
            <w:left w:val="none" w:sz="0" w:space="0" w:color="auto"/>
            <w:bottom w:val="none" w:sz="0" w:space="0" w:color="auto"/>
            <w:right w:val="none" w:sz="0" w:space="0" w:color="auto"/>
          </w:divBdr>
        </w:div>
        <w:div w:id="286857429">
          <w:marLeft w:val="0"/>
          <w:marRight w:val="0"/>
          <w:marTop w:val="0"/>
          <w:marBottom w:val="0"/>
          <w:divBdr>
            <w:top w:val="none" w:sz="0" w:space="0" w:color="auto"/>
            <w:left w:val="none" w:sz="0" w:space="0" w:color="auto"/>
            <w:bottom w:val="none" w:sz="0" w:space="0" w:color="auto"/>
            <w:right w:val="none" w:sz="0" w:space="0" w:color="auto"/>
          </w:divBdr>
        </w:div>
        <w:div w:id="636956808">
          <w:marLeft w:val="0"/>
          <w:marRight w:val="0"/>
          <w:marTop w:val="0"/>
          <w:marBottom w:val="0"/>
          <w:divBdr>
            <w:top w:val="none" w:sz="0" w:space="0" w:color="auto"/>
            <w:left w:val="none" w:sz="0" w:space="0" w:color="auto"/>
            <w:bottom w:val="none" w:sz="0" w:space="0" w:color="auto"/>
            <w:right w:val="none" w:sz="0" w:space="0" w:color="auto"/>
          </w:divBdr>
        </w:div>
        <w:div w:id="1689603037">
          <w:marLeft w:val="0"/>
          <w:marRight w:val="0"/>
          <w:marTop w:val="0"/>
          <w:marBottom w:val="0"/>
          <w:divBdr>
            <w:top w:val="none" w:sz="0" w:space="0" w:color="auto"/>
            <w:left w:val="none" w:sz="0" w:space="0" w:color="auto"/>
            <w:bottom w:val="none" w:sz="0" w:space="0" w:color="auto"/>
            <w:right w:val="none" w:sz="0" w:space="0" w:color="auto"/>
          </w:divBdr>
        </w:div>
      </w:divsChild>
    </w:div>
    <w:div w:id="1924103038">
      <w:bodyDiv w:val="1"/>
      <w:marLeft w:val="0"/>
      <w:marRight w:val="0"/>
      <w:marTop w:val="0"/>
      <w:marBottom w:val="0"/>
      <w:divBdr>
        <w:top w:val="none" w:sz="0" w:space="0" w:color="auto"/>
        <w:left w:val="none" w:sz="0" w:space="0" w:color="auto"/>
        <w:bottom w:val="none" w:sz="0" w:space="0" w:color="auto"/>
        <w:right w:val="none" w:sz="0" w:space="0" w:color="auto"/>
      </w:divBdr>
      <w:divsChild>
        <w:div w:id="1387799024">
          <w:marLeft w:val="0"/>
          <w:marRight w:val="0"/>
          <w:marTop w:val="0"/>
          <w:marBottom w:val="0"/>
          <w:divBdr>
            <w:top w:val="none" w:sz="0" w:space="0" w:color="auto"/>
            <w:left w:val="none" w:sz="0" w:space="0" w:color="auto"/>
            <w:bottom w:val="none" w:sz="0" w:space="0" w:color="auto"/>
            <w:right w:val="none" w:sz="0" w:space="0" w:color="auto"/>
          </w:divBdr>
        </w:div>
        <w:div w:id="320499268">
          <w:marLeft w:val="0"/>
          <w:marRight w:val="0"/>
          <w:marTop w:val="0"/>
          <w:marBottom w:val="0"/>
          <w:divBdr>
            <w:top w:val="none" w:sz="0" w:space="0" w:color="auto"/>
            <w:left w:val="none" w:sz="0" w:space="0" w:color="auto"/>
            <w:bottom w:val="none" w:sz="0" w:space="0" w:color="auto"/>
            <w:right w:val="none" w:sz="0" w:space="0" w:color="auto"/>
          </w:divBdr>
        </w:div>
        <w:div w:id="1134636914">
          <w:marLeft w:val="0"/>
          <w:marRight w:val="0"/>
          <w:marTop w:val="0"/>
          <w:marBottom w:val="0"/>
          <w:divBdr>
            <w:top w:val="none" w:sz="0" w:space="0" w:color="auto"/>
            <w:left w:val="none" w:sz="0" w:space="0" w:color="auto"/>
            <w:bottom w:val="none" w:sz="0" w:space="0" w:color="auto"/>
            <w:right w:val="none" w:sz="0" w:space="0" w:color="auto"/>
          </w:divBdr>
        </w:div>
        <w:div w:id="1347361648">
          <w:marLeft w:val="0"/>
          <w:marRight w:val="0"/>
          <w:marTop w:val="0"/>
          <w:marBottom w:val="0"/>
          <w:divBdr>
            <w:top w:val="none" w:sz="0" w:space="0" w:color="auto"/>
            <w:left w:val="none" w:sz="0" w:space="0" w:color="auto"/>
            <w:bottom w:val="none" w:sz="0" w:space="0" w:color="auto"/>
            <w:right w:val="none" w:sz="0" w:space="0" w:color="auto"/>
          </w:divBdr>
        </w:div>
        <w:div w:id="857355667">
          <w:marLeft w:val="0"/>
          <w:marRight w:val="0"/>
          <w:marTop w:val="0"/>
          <w:marBottom w:val="0"/>
          <w:divBdr>
            <w:top w:val="none" w:sz="0" w:space="0" w:color="auto"/>
            <w:left w:val="none" w:sz="0" w:space="0" w:color="auto"/>
            <w:bottom w:val="none" w:sz="0" w:space="0" w:color="auto"/>
            <w:right w:val="none" w:sz="0" w:space="0" w:color="auto"/>
          </w:divBdr>
        </w:div>
      </w:divsChild>
    </w:div>
    <w:div w:id="2133744958">
      <w:bodyDiv w:val="1"/>
      <w:marLeft w:val="0"/>
      <w:marRight w:val="0"/>
      <w:marTop w:val="0"/>
      <w:marBottom w:val="0"/>
      <w:divBdr>
        <w:top w:val="none" w:sz="0" w:space="0" w:color="auto"/>
        <w:left w:val="none" w:sz="0" w:space="0" w:color="auto"/>
        <w:bottom w:val="none" w:sz="0" w:space="0" w:color="auto"/>
        <w:right w:val="none" w:sz="0" w:space="0" w:color="auto"/>
      </w:divBdr>
      <w:divsChild>
        <w:div w:id="160001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qiu@mb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87C4-6CEA-42F2-833E-D4F89139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9112</Words>
  <Characters>51940</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Manchester</Company>
  <LinksUpToDate>false</LinksUpToDate>
  <CharactersWithSpaces>60931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Trojanowski, Grzegorz</cp:lastModifiedBy>
  <cp:revision>14</cp:revision>
  <cp:lastPrinted>2016-04-27T11:16:00Z</cp:lastPrinted>
  <dcterms:created xsi:type="dcterms:W3CDTF">2016-04-27T11:12:00Z</dcterms:created>
  <dcterms:modified xsi:type="dcterms:W3CDTF">2016-07-20T11:12:00Z</dcterms:modified>
</cp:coreProperties>
</file>