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DD81" w14:textId="1D3AFFA2" w:rsidR="00ED01D7" w:rsidRPr="000206B2" w:rsidRDefault="00764D63" w:rsidP="00301A2C">
      <w:pPr>
        <w:spacing w:beforeLines="120" w:before="288" w:afterLines="120" w:after="288" w:line="336" w:lineRule="auto"/>
        <w:jc w:val="center"/>
        <w:rPr>
          <w:b/>
        </w:rPr>
      </w:pPr>
      <w:r w:rsidRPr="000206B2">
        <w:rPr>
          <w:b/>
        </w:rPr>
        <w:t xml:space="preserve">Dynamic Factor Long Memory </w:t>
      </w:r>
      <w:r w:rsidR="00D44176" w:rsidRPr="000206B2">
        <w:rPr>
          <w:b/>
        </w:rPr>
        <w:t>Volatility</w:t>
      </w:r>
    </w:p>
    <w:p w14:paraId="29D89695" w14:textId="77777777" w:rsidR="004A7B4F" w:rsidRPr="000206B2" w:rsidRDefault="004A7B4F" w:rsidP="004A7B4F">
      <w:pPr>
        <w:spacing w:after="0" w:line="336" w:lineRule="auto"/>
        <w:jc w:val="center"/>
      </w:pPr>
      <w:r w:rsidRPr="000206B2">
        <w:t>Richard D.F. Harris</w:t>
      </w:r>
      <w:r w:rsidRPr="000206B2">
        <w:rPr>
          <w:vertAlign w:val="superscript"/>
        </w:rPr>
        <w:t>a</w:t>
      </w:r>
    </w:p>
    <w:p w14:paraId="751598EF" w14:textId="77777777" w:rsidR="004A7B4F" w:rsidRPr="000206B2" w:rsidRDefault="004A7B4F" w:rsidP="004A7B4F">
      <w:pPr>
        <w:spacing w:after="0" w:line="336" w:lineRule="auto"/>
        <w:jc w:val="center"/>
        <w:rPr>
          <w:i/>
        </w:rPr>
      </w:pPr>
      <w:r w:rsidRPr="000206B2">
        <w:rPr>
          <w:i/>
        </w:rPr>
        <w:t>University of Exeter</w:t>
      </w:r>
    </w:p>
    <w:p w14:paraId="5898FB9D" w14:textId="77777777" w:rsidR="004A7B4F" w:rsidRPr="000206B2" w:rsidRDefault="004A7B4F" w:rsidP="004A7B4F">
      <w:pPr>
        <w:spacing w:after="0" w:line="336" w:lineRule="auto"/>
        <w:jc w:val="center"/>
      </w:pPr>
    </w:p>
    <w:p w14:paraId="7FF99A5C" w14:textId="77777777" w:rsidR="004A7B4F" w:rsidRPr="000206B2" w:rsidRDefault="004A7B4F" w:rsidP="004A7B4F">
      <w:pPr>
        <w:spacing w:after="0" w:line="336" w:lineRule="auto"/>
        <w:jc w:val="center"/>
      </w:pPr>
      <w:r w:rsidRPr="000206B2">
        <w:t>Anh Nguyen</w:t>
      </w:r>
      <w:r w:rsidRPr="000206B2">
        <w:rPr>
          <w:vertAlign w:val="superscript"/>
        </w:rPr>
        <w:t>b</w:t>
      </w:r>
    </w:p>
    <w:p w14:paraId="25A3C3F1" w14:textId="77777777" w:rsidR="004A7B4F" w:rsidRPr="000206B2" w:rsidRDefault="004A7B4F" w:rsidP="004A7B4F">
      <w:pPr>
        <w:spacing w:after="0" w:line="336" w:lineRule="auto"/>
        <w:jc w:val="center"/>
        <w:rPr>
          <w:i/>
        </w:rPr>
      </w:pPr>
      <w:bookmarkStart w:id="0" w:name="_GoBack"/>
      <w:bookmarkEnd w:id="0"/>
      <w:r w:rsidRPr="000206B2">
        <w:rPr>
          <w:i/>
        </w:rPr>
        <w:t>Foreign Trade University, Vietnam</w:t>
      </w:r>
    </w:p>
    <w:p w14:paraId="54B153E0" w14:textId="77777777" w:rsidR="004A07CB" w:rsidRPr="000206B2" w:rsidRDefault="004A07CB" w:rsidP="004A07CB">
      <w:pPr>
        <w:spacing w:after="0" w:line="240" w:lineRule="auto"/>
        <w:jc w:val="center"/>
      </w:pPr>
    </w:p>
    <w:p w14:paraId="31EB9A4F" w14:textId="31D5A71B" w:rsidR="004A07CB" w:rsidRPr="000206B2" w:rsidRDefault="004A7B4F" w:rsidP="004A07CB">
      <w:pPr>
        <w:spacing w:after="0" w:line="240" w:lineRule="auto"/>
        <w:jc w:val="center"/>
      </w:pPr>
      <w:r w:rsidRPr="000206B2">
        <w:t>November</w:t>
      </w:r>
      <w:r w:rsidR="003D3971" w:rsidRPr="000206B2">
        <w:t xml:space="preserve"> 2016</w:t>
      </w:r>
    </w:p>
    <w:p w14:paraId="368B8BB0" w14:textId="67337647" w:rsidR="004A07CB" w:rsidRPr="000206B2" w:rsidRDefault="004A07CB" w:rsidP="004A07CB">
      <w:pPr>
        <w:spacing w:after="0" w:line="240" w:lineRule="auto"/>
        <w:jc w:val="center"/>
        <w:rPr>
          <w:b/>
        </w:rPr>
      </w:pPr>
    </w:p>
    <w:p w14:paraId="3C4D5F3B" w14:textId="432A509D" w:rsidR="000F2F51" w:rsidRPr="000206B2" w:rsidRDefault="000F2F51" w:rsidP="004A07CB">
      <w:pPr>
        <w:spacing w:after="0" w:line="240" w:lineRule="auto"/>
        <w:jc w:val="center"/>
        <w:rPr>
          <w:b/>
        </w:rPr>
      </w:pPr>
    </w:p>
    <w:p w14:paraId="49636B08" w14:textId="77777777" w:rsidR="000F2F51" w:rsidRPr="000206B2" w:rsidRDefault="000F2F51" w:rsidP="004A07CB">
      <w:pPr>
        <w:spacing w:after="0" w:line="240" w:lineRule="auto"/>
        <w:jc w:val="center"/>
        <w:rPr>
          <w:b/>
        </w:rPr>
      </w:pPr>
    </w:p>
    <w:p w14:paraId="227AA140" w14:textId="77777777" w:rsidR="004A07CB" w:rsidRPr="000206B2" w:rsidRDefault="004A07CB" w:rsidP="004A07CB">
      <w:pPr>
        <w:spacing w:after="0" w:line="240" w:lineRule="auto"/>
        <w:jc w:val="center"/>
        <w:rPr>
          <w:b/>
        </w:rPr>
      </w:pPr>
    </w:p>
    <w:p w14:paraId="5588E492" w14:textId="77777777" w:rsidR="004A07CB" w:rsidRPr="000206B2" w:rsidRDefault="004A07CB" w:rsidP="004A07CB">
      <w:pPr>
        <w:spacing w:after="0" w:line="240" w:lineRule="auto"/>
        <w:jc w:val="center"/>
        <w:rPr>
          <w:b/>
        </w:rPr>
      </w:pPr>
      <w:r w:rsidRPr="000206B2">
        <w:rPr>
          <w:b/>
        </w:rPr>
        <w:t>Abstract</w:t>
      </w:r>
    </w:p>
    <w:p w14:paraId="7FB5AA73" w14:textId="77777777" w:rsidR="004A07CB" w:rsidRPr="000206B2" w:rsidRDefault="004A07CB" w:rsidP="004A07CB">
      <w:pPr>
        <w:spacing w:after="0" w:line="240" w:lineRule="auto"/>
        <w:jc w:val="center"/>
        <w:rPr>
          <w:b/>
        </w:rPr>
      </w:pPr>
    </w:p>
    <w:p w14:paraId="7758EFD1" w14:textId="40E9E6CA" w:rsidR="004A07CB" w:rsidRPr="000206B2" w:rsidRDefault="004A07CB" w:rsidP="004A07CB">
      <w:pPr>
        <w:spacing w:after="0" w:line="240" w:lineRule="auto"/>
        <w:jc w:val="both"/>
      </w:pPr>
      <w:r w:rsidRPr="000206B2">
        <w:t>In this paper, we develop a long memory orthogonal factor (LMOF) multivariate volatility model for forecasting the covariance matrix of financial asset returns. We evaluate the LMOF model using the volatility timing framework of Fleming et al. (2001) and compare its performance with that of both a static investment strategy based on the unconditional covariance matrix and a range of dynamic investment strategies based on existing short memory and long memory multivariate conditional volatility models. We show that investors should be willing to pay to switch from the static strategy to a dynamic volatility timing strategy and that</w:t>
      </w:r>
      <w:r w:rsidR="00A64F3C" w:rsidRPr="000206B2">
        <w:t>,</w:t>
      </w:r>
      <w:r w:rsidRPr="000206B2">
        <w:t xml:space="preserve"> among the dynamic strategies, the LM</w:t>
      </w:r>
      <w:r w:rsidR="00485617" w:rsidRPr="000206B2">
        <w:t>OF</w:t>
      </w:r>
      <w:r w:rsidRPr="000206B2">
        <w:t xml:space="preserve"> model consistently produces forecasts of the covariance matrix that are economically more useful than those produced by the other multivariate conditional volatility models, both short memory and long memory. Moreover, we show that combining long memory volatility with the factor structure yields better results than employing either long memory volatility or the factor structure alone. The factor structure also significantly reduces transaction costs, thus increasing the feasibility of dynamic volatility timing strategies in practice. Our results are robust to estimation error in expected returns, the choice of risk aversion coefficient</w:t>
      </w:r>
      <w:r w:rsidR="009D7470" w:rsidRPr="000206B2">
        <w:t>,</w:t>
      </w:r>
      <w:r w:rsidRPr="000206B2">
        <w:t xml:space="preserve"> the estimation window length</w:t>
      </w:r>
      <w:r w:rsidR="009D7470" w:rsidRPr="000206B2">
        <w:t xml:space="preserve"> and sub-period analysis</w:t>
      </w:r>
      <w:r w:rsidRPr="000206B2">
        <w:t>.</w:t>
      </w:r>
    </w:p>
    <w:p w14:paraId="29F51073" w14:textId="77777777" w:rsidR="004A07CB" w:rsidRPr="000206B2" w:rsidRDefault="004A07CB" w:rsidP="004A07CB">
      <w:pPr>
        <w:spacing w:after="0" w:line="240" w:lineRule="auto"/>
        <w:jc w:val="both"/>
      </w:pPr>
    </w:p>
    <w:p w14:paraId="3984D86E" w14:textId="77777777" w:rsidR="004A07CB" w:rsidRPr="000206B2" w:rsidRDefault="004A07CB" w:rsidP="00D0743E">
      <w:pPr>
        <w:spacing w:after="0" w:line="240" w:lineRule="auto"/>
        <w:jc w:val="both"/>
      </w:pPr>
      <w:r w:rsidRPr="000206B2">
        <w:t xml:space="preserve">Keywords: </w:t>
      </w:r>
      <w:r w:rsidR="008908BB" w:rsidRPr="000206B2">
        <w:t xml:space="preserve">Finance; </w:t>
      </w:r>
      <w:r w:rsidRPr="000206B2">
        <w:t xml:space="preserve">Conditional variance-covariance matrix; Long memory; Factor </w:t>
      </w:r>
      <w:r w:rsidR="00924D6D" w:rsidRPr="000206B2">
        <w:t>models</w:t>
      </w:r>
      <w:r w:rsidRPr="000206B2">
        <w:t>; Volatility timing</w:t>
      </w:r>
      <w:r w:rsidR="00D0743E" w:rsidRPr="000206B2">
        <w:t>.</w:t>
      </w:r>
    </w:p>
    <w:p w14:paraId="386FC6D5" w14:textId="77777777" w:rsidR="00D0743E" w:rsidRPr="000206B2" w:rsidRDefault="00D0743E" w:rsidP="00D0743E">
      <w:pPr>
        <w:tabs>
          <w:tab w:val="left" w:pos="284"/>
        </w:tabs>
        <w:spacing w:after="0" w:line="240" w:lineRule="auto"/>
        <w:jc w:val="both"/>
      </w:pPr>
    </w:p>
    <w:p w14:paraId="332BAF2C" w14:textId="77777777" w:rsidR="00D0743E" w:rsidRPr="000206B2" w:rsidRDefault="00D0743E" w:rsidP="00D0743E">
      <w:pPr>
        <w:tabs>
          <w:tab w:val="left" w:pos="284"/>
        </w:tabs>
        <w:spacing w:after="0" w:line="240" w:lineRule="auto"/>
        <w:jc w:val="both"/>
      </w:pPr>
    </w:p>
    <w:p w14:paraId="2DEC0400" w14:textId="77777777" w:rsidR="00D0743E" w:rsidRPr="000206B2" w:rsidRDefault="00D0743E" w:rsidP="00D0743E">
      <w:pPr>
        <w:tabs>
          <w:tab w:val="left" w:pos="284"/>
        </w:tabs>
        <w:spacing w:after="0" w:line="240" w:lineRule="auto"/>
        <w:jc w:val="both"/>
      </w:pPr>
    </w:p>
    <w:p w14:paraId="526245BF" w14:textId="77777777" w:rsidR="00D0743E" w:rsidRPr="000206B2" w:rsidRDefault="00D0743E" w:rsidP="00D0743E">
      <w:pPr>
        <w:tabs>
          <w:tab w:val="left" w:pos="284"/>
        </w:tabs>
        <w:spacing w:after="0" w:line="240" w:lineRule="auto"/>
        <w:jc w:val="both"/>
      </w:pPr>
    </w:p>
    <w:p w14:paraId="1F1A90BF" w14:textId="77777777" w:rsidR="00D0743E" w:rsidRPr="000206B2" w:rsidRDefault="00D0743E" w:rsidP="00D0743E">
      <w:pPr>
        <w:tabs>
          <w:tab w:val="left" w:pos="284"/>
        </w:tabs>
        <w:spacing w:after="0" w:line="240" w:lineRule="auto"/>
        <w:jc w:val="both"/>
      </w:pPr>
    </w:p>
    <w:p w14:paraId="0159C175" w14:textId="791B28E1" w:rsidR="004A7B4F" w:rsidRPr="000206B2" w:rsidRDefault="004A7B4F" w:rsidP="004A7B4F">
      <w:pPr>
        <w:tabs>
          <w:tab w:val="left" w:pos="284"/>
        </w:tabs>
        <w:spacing w:after="0" w:line="240" w:lineRule="auto"/>
        <w:jc w:val="both"/>
      </w:pPr>
      <w:r w:rsidRPr="000206B2">
        <w:rPr>
          <w:vertAlign w:val="superscript"/>
        </w:rPr>
        <w:t>a</w:t>
      </w:r>
      <w:r w:rsidRPr="000206B2">
        <w:t xml:space="preserve">Address: Xfi Centre for Finance and Investment, University of Exeter, Exeter, EX4 4PU, UK. Email: </w:t>
      </w:r>
      <w:hyperlink r:id="rId9" w:history="1">
        <w:r w:rsidRPr="000206B2">
          <w:rPr>
            <w:rStyle w:val="Hyperlink"/>
            <w:color w:val="auto"/>
          </w:rPr>
          <w:t>R.D.F.Harris@exeter.ac.uk</w:t>
        </w:r>
      </w:hyperlink>
      <w:r w:rsidRPr="000206B2">
        <w:t xml:space="preserve"> (corresponding author). </w:t>
      </w:r>
      <w:r w:rsidRPr="000206B2">
        <w:rPr>
          <w:vertAlign w:val="superscript"/>
        </w:rPr>
        <w:t>b</w:t>
      </w:r>
      <w:r w:rsidRPr="000206B2">
        <w:rPr>
          <w:lang w:val="en-US"/>
        </w:rPr>
        <w:t>Address: Foreign Trade University, Hochiminh City Campus, 15 D5, Binh Thanh District, Hochiminh City, Vietnam</w:t>
      </w:r>
      <w:r w:rsidRPr="000206B2">
        <w:t xml:space="preserve">. Email: </w:t>
      </w:r>
      <w:hyperlink r:id="rId10" w:history="1">
        <w:r w:rsidRPr="000206B2">
          <w:rPr>
            <w:rStyle w:val="Hyperlink"/>
            <w:color w:val="auto"/>
            <w:lang w:val="en-US"/>
          </w:rPr>
          <w:t>anhth.nguyen@ftu.edu.vn</w:t>
        </w:r>
      </w:hyperlink>
      <w:r w:rsidRPr="000206B2">
        <w:t xml:space="preserve">. We are grateful to the editor and two referees for their comments that </w:t>
      </w:r>
      <w:r w:rsidR="000206B2" w:rsidRPr="000206B2">
        <w:t>have helped to improve the paper.</w:t>
      </w:r>
    </w:p>
    <w:p w14:paraId="592FB97D" w14:textId="77777777" w:rsidR="00D0743E" w:rsidRPr="000206B2" w:rsidRDefault="00D0743E" w:rsidP="00D0743E">
      <w:pPr>
        <w:tabs>
          <w:tab w:val="left" w:pos="284"/>
        </w:tabs>
        <w:spacing w:after="0" w:line="240" w:lineRule="auto"/>
        <w:jc w:val="both"/>
      </w:pPr>
    </w:p>
    <w:p w14:paraId="2A4DB405" w14:textId="77777777" w:rsidR="000F2F51" w:rsidRPr="000206B2" w:rsidRDefault="000F2F51">
      <w:pPr>
        <w:spacing w:after="0" w:line="240" w:lineRule="auto"/>
        <w:rPr>
          <w:b/>
          <w:szCs w:val="22"/>
        </w:rPr>
      </w:pPr>
      <w:r w:rsidRPr="000206B2">
        <w:rPr>
          <w:b/>
        </w:rPr>
        <w:br w:type="page"/>
      </w:r>
    </w:p>
    <w:p w14:paraId="726C805F" w14:textId="21934869" w:rsidR="004A07CB" w:rsidRPr="000206B2" w:rsidRDefault="004A07CB" w:rsidP="007E1FAD">
      <w:pPr>
        <w:pStyle w:val="ColorfulList-Accent11"/>
        <w:numPr>
          <w:ilvl w:val="0"/>
          <w:numId w:val="1"/>
        </w:numPr>
        <w:tabs>
          <w:tab w:val="left" w:pos="284"/>
        </w:tabs>
        <w:spacing w:before="120" w:after="120" w:line="360" w:lineRule="auto"/>
        <w:ind w:left="426" w:hanging="426"/>
        <w:contextualSpacing w:val="0"/>
        <w:jc w:val="both"/>
        <w:rPr>
          <w:b/>
        </w:rPr>
      </w:pPr>
      <w:r w:rsidRPr="000206B2">
        <w:rPr>
          <w:b/>
        </w:rPr>
        <w:lastRenderedPageBreak/>
        <w:t>Introduction</w:t>
      </w:r>
    </w:p>
    <w:p w14:paraId="4785AF27" w14:textId="23D090E9" w:rsidR="004A07CB" w:rsidRPr="000206B2" w:rsidRDefault="004A07CB" w:rsidP="00DB5E0E">
      <w:pPr>
        <w:autoSpaceDE w:val="0"/>
        <w:autoSpaceDN w:val="0"/>
        <w:adjustRightInd w:val="0"/>
        <w:spacing w:before="120" w:after="120" w:line="360" w:lineRule="auto"/>
        <w:jc w:val="both"/>
        <w:rPr>
          <w:szCs w:val="22"/>
        </w:rPr>
      </w:pPr>
      <w:r w:rsidRPr="000206B2">
        <w:t xml:space="preserve">Factor models are widely used in asset pricing, asset allocation and risk management to </w:t>
      </w:r>
      <w:r w:rsidR="00097E71" w:rsidRPr="000206B2">
        <w:t>forecast</w:t>
      </w:r>
      <w:r w:rsidRPr="000206B2">
        <w:t xml:space="preserve"> the covariance matrix of returns. The advantages of factor models have been well documented in the literature and empirically confirmed in practice. For example, Chan et al. </w:t>
      </w:r>
      <w:r w:rsidR="004C09EE" w:rsidRPr="000206B2">
        <w:fldChar w:fldCharType="begin"/>
      </w:r>
      <w:r w:rsidR="004C09EE" w:rsidRPr="000206B2">
        <w:instrText xml:space="preserve"> ADDIN EN.CITE &lt;EndNote&gt;&lt;Cite ExcludeAuth="1"&gt;&lt;Author&gt;Chan&lt;/Author&gt;&lt;Year&gt;1999&lt;/Year&gt;&lt;RecNum&gt;66&lt;/RecNum&gt;&lt;DisplayText&gt;(1999)&lt;/DisplayText&gt;&lt;record&gt;&lt;rec-number&gt;66&lt;/rec-number&gt;&lt;foreign-keys&gt;&lt;key app="EN" db-id="0arsea5s1ef00neaaeypdt27evadfzz9fpwt" timestamp="1276004964"&gt;66&lt;/key&gt;&lt;/foreign-keys&gt;&lt;ref-type name="Journal Article"&gt;17&lt;/ref-type&gt;&lt;contributors&gt;&lt;authors&gt;&lt;author&gt;Chan, LKC&lt;/author&gt;&lt;author&gt;Karceski, J.&lt;/author&gt;&lt;author&gt;Lakonishok, J.&lt;/author&gt;&lt;/authors&gt;&lt;/contributors&gt;&lt;titles&gt;&lt;title&gt;On portfolio optimization: Forecasting covariances and choosing the risk model&lt;/title&gt;&lt;secondary-title&gt;The Review of Financial Studies&lt;/secondary-title&gt;&lt;/titles&gt;&lt;periodical&gt;&lt;full-title&gt;The Review of Financial Studies&lt;/full-title&gt;&lt;/periodical&gt;&lt;pages&gt;937--974&lt;/pages&gt;&lt;volume&gt;12&lt;/volume&gt;&lt;number&gt;5&lt;/number&gt;&lt;dates&gt;&lt;year&gt;1999&lt;/year&gt;&lt;/dates&gt;&lt;publisher&gt;Soc Financial Studies&lt;/publisher&gt;&lt;label&gt;chan1999portfolio&lt;/label&gt;&lt;urls&gt;&lt;/urls&gt;&lt;custom3&gt;article&lt;/custom3&gt;&lt;/record&gt;&lt;/Cite&gt;&lt;/EndNote&gt;</w:instrText>
      </w:r>
      <w:r w:rsidR="004C09EE" w:rsidRPr="000206B2">
        <w:fldChar w:fldCharType="separate"/>
      </w:r>
      <w:r w:rsidR="004C09EE" w:rsidRPr="000206B2">
        <w:rPr>
          <w:noProof/>
        </w:rPr>
        <w:t>(</w:t>
      </w:r>
      <w:hyperlink w:anchor="_ENREF_14" w:tooltip="Chan, 1999 #66" w:history="1">
        <w:r w:rsidR="002B7C5E" w:rsidRPr="000206B2">
          <w:rPr>
            <w:noProof/>
          </w:rPr>
          <w:t>1999</w:t>
        </w:r>
      </w:hyperlink>
      <w:r w:rsidR="004C09EE" w:rsidRPr="000206B2">
        <w:rPr>
          <w:noProof/>
        </w:rPr>
        <w:t>)</w:t>
      </w:r>
      <w:r w:rsidR="004C09EE" w:rsidRPr="000206B2">
        <w:fldChar w:fldCharType="end"/>
      </w:r>
      <w:r w:rsidRPr="000206B2">
        <w:t xml:space="preserve"> study the performance of </w:t>
      </w:r>
      <w:r w:rsidR="00E73E63" w:rsidRPr="000206B2">
        <w:t xml:space="preserve">various </w:t>
      </w:r>
      <w:r w:rsidRPr="000206B2">
        <w:t>factor models in portfolio optimization and show that fundamental factor models clearly improve the forecasts of th</w:t>
      </w:r>
      <w:r w:rsidR="00015CE3" w:rsidRPr="000206B2">
        <w:t xml:space="preserve">e covariance matrix. </w:t>
      </w:r>
      <w:r w:rsidR="00063631" w:rsidRPr="000206B2">
        <w:t xml:space="preserve">In a similar </w:t>
      </w:r>
      <w:r w:rsidR="002930CF" w:rsidRPr="000206B2">
        <w:t>study</w:t>
      </w:r>
      <w:r w:rsidR="00015CE3" w:rsidRPr="000206B2">
        <w:t xml:space="preserve">, </w:t>
      </w:r>
      <w:hyperlink w:anchor="_ENREF_4" w:tooltip="Amenc, 2002 #188" w:history="1">
        <w:r w:rsidR="002B7C5E" w:rsidRPr="000206B2">
          <w:fldChar w:fldCharType="begin"/>
        </w:r>
        <w:r w:rsidR="002B7C5E" w:rsidRPr="000206B2">
          <w:instrText xml:space="preserve"> ADDIN EN.CITE &lt;EndNote&gt;&lt;Cite AuthorYear="1"&gt;&lt;Author&gt;Amenc&lt;/Author&gt;&lt;Year&gt;2002&lt;/Year&gt;&lt;RecNum&gt;188&lt;/RecNum&gt;&lt;DisplayText&gt;Amenc and Martellini (2002)&lt;/DisplayText&gt;&lt;record&gt;&lt;rec-number&gt;188&lt;/rec-number&gt;&lt;foreign-keys&gt;&lt;key app="EN" db-id="0arsea5s1ef00neaaeypdt27evadfzz9fpwt" timestamp="1431358742"&gt;188&lt;/key&gt;&lt;/foreign-keys&gt;&lt;ref-type name="Journal Article"&gt;17&lt;/ref-type&gt;&lt;contributors&gt;&lt;authors&gt;&lt;author&gt;Amenc, Noël&lt;/author&gt;&lt;author&gt;Martellini, Lionel&lt;/author&gt;&lt;/authors&gt;&lt;/contributors&gt;&lt;titles&gt;&lt;title&gt;Portfolio Optimization and Hedge Fund Style Allocation Decisions&lt;/title&gt;&lt;secondary-title&gt;The Journal of Alternative Investments&lt;/secondary-title&gt;&lt;/titles&gt;&lt;periodical&gt;&lt;full-title&gt;The Journal of Alternative Investments&lt;/full-title&gt;&lt;/periodical&gt;&lt;pages&gt;7-20&lt;/pages&gt;&lt;volume&gt;5&lt;/volume&gt;&lt;number&gt;2&lt;/number&gt;&lt;dates&gt;&lt;year&gt;2002&lt;/year&gt;&lt;/dates&gt;&lt;isbn&gt;1520-3255&lt;/isbn&gt;&lt;urls&gt;&lt;/urls&gt;&lt;/record&gt;&lt;/Cite&gt;&lt;/EndNote&gt;</w:instrText>
        </w:r>
        <w:r w:rsidR="002B7C5E" w:rsidRPr="000206B2">
          <w:fldChar w:fldCharType="separate"/>
        </w:r>
        <w:r w:rsidR="002B7C5E" w:rsidRPr="000206B2">
          <w:rPr>
            <w:noProof/>
          </w:rPr>
          <w:t>Amenc and Martellini (2002)</w:t>
        </w:r>
        <w:r w:rsidR="002B7C5E" w:rsidRPr="000206B2">
          <w:fldChar w:fldCharType="end"/>
        </w:r>
      </w:hyperlink>
      <w:r w:rsidRPr="000206B2">
        <w:t xml:space="preserve"> </w:t>
      </w:r>
      <w:r w:rsidR="00E73E63" w:rsidRPr="000206B2">
        <w:t xml:space="preserve">use </w:t>
      </w:r>
      <w:r w:rsidR="00063631" w:rsidRPr="000206B2">
        <w:t xml:space="preserve">an implicit factor model to estimate the covariance matrix for hedge fund index returns and find that </w:t>
      </w:r>
      <w:r w:rsidR="002930CF" w:rsidRPr="000206B2">
        <w:t xml:space="preserve">portfolios constructed </w:t>
      </w:r>
      <w:r w:rsidR="004C47A6" w:rsidRPr="000206B2">
        <w:t xml:space="preserve">using </w:t>
      </w:r>
      <w:r w:rsidR="002930CF" w:rsidRPr="000206B2">
        <w:t>the factor</w:t>
      </w:r>
      <w:r w:rsidR="00E73E63" w:rsidRPr="000206B2">
        <w:t>-</w:t>
      </w:r>
      <w:r w:rsidR="002930CF" w:rsidRPr="000206B2">
        <w:t xml:space="preserve">based estimator </w:t>
      </w:r>
      <w:r w:rsidR="00E95F32" w:rsidRPr="000206B2">
        <w:t>have</w:t>
      </w:r>
      <w:r w:rsidR="002930CF" w:rsidRPr="000206B2">
        <w:t xml:space="preserve"> lower ex</w:t>
      </w:r>
      <w:r w:rsidR="00E73E63" w:rsidRPr="000206B2">
        <w:t xml:space="preserve"> </w:t>
      </w:r>
      <w:r w:rsidR="002930CF" w:rsidRPr="000206B2">
        <w:t xml:space="preserve">post volatility </w:t>
      </w:r>
      <w:r w:rsidR="00AF608D" w:rsidRPr="000206B2">
        <w:t xml:space="preserve">than both </w:t>
      </w:r>
      <w:r w:rsidR="00F001D2" w:rsidRPr="000206B2">
        <w:t xml:space="preserve">value-weighted and </w:t>
      </w:r>
      <w:r w:rsidR="00AF608D" w:rsidRPr="000206B2">
        <w:t>equally-weighted portfolio</w:t>
      </w:r>
      <w:r w:rsidR="00F001D2" w:rsidRPr="000206B2">
        <w:t>s</w:t>
      </w:r>
      <w:r w:rsidR="002930CF" w:rsidRPr="000206B2">
        <w:t xml:space="preserve">. </w:t>
      </w:r>
      <w:r w:rsidRPr="000206B2">
        <w:t xml:space="preserve">Recent studies incorporate time-varying conditional volatility in the factor structure and suggest that this can lead to significant economic benefits. For example, Briner and Connor </w:t>
      </w:r>
      <w:r w:rsidR="004C09EE" w:rsidRPr="000206B2">
        <w:fldChar w:fldCharType="begin"/>
      </w:r>
      <w:r w:rsidR="004C09EE" w:rsidRPr="000206B2">
        <w:instrText xml:space="preserve"> ADDIN EN.CITE &lt;EndNote&gt;&lt;Cite ExcludeAuth="1"&gt;&lt;Author&gt;Briner&lt;/Author&gt;&lt;Year&gt;2008&lt;/Year&gt;&lt;RecNum&gt;59&lt;/RecNum&gt;&lt;DisplayText&gt;(2008)&lt;/DisplayText&gt;&lt;record&gt;&lt;rec-number&gt;59&lt;/rec-number&gt;&lt;foreign-keys&gt;&lt;key app="EN" db-id="0arsea5s1ef00neaaeypdt27evadfzz9fpwt" timestamp="1276004964"&gt;59&lt;/key&gt;&lt;/foreign-keys&gt;&lt;ref-type name="Journal Article"&gt;17&lt;/ref-type&gt;&lt;contributors&gt;&lt;authors&gt;&lt;author&gt;Briner, B.G.&lt;/author&gt;&lt;author&gt;Connor, G.&lt;/author&gt;&lt;/authors&gt;&lt;/contributors&gt;&lt;titles&gt;&lt;title&gt;How much structure is best? A comparison of market model, factor model and unstructured equity covariance matrices&lt;/title&gt;&lt;secondary-title&gt;Journal of Risk&lt;/secondary-title&gt;&lt;/titles&gt;&lt;periodical&gt;&lt;full-title&gt;Journal of Risk&lt;/full-title&gt;&lt;/periodical&gt;&lt;pages&gt;3--30&lt;/pages&gt;&lt;volume&gt;10&lt;/volume&gt;&lt;number&gt;4&lt;/number&gt;&lt;dates&gt;&lt;year&gt;2008&lt;/year&gt;&lt;/dates&gt;&lt;label&gt;briner2008much&lt;/label&gt;&lt;urls&gt;&lt;/urls&gt;&lt;custom3&gt;article&lt;/custom3&gt;&lt;/record&gt;&lt;/Cite&gt;&lt;/EndNote&gt;</w:instrText>
      </w:r>
      <w:r w:rsidR="004C09EE" w:rsidRPr="000206B2">
        <w:fldChar w:fldCharType="separate"/>
      </w:r>
      <w:r w:rsidR="004C09EE" w:rsidRPr="000206B2">
        <w:rPr>
          <w:noProof/>
        </w:rPr>
        <w:t>(</w:t>
      </w:r>
      <w:hyperlink w:anchor="_ENREF_12" w:tooltip="Briner, 2008 #59" w:history="1">
        <w:r w:rsidR="002B7C5E" w:rsidRPr="000206B2">
          <w:rPr>
            <w:noProof/>
          </w:rPr>
          <w:t>2008</w:t>
        </w:r>
      </w:hyperlink>
      <w:r w:rsidR="004C09EE" w:rsidRPr="000206B2">
        <w:rPr>
          <w:noProof/>
        </w:rPr>
        <w:t>)</w:t>
      </w:r>
      <w:r w:rsidR="004C09EE" w:rsidRPr="000206B2">
        <w:fldChar w:fldCharType="end"/>
      </w:r>
      <w:r w:rsidRPr="000206B2">
        <w:t xml:space="preserve"> </w:t>
      </w:r>
      <w:r w:rsidRPr="000206B2">
        <w:rPr>
          <w:szCs w:val="22"/>
        </w:rPr>
        <w:t xml:space="preserve">embed an exponential weighting in the covariance matrix of the factors and show that the conditional factor EWMA model outperforms the fully estimated EWMA model in terms of forecast performance. Han </w:t>
      </w:r>
      <w:r w:rsidR="004C09EE" w:rsidRPr="000206B2">
        <w:rPr>
          <w:szCs w:val="22"/>
        </w:rPr>
        <w:fldChar w:fldCharType="begin"/>
      </w:r>
      <w:r w:rsidR="004C09EE" w:rsidRPr="000206B2">
        <w:rPr>
          <w:szCs w:val="22"/>
        </w:rPr>
        <w:instrText xml:space="preserve"> ADDIN EN.CITE &lt;EndNote&gt;&lt;Cite ExcludeAuth="1"&gt;&lt;Author&gt;Han&lt;/Author&gt;&lt;Year&gt;2006&lt;/Year&gt;&lt;RecNum&gt;31&lt;/RecNum&gt;&lt;DisplayText&gt;(2006)&lt;/DisplayText&gt;&lt;record&gt;&lt;rec-number&gt;31&lt;/rec-number&gt;&lt;foreign-keys&gt;&lt;key app="EN" db-id="0arsea5s1ef00neaaeypdt27evadfzz9fpwt" timestamp="1276004025"&gt;31&lt;/key&gt;&lt;/foreign-keys&gt;&lt;ref-type name="Journal Article"&gt;17&lt;/ref-type&gt;&lt;contributors&gt;&lt;authors&gt;&lt;author&gt;Han, Y.&lt;/author&gt;&lt;/authors&gt;&lt;/contributors&gt;&lt;titles&gt;&lt;title&gt;Asset allocation with a high dimensional latent factor stochastic volatility model&lt;/title&gt;&lt;secondary-title&gt;The Review of Financial Studies&lt;/secondary-title&gt;&lt;/titles&gt;&lt;periodical&gt;&lt;full-title&gt;The Review of Financial Studies&lt;/full-title&gt;&lt;/periodical&gt;&lt;pages&gt;237--271&lt;/pages&gt;&lt;volume&gt;19&lt;/volume&gt;&lt;number&gt;1&lt;/number&gt;&lt;dates&gt;&lt;year&gt;2006&lt;/year&gt;&lt;/dates&gt;&lt;publisher&gt;Soc Financial Studies&lt;/publisher&gt;&lt;label&gt;han2006asset&lt;/label&gt;&lt;urls&gt;&lt;/urls&gt;&lt;custom3&gt;article&lt;/custom3&gt;&lt;/record&gt;&lt;/Cite&gt;&lt;/EndNote&gt;</w:instrText>
      </w:r>
      <w:r w:rsidR="004C09EE" w:rsidRPr="000206B2">
        <w:rPr>
          <w:szCs w:val="22"/>
        </w:rPr>
        <w:fldChar w:fldCharType="separate"/>
      </w:r>
      <w:r w:rsidR="004C09EE" w:rsidRPr="000206B2">
        <w:rPr>
          <w:noProof/>
          <w:szCs w:val="22"/>
        </w:rPr>
        <w:t>(</w:t>
      </w:r>
      <w:hyperlink w:anchor="_ENREF_26" w:tooltip="Han, 2006 #31" w:history="1">
        <w:r w:rsidR="002B7C5E" w:rsidRPr="000206B2">
          <w:rPr>
            <w:noProof/>
            <w:szCs w:val="22"/>
          </w:rPr>
          <w:t>2006</w:t>
        </w:r>
      </w:hyperlink>
      <w:r w:rsidR="004C09EE" w:rsidRPr="000206B2">
        <w:rPr>
          <w:noProof/>
          <w:szCs w:val="22"/>
        </w:rPr>
        <w:t>)</w:t>
      </w:r>
      <w:r w:rsidR="004C09EE" w:rsidRPr="000206B2">
        <w:rPr>
          <w:szCs w:val="22"/>
        </w:rPr>
        <w:fldChar w:fldCharType="end"/>
      </w:r>
      <w:r w:rsidRPr="000206B2">
        <w:rPr>
          <w:szCs w:val="22"/>
        </w:rPr>
        <w:t xml:space="preserve"> develops a dynamic factor multivariate stochastic volatility model, which utilises a set of latent factors to capture the dynamics of the first two moments of returns, and shows that it provides a significant performance improvement relative to using the unconditional covariance matrix estimator. </w:t>
      </w:r>
      <w:hyperlink w:anchor="_ENREF_1" w:tooltip="Alessi, 2009 #219" w:history="1">
        <w:r w:rsidR="002B7C5E" w:rsidRPr="000206B2">
          <w:rPr>
            <w:szCs w:val="22"/>
          </w:rPr>
          <w:fldChar w:fldCharType="begin"/>
        </w:r>
        <w:r w:rsidR="002B7C5E" w:rsidRPr="000206B2">
          <w:rPr>
            <w:szCs w:val="22"/>
          </w:rPr>
          <w:instrText xml:space="preserve"> ADDIN EN.CITE &lt;EndNote&gt;&lt;Cite AuthorYear="1"&gt;&lt;Author&gt;Alessi&lt;/Author&gt;&lt;Year&gt;2009&lt;/Year&gt;&lt;RecNum&gt;219&lt;/RecNum&gt;&lt;DisplayText&gt;Alessi et al. (2009)&lt;/DisplayText&gt;&lt;record&gt;&lt;rec-number&gt;219&lt;/rec-number&gt;&lt;foreign-keys&gt;&lt;key app="EN" db-id="0arsea5s1ef00neaaeypdt27evadfzz9fpwt" timestamp="1467967072"&gt;219&lt;/key&gt;&lt;/foreign-keys&gt;&lt;ref-type name="Journal Article"&gt;17&lt;/ref-type&gt;&lt;contributors&gt;&lt;authors&gt;&lt;author&gt;Alessi, Lucia&lt;/author&gt;&lt;author&gt;Barigozzi, Matteo&lt;/author&gt;&lt;author&gt;Capasso, Marco&lt;/author&gt;&lt;/authors&gt;&lt;/contributors&gt;&lt;titles&gt;&lt;title&gt;Estimation and forecasting in large datasets with conditionally heteroskedastic dynamic common factors&lt;/title&gt;&lt;secondary-title&gt;ECB Working Paper Series&lt;/secondary-title&gt;&lt;/titles&gt;&lt;periodical&gt;&lt;full-title&gt;ECB Working Paper Series&lt;/full-title&gt;&lt;/periodical&gt;&lt;volume&gt;1115&lt;/volume&gt;&lt;dates&gt;&lt;year&gt;2009&lt;/year&gt;&lt;/dates&gt;&lt;urls&gt;&lt;/urls&gt;&lt;/record&gt;&lt;/Cite&gt;&lt;/EndNote&gt;</w:instrText>
        </w:r>
        <w:r w:rsidR="002B7C5E" w:rsidRPr="000206B2">
          <w:rPr>
            <w:szCs w:val="22"/>
          </w:rPr>
          <w:fldChar w:fldCharType="separate"/>
        </w:r>
        <w:r w:rsidR="002B7C5E" w:rsidRPr="000206B2">
          <w:rPr>
            <w:noProof/>
            <w:szCs w:val="22"/>
          </w:rPr>
          <w:t>Alessi et al. (2009)</w:t>
        </w:r>
        <w:r w:rsidR="002B7C5E" w:rsidRPr="000206B2">
          <w:rPr>
            <w:szCs w:val="22"/>
          </w:rPr>
          <w:fldChar w:fldCharType="end"/>
        </w:r>
      </w:hyperlink>
      <w:r w:rsidR="0065308E" w:rsidRPr="000206B2">
        <w:rPr>
          <w:szCs w:val="22"/>
        </w:rPr>
        <w:t xml:space="preserve"> </w:t>
      </w:r>
      <w:r w:rsidR="0071298F" w:rsidRPr="000206B2">
        <w:rPr>
          <w:szCs w:val="22"/>
        </w:rPr>
        <w:t>build</w:t>
      </w:r>
      <w:r w:rsidR="0065308E" w:rsidRPr="000206B2">
        <w:rPr>
          <w:szCs w:val="22"/>
        </w:rPr>
        <w:t xml:space="preserve"> a Dynamic Factor GARCH model by combining </w:t>
      </w:r>
      <w:r w:rsidR="003D0AA9" w:rsidRPr="000206B2">
        <w:rPr>
          <w:szCs w:val="22"/>
        </w:rPr>
        <w:t xml:space="preserve">generalised </w:t>
      </w:r>
      <w:r w:rsidR="0065308E" w:rsidRPr="000206B2">
        <w:rPr>
          <w:szCs w:val="22"/>
        </w:rPr>
        <w:t xml:space="preserve">dynamic factor models with </w:t>
      </w:r>
      <w:r w:rsidR="002E5C2F" w:rsidRPr="000206B2">
        <w:rPr>
          <w:szCs w:val="22"/>
        </w:rPr>
        <w:t xml:space="preserve">a </w:t>
      </w:r>
      <w:r w:rsidR="0065308E" w:rsidRPr="000206B2">
        <w:rPr>
          <w:szCs w:val="22"/>
        </w:rPr>
        <w:t xml:space="preserve">multivariate GARCH structure and </w:t>
      </w:r>
      <w:r w:rsidR="002E5C2F" w:rsidRPr="000206B2">
        <w:rPr>
          <w:szCs w:val="22"/>
        </w:rPr>
        <w:t xml:space="preserve">show </w:t>
      </w:r>
      <w:r w:rsidR="0065308E" w:rsidRPr="000206B2">
        <w:rPr>
          <w:szCs w:val="22"/>
        </w:rPr>
        <w:t>that their model</w:t>
      </w:r>
      <w:r w:rsidR="00097E71" w:rsidRPr="000206B2">
        <w:rPr>
          <w:szCs w:val="22"/>
        </w:rPr>
        <w:t xml:space="preserve"> perform</w:t>
      </w:r>
      <w:r w:rsidR="009908F9" w:rsidRPr="000206B2">
        <w:rPr>
          <w:szCs w:val="22"/>
        </w:rPr>
        <w:t>s</w:t>
      </w:r>
      <w:r w:rsidR="00097E71" w:rsidRPr="000206B2">
        <w:rPr>
          <w:szCs w:val="22"/>
        </w:rPr>
        <w:t xml:space="preserve"> better than a static factor</w:t>
      </w:r>
      <w:r w:rsidR="008360E3" w:rsidRPr="000206B2">
        <w:rPr>
          <w:szCs w:val="22"/>
        </w:rPr>
        <w:t xml:space="preserve"> model and a </w:t>
      </w:r>
      <w:r w:rsidR="006068AC" w:rsidRPr="000206B2">
        <w:rPr>
          <w:szCs w:val="22"/>
        </w:rPr>
        <w:t>univariate GARCH</w:t>
      </w:r>
      <w:r w:rsidR="00097E71" w:rsidRPr="000206B2">
        <w:rPr>
          <w:szCs w:val="22"/>
        </w:rPr>
        <w:t xml:space="preserve"> model in forecasting </w:t>
      </w:r>
      <w:r w:rsidR="008360E3" w:rsidRPr="000206B2">
        <w:rPr>
          <w:szCs w:val="22"/>
        </w:rPr>
        <w:t>the conditional variances and covariances</w:t>
      </w:r>
      <w:r w:rsidR="002E5C2F" w:rsidRPr="000206B2">
        <w:rPr>
          <w:szCs w:val="22"/>
        </w:rPr>
        <w:t xml:space="preserve"> of</w:t>
      </w:r>
      <w:r w:rsidR="008360E3" w:rsidRPr="000206B2">
        <w:rPr>
          <w:szCs w:val="22"/>
        </w:rPr>
        <w:t xml:space="preserve"> multivariate</w:t>
      </w:r>
      <w:r w:rsidR="002E5C2F" w:rsidRPr="000206B2">
        <w:rPr>
          <w:szCs w:val="22"/>
        </w:rPr>
        <w:t xml:space="preserve"> </w:t>
      </w:r>
      <w:r w:rsidR="00097E71" w:rsidRPr="000206B2">
        <w:rPr>
          <w:szCs w:val="22"/>
        </w:rPr>
        <w:t>inflation</w:t>
      </w:r>
      <w:r w:rsidR="008360E3" w:rsidRPr="000206B2">
        <w:rPr>
          <w:szCs w:val="22"/>
        </w:rPr>
        <w:t xml:space="preserve"> series</w:t>
      </w:r>
      <w:r w:rsidR="00097E71" w:rsidRPr="000206B2">
        <w:rPr>
          <w:szCs w:val="22"/>
        </w:rPr>
        <w:t xml:space="preserve"> and financial asset returns. </w:t>
      </w:r>
      <w:r w:rsidR="00866D08" w:rsidRPr="000206B2">
        <w:rPr>
          <w:szCs w:val="22"/>
        </w:rPr>
        <w:t xml:space="preserve">Using </w:t>
      </w:r>
      <w:r w:rsidR="00097E71" w:rsidRPr="000206B2">
        <w:rPr>
          <w:szCs w:val="22"/>
        </w:rPr>
        <w:t xml:space="preserve">a similar approach, </w:t>
      </w:r>
      <w:hyperlink w:anchor="_ENREF_10" w:tooltip="Barigozzi, 2016 #215" w:history="1">
        <w:r w:rsidR="002B7C5E" w:rsidRPr="000206B2">
          <w:rPr>
            <w:szCs w:val="22"/>
          </w:rPr>
          <w:fldChar w:fldCharType="begin"/>
        </w:r>
        <w:r w:rsidR="002B7C5E" w:rsidRPr="000206B2">
          <w:rPr>
            <w:szCs w:val="22"/>
          </w:rPr>
          <w:instrText xml:space="preserve"> ADDIN EN.CITE &lt;EndNote&gt;&lt;Cite AuthorYear="1"&gt;&lt;Author&gt;Barigozzi&lt;/Author&gt;&lt;Year&gt;2016&lt;/Year&gt;&lt;RecNum&gt;215&lt;/RecNum&gt;&lt;DisplayText&gt;Barigozzi and Hallin (2016)&lt;/DisplayText&gt;&lt;record&gt;&lt;rec-number&gt;215&lt;/rec-number&gt;&lt;foreign-keys&gt;&lt;key app="EN" db-id="0arsea5s1ef00neaaeypdt27evadfzz9fpwt" timestamp="1467276184"&gt;215&lt;/key&gt;&lt;/foreign-keys&gt;&lt;ref-type name="Journal Article"&gt;17&lt;/ref-type&gt;&lt;contributors&gt;&lt;authors&gt;&lt;author&gt;Barigozzi, Matteo&lt;/author&gt;&lt;author&gt;Hallin, Marc&lt;/author&gt;&lt;/authors&gt;&lt;/contributors&gt;&lt;titles&gt;&lt;title&gt;Generalized dynamic factor models and volatilities: recovering the market volatility shocks&lt;/title&gt;&lt;secondary-title&gt;The Econometrics Journal&lt;/secondary-title&gt;&lt;/titles&gt;&lt;periodical&gt;&lt;full-title&gt;The Econometrics Journal&lt;/full-title&gt;&lt;/periodical&gt;&lt;pages&gt;C33-C60&lt;/pages&gt;&lt;volume&gt;19&lt;/volume&gt;&lt;number&gt;1&lt;/number&gt;&lt;keywords&gt;&lt;keyword&gt;Block structure&lt;/keyword&gt;&lt;keyword&gt;Dynamic factor models&lt;/keyword&gt;&lt;keyword&gt;Volatility&lt;/keyword&gt;&lt;/keywords&gt;&lt;dates&gt;&lt;year&gt;2016&lt;/year&gt;&lt;/dates&gt;&lt;isbn&gt;1368-423X&lt;/isbn&gt;&lt;urls&gt;&lt;related-urls&gt;&lt;url&gt;http://dx.doi.org/10.1111/ectj.12047&lt;/url&gt;&lt;/related-urls&gt;&lt;/urls&gt;&lt;electronic-resource-num&gt;10.1111/ectj.12047&lt;/electronic-resource-num&gt;&lt;/record&gt;&lt;/Cite&gt;&lt;/EndNote&gt;</w:instrText>
        </w:r>
        <w:r w:rsidR="002B7C5E" w:rsidRPr="000206B2">
          <w:rPr>
            <w:szCs w:val="22"/>
          </w:rPr>
          <w:fldChar w:fldCharType="separate"/>
        </w:r>
        <w:r w:rsidR="002B7C5E" w:rsidRPr="000206B2">
          <w:rPr>
            <w:noProof/>
            <w:szCs w:val="22"/>
          </w:rPr>
          <w:t>Barigozzi and Hallin (2016)</w:t>
        </w:r>
        <w:r w:rsidR="002B7C5E" w:rsidRPr="000206B2">
          <w:rPr>
            <w:szCs w:val="22"/>
          </w:rPr>
          <w:fldChar w:fldCharType="end"/>
        </w:r>
      </w:hyperlink>
      <w:r w:rsidR="00DB5E0E" w:rsidRPr="000206B2">
        <w:rPr>
          <w:szCs w:val="22"/>
        </w:rPr>
        <w:t xml:space="preserve"> </w:t>
      </w:r>
      <w:r w:rsidR="0071298F" w:rsidRPr="000206B2">
        <w:rPr>
          <w:szCs w:val="22"/>
        </w:rPr>
        <w:t xml:space="preserve">propose a two-step generalised dynamic factor </w:t>
      </w:r>
      <w:r w:rsidR="002E5C2F" w:rsidRPr="000206B2">
        <w:rPr>
          <w:szCs w:val="22"/>
        </w:rPr>
        <w:t xml:space="preserve">model that </w:t>
      </w:r>
      <w:r w:rsidR="0071298F" w:rsidRPr="000206B2">
        <w:rPr>
          <w:szCs w:val="22"/>
        </w:rPr>
        <w:t xml:space="preserve">accounts for </w:t>
      </w:r>
      <w:r w:rsidR="002E5C2F" w:rsidRPr="000206B2">
        <w:rPr>
          <w:szCs w:val="22"/>
        </w:rPr>
        <w:t xml:space="preserve">a </w:t>
      </w:r>
      <w:r w:rsidR="0071298F" w:rsidRPr="000206B2">
        <w:rPr>
          <w:szCs w:val="22"/>
        </w:rPr>
        <w:t xml:space="preserve">factor structure </w:t>
      </w:r>
      <w:r w:rsidR="002E5C2F" w:rsidRPr="000206B2">
        <w:rPr>
          <w:szCs w:val="22"/>
        </w:rPr>
        <w:t xml:space="preserve">in </w:t>
      </w:r>
      <w:r w:rsidR="0071298F" w:rsidRPr="000206B2">
        <w:rPr>
          <w:szCs w:val="22"/>
        </w:rPr>
        <w:t>both returns and volatilities</w:t>
      </w:r>
      <w:r w:rsidR="003976A6" w:rsidRPr="000206B2">
        <w:rPr>
          <w:szCs w:val="22"/>
        </w:rPr>
        <w:t xml:space="preserve">. </w:t>
      </w:r>
      <w:r w:rsidR="00F67E3C" w:rsidRPr="000206B2">
        <w:rPr>
          <w:szCs w:val="22"/>
        </w:rPr>
        <w:t>Incorporating</w:t>
      </w:r>
      <w:r w:rsidR="003976A6" w:rsidRPr="000206B2">
        <w:rPr>
          <w:szCs w:val="22"/>
        </w:rPr>
        <w:t xml:space="preserve"> GARCH </w:t>
      </w:r>
      <w:r w:rsidR="00F67E3C" w:rsidRPr="000206B2">
        <w:rPr>
          <w:szCs w:val="22"/>
        </w:rPr>
        <w:t>processes in</w:t>
      </w:r>
      <w:r w:rsidR="00937BF6" w:rsidRPr="000206B2">
        <w:rPr>
          <w:szCs w:val="22"/>
        </w:rPr>
        <w:t xml:space="preserve"> modelling</w:t>
      </w:r>
      <w:r w:rsidR="00F67E3C" w:rsidRPr="000206B2">
        <w:rPr>
          <w:szCs w:val="22"/>
        </w:rPr>
        <w:t xml:space="preserve"> volatilities</w:t>
      </w:r>
      <w:r w:rsidR="003976A6" w:rsidRPr="000206B2">
        <w:rPr>
          <w:szCs w:val="22"/>
        </w:rPr>
        <w:t>,</w:t>
      </w:r>
      <w:r w:rsidR="00DB5E0E" w:rsidRPr="000206B2">
        <w:rPr>
          <w:szCs w:val="22"/>
        </w:rPr>
        <w:t xml:space="preserve"> </w:t>
      </w:r>
      <w:hyperlink w:anchor="_ENREF_9" w:tooltip="Barigozzi, 2015 #223" w:history="1">
        <w:r w:rsidR="002E5C2F" w:rsidRPr="000206B2">
          <w:rPr>
            <w:szCs w:val="22"/>
          </w:rPr>
          <w:t>they</w:t>
        </w:r>
      </w:hyperlink>
      <w:r w:rsidR="003976A6" w:rsidRPr="000206B2">
        <w:rPr>
          <w:szCs w:val="22"/>
        </w:rPr>
        <w:t xml:space="preserve"> show that their model produces better forecasts of the covariance matrix than those </w:t>
      </w:r>
      <w:r w:rsidR="002E5C2F" w:rsidRPr="000206B2">
        <w:rPr>
          <w:szCs w:val="22"/>
        </w:rPr>
        <w:t xml:space="preserve">generated </w:t>
      </w:r>
      <w:r w:rsidR="003976A6" w:rsidRPr="000206B2">
        <w:rPr>
          <w:szCs w:val="22"/>
        </w:rPr>
        <w:t xml:space="preserve">from </w:t>
      </w:r>
      <w:r w:rsidR="00C17B92" w:rsidRPr="000206B2">
        <w:rPr>
          <w:szCs w:val="22"/>
        </w:rPr>
        <w:t>multivariate GARCH and static factor GARCH models.</w:t>
      </w:r>
    </w:p>
    <w:p w14:paraId="6E9D41B5" w14:textId="3B8D7E3F" w:rsidR="004A07CB" w:rsidRPr="000206B2" w:rsidRDefault="004A07CB" w:rsidP="004A07CB">
      <w:pPr>
        <w:autoSpaceDE w:val="0"/>
        <w:autoSpaceDN w:val="0"/>
        <w:adjustRightInd w:val="0"/>
        <w:spacing w:before="120" w:after="120" w:line="360" w:lineRule="auto"/>
        <w:jc w:val="both"/>
      </w:pPr>
      <w:r w:rsidRPr="000206B2">
        <w:t xml:space="preserve">In dynamic factor volatility models, the volatilities of the factors are typically estimated using established conditional volatility models such as EWMA, GARCH or Stochastic Volatility, in which shocks to volatility dissipate rapidly due to their exponential weighting. However, </w:t>
      </w:r>
      <w:r w:rsidR="00E222AE" w:rsidRPr="000206B2">
        <w:t xml:space="preserve">a </w:t>
      </w:r>
      <w:r w:rsidRPr="000206B2">
        <w:t xml:space="preserve">growing </w:t>
      </w:r>
      <w:r w:rsidR="00E222AE" w:rsidRPr="000206B2">
        <w:t xml:space="preserve">body of </w:t>
      </w:r>
      <w:r w:rsidRPr="000206B2">
        <w:t>empirical evidence suggests that</w:t>
      </w:r>
      <w:r w:rsidR="006A666D" w:rsidRPr="000206B2">
        <w:t xml:space="preserve"> volatility exhibit</w:t>
      </w:r>
      <w:r w:rsidR="00E73E63" w:rsidRPr="000206B2">
        <w:t>s</w:t>
      </w:r>
      <w:r w:rsidR="006A666D" w:rsidRPr="000206B2">
        <w:t xml:space="preserve"> longer memory </w:t>
      </w:r>
      <w:r w:rsidRPr="000206B2">
        <w:t xml:space="preserve">than these models imply </w:t>
      </w:r>
      <w:r w:rsidR="004C09EE" w:rsidRPr="000206B2">
        <w:fldChar w:fldCharType="begin">
          <w:fldData xml:space="preserve">PEVuZE5vdGU+PENpdGU+PEF1dGhvcj5UYXlsb3I8L0F1dGhvcj48WWVhcj4xOTg2PC9ZZWFyPjxS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</w:fldData>
        </w:fldChar>
      </w:r>
      <w:r w:rsidR="004C09EE" w:rsidRPr="000206B2">
        <w:instrText xml:space="preserve"> ADDIN EN.CITE </w:instrText>
      </w:r>
      <w:r w:rsidR="004C09EE" w:rsidRPr="000206B2">
        <w:fldChar w:fldCharType="begin">
          <w:fldData xml:space="preserve">PEVuZE5vdGU+PENpdGU+PEF1dGhvcj5UYXlsb3I8L0F1dGhvcj48WWVhcj4xOTg2PC9ZZWFyPjxS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</w:fldData>
        </w:fldChar>
      </w:r>
      <w:r w:rsidR="004C09EE" w:rsidRPr="000206B2">
        <w:instrText xml:space="preserve"> ADDIN EN.CITE.DATA </w:instrText>
      </w:r>
      <w:r w:rsidR="004C09EE" w:rsidRPr="000206B2">
        <w:fldChar w:fldCharType="end"/>
      </w:r>
      <w:r w:rsidR="004C09EE" w:rsidRPr="000206B2">
        <w:fldChar w:fldCharType="separate"/>
      </w:r>
      <w:r w:rsidR="004C09EE" w:rsidRPr="000206B2">
        <w:rPr>
          <w:noProof/>
        </w:rPr>
        <w:t xml:space="preserve">(see, for example, </w:t>
      </w:r>
      <w:hyperlink w:anchor="_ENREF_35" w:tooltip="Taylor, 1986 #40" w:history="1">
        <w:r w:rsidR="002B7C5E" w:rsidRPr="000206B2">
          <w:rPr>
            <w:noProof/>
          </w:rPr>
          <w:t>Taylor, 1986</w:t>
        </w:r>
      </w:hyperlink>
      <w:r w:rsidR="004C09EE" w:rsidRPr="000206B2">
        <w:rPr>
          <w:noProof/>
        </w:rPr>
        <w:t xml:space="preserve">, </w:t>
      </w:r>
      <w:hyperlink w:anchor="_ENREF_17" w:tooltip="Ding, 1993 #17" w:history="1">
        <w:r w:rsidR="002B7C5E" w:rsidRPr="000206B2">
          <w:rPr>
            <w:noProof/>
          </w:rPr>
          <w:t>Ding et al., 1993</w:t>
        </w:r>
      </w:hyperlink>
      <w:r w:rsidR="004C09EE" w:rsidRPr="000206B2">
        <w:rPr>
          <w:noProof/>
        </w:rPr>
        <w:t xml:space="preserve">, </w:t>
      </w:r>
      <w:hyperlink w:anchor="_ENREF_5" w:tooltip="Andersen, 2001 #125" w:history="1">
        <w:r w:rsidR="002B7C5E" w:rsidRPr="000206B2">
          <w:rPr>
            <w:noProof/>
          </w:rPr>
          <w:t>Andersen et al., 2001</w:t>
        </w:r>
      </w:hyperlink>
      <w:r w:rsidR="004C09EE" w:rsidRPr="000206B2">
        <w:rPr>
          <w:noProof/>
        </w:rPr>
        <w:t>)</w:t>
      </w:r>
      <w:r w:rsidR="004C09EE" w:rsidRPr="000206B2">
        <w:fldChar w:fldCharType="end"/>
      </w:r>
      <w:r w:rsidRPr="000206B2">
        <w:t>.</w:t>
      </w:r>
      <w:r w:rsidR="00470EFD" w:rsidRPr="000206B2">
        <w:t xml:space="preserve"> </w:t>
      </w:r>
      <w:r w:rsidR="006B5B86" w:rsidRPr="000206B2">
        <w:t>This has prompted the development of a</w:t>
      </w:r>
      <w:r w:rsidR="004C47A6" w:rsidRPr="000206B2">
        <w:t xml:space="preserve"> number of l</w:t>
      </w:r>
      <w:r w:rsidRPr="000206B2">
        <w:t>ong memory volatility models</w:t>
      </w:r>
      <w:r w:rsidR="004C47A6" w:rsidRPr="000206B2">
        <w:t xml:space="preserve">, </w:t>
      </w:r>
      <w:r w:rsidR="006B5B86" w:rsidRPr="000206B2">
        <w:t xml:space="preserve">which </w:t>
      </w:r>
      <w:r w:rsidR="004C47A6" w:rsidRPr="000206B2">
        <w:t xml:space="preserve">have been shown </w:t>
      </w:r>
      <w:r w:rsidRPr="000206B2">
        <w:t xml:space="preserve">to produce superior forecast performance </w:t>
      </w:r>
      <w:r w:rsidR="004C47A6" w:rsidRPr="000206B2">
        <w:t xml:space="preserve">relative </w:t>
      </w:r>
      <w:r w:rsidRPr="000206B2">
        <w:t xml:space="preserve">to their short memory </w:t>
      </w:r>
      <w:r w:rsidR="004C47A6" w:rsidRPr="000206B2">
        <w:lastRenderedPageBreak/>
        <w:t xml:space="preserve">counterparts </w:t>
      </w:r>
      <w:r w:rsidR="004C09EE" w:rsidRPr="000206B2">
        <w:fldChar w:fldCharType="begin">
          <w:fldData xml:space="preserve">PEVuZE5vdGU+PENpdGU+PEF1dGhvcj5CYWlsbGllPC9BdXRob3I+PFllYXI+MTk5NjwvWWVhcj48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=
</w:fldData>
        </w:fldChar>
      </w:r>
      <w:r w:rsidR="004C09EE" w:rsidRPr="000206B2">
        <w:instrText xml:space="preserve"> ADDIN EN.CITE </w:instrText>
      </w:r>
      <w:r w:rsidR="004C09EE" w:rsidRPr="000206B2">
        <w:fldChar w:fldCharType="begin">
          <w:fldData xml:space="preserve">PEVuZE5vdGU+PENpdGU+PEF1dGhvcj5CYWlsbGllPC9BdXRob3I+PFllYXI+MTk5NjwvWWVhcj48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=
</w:fldData>
        </w:fldChar>
      </w:r>
      <w:r w:rsidR="004C09EE" w:rsidRPr="000206B2">
        <w:instrText xml:space="preserve"> ADDIN EN.CITE.DATA </w:instrText>
      </w:r>
      <w:r w:rsidR="004C09EE" w:rsidRPr="000206B2">
        <w:fldChar w:fldCharType="end"/>
      </w:r>
      <w:r w:rsidR="004C09EE" w:rsidRPr="000206B2">
        <w:fldChar w:fldCharType="separate"/>
      </w:r>
      <w:r w:rsidR="004C09EE" w:rsidRPr="000206B2">
        <w:rPr>
          <w:noProof/>
        </w:rPr>
        <w:t>(</w:t>
      </w:r>
      <w:hyperlink w:anchor="_ENREF_8" w:tooltip="Baillie, 1996 #4" w:history="1">
        <w:r w:rsidR="002B7C5E" w:rsidRPr="000206B2">
          <w:rPr>
            <w:noProof/>
          </w:rPr>
          <w:t>Baillie et al., 1996</w:t>
        </w:r>
      </w:hyperlink>
      <w:r w:rsidR="004C09EE" w:rsidRPr="000206B2">
        <w:rPr>
          <w:noProof/>
        </w:rPr>
        <w:t xml:space="preserve">, </w:t>
      </w:r>
      <w:hyperlink w:anchor="_ENREF_18" w:tooltip="Engle, 1999 #24" w:history="1">
        <w:r w:rsidR="002B7C5E" w:rsidRPr="000206B2">
          <w:rPr>
            <w:noProof/>
          </w:rPr>
          <w:t>Engle and Lee, 1999</w:t>
        </w:r>
      </w:hyperlink>
      <w:r w:rsidR="004C09EE" w:rsidRPr="000206B2">
        <w:rPr>
          <w:noProof/>
        </w:rPr>
        <w:t xml:space="preserve">, </w:t>
      </w:r>
      <w:hyperlink w:anchor="_ENREF_37" w:tooltip="Vilasuso, 2002 #184" w:history="1">
        <w:r w:rsidR="002B7C5E" w:rsidRPr="000206B2">
          <w:rPr>
            <w:noProof/>
          </w:rPr>
          <w:t>Vilasuso, 2002</w:t>
        </w:r>
      </w:hyperlink>
      <w:r w:rsidR="004C09EE" w:rsidRPr="000206B2">
        <w:rPr>
          <w:noProof/>
        </w:rPr>
        <w:t xml:space="preserve">, </w:t>
      </w:r>
      <w:hyperlink w:anchor="_ENREF_6" w:tooltip="Andersen, 2003 #183" w:history="1">
        <w:r w:rsidR="002B7C5E" w:rsidRPr="000206B2">
          <w:rPr>
            <w:noProof/>
          </w:rPr>
          <w:t>Andersen et al., 2003</w:t>
        </w:r>
      </w:hyperlink>
      <w:r w:rsidR="004C09EE" w:rsidRPr="000206B2">
        <w:rPr>
          <w:noProof/>
        </w:rPr>
        <w:t xml:space="preserve">, </w:t>
      </w:r>
      <w:hyperlink w:anchor="_ENREF_16" w:tooltip="Davidson, 2004 #13" w:history="1">
        <w:r w:rsidR="002B7C5E" w:rsidRPr="000206B2">
          <w:rPr>
            <w:noProof/>
          </w:rPr>
          <w:t>Davidson, 2004</w:t>
        </w:r>
      </w:hyperlink>
      <w:r w:rsidR="004C09EE" w:rsidRPr="000206B2">
        <w:rPr>
          <w:noProof/>
        </w:rPr>
        <w:t xml:space="preserve">, </w:t>
      </w:r>
      <w:hyperlink w:anchor="_ENREF_33" w:tooltip="Pong, 2008 #187" w:history="1">
        <w:r w:rsidR="002B7C5E" w:rsidRPr="000206B2">
          <w:rPr>
            <w:noProof/>
          </w:rPr>
          <w:t>Pong et al., 2008</w:t>
        </w:r>
      </w:hyperlink>
      <w:r w:rsidR="004C09EE" w:rsidRPr="000206B2">
        <w:rPr>
          <w:noProof/>
        </w:rPr>
        <w:t xml:space="preserve">, </w:t>
      </w:r>
      <w:hyperlink w:anchor="_ENREF_15" w:tooltip="Corsi, 2009 #185" w:history="1">
        <w:r w:rsidR="002B7C5E" w:rsidRPr="000206B2">
          <w:rPr>
            <w:noProof/>
          </w:rPr>
          <w:t>Corsi, 2009</w:t>
        </w:r>
      </w:hyperlink>
      <w:r w:rsidR="004C09EE" w:rsidRPr="000206B2">
        <w:rPr>
          <w:noProof/>
        </w:rPr>
        <w:t>)</w:t>
      </w:r>
      <w:r w:rsidR="004C09EE" w:rsidRPr="000206B2">
        <w:fldChar w:fldCharType="end"/>
      </w:r>
      <w:r w:rsidRPr="000206B2">
        <w:t>. Though appealing in the univariate setting, multivariate long memory volatility models suffer from a curse-of-dimensionality problem</w:t>
      </w:r>
      <w:r w:rsidR="004C47A6" w:rsidRPr="000206B2">
        <w:t>, and this</w:t>
      </w:r>
      <w:r w:rsidRPr="000206B2">
        <w:t xml:space="preserve"> severely constrains their practical application in asset allocation and risk management. Financial practitioners have thus largely eschewed the well-specified long memory volatility models, relying instead on the simpler historical volatility or short memory EWMA models.</w:t>
      </w:r>
    </w:p>
    <w:p w14:paraId="21EEB517" w14:textId="04B992E8" w:rsidR="00737C44" w:rsidRPr="000206B2" w:rsidRDefault="005A006E" w:rsidP="00FE528A">
      <w:pPr>
        <w:autoSpaceDE w:val="0"/>
        <w:autoSpaceDN w:val="0"/>
        <w:adjustRightInd w:val="0"/>
        <w:spacing w:before="120" w:after="120" w:line="360" w:lineRule="auto"/>
        <w:jc w:val="both"/>
      </w:pPr>
      <w:r w:rsidRPr="000206B2">
        <w:t xml:space="preserve">In this paper, we propose a dynamic factor long memory conditional volatility model that can be implemented in the context of the high dimensional covariance matrices </w:t>
      </w:r>
      <w:r w:rsidR="00573BF5" w:rsidRPr="000206B2">
        <w:t xml:space="preserve">that are </w:t>
      </w:r>
      <w:r w:rsidRPr="000206B2">
        <w:t>typically encountered in financial application</w:t>
      </w:r>
      <w:r w:rsidR="00834B2D" w:rsidRPr="000206B2">
        <w:t>s</w:t>
      </w:r>
      <w:r w:rsidRPr="000206B2">
        <w:t xml:space="preserve">. The model exploits the simple structure of factor models while capturing the long memory feature of volatility. Its simplicity circumvents the computational burden of multivariate long memory models, making it feasible for high dimensional volatility modelling. The </w:t>
      </w:r>
      <w:r w:rsidR="00305BA6" w:rsidRPr="000206B2">
        <w:t xml:space="preserve">Long Memory </w:t>
      </w:r>
      <w:r w:rsidRPr="000206B2">
        <w:t xml:space="preserve">Orthogonal Factor </w:t>
      </w:r>
      <w:r w:rsidR="00305BA6" w:rsidRPr="000206B2">
        <w:t>(</w:t>
      </w:r>
      <w:r w:rsidRPr="000206B2">
        <w:t>LM</w:t>
      </w:r>
      <w:r w:rsidR="00305BA6" w:rsidRPr="000206B2">
        <w:t>OF</w:t>
      </w:r>
      <w:r w:rsidRPr="000206B2">
        <w:t xml:space="preserve">) </w:t>
      </w:r>
      <w:r w:rsidR="00305BA6" w:rsidRPr="000206B2">
        <w:t xml:space="preserve">volatility </w:t>
      </w:r>
      <w:r w:rsidRPr="000206B2">
        <w:t xml:space="preserve">model </w:t>
      </w:r>
      <w:r w:rsidR="00866D08" w:rsidRPr="000206B2">
        <w:t xml:space="preserve">that we propose </w:t>
      </w:r>
      <w:r w:rsidRPr="000206B2">
        <w:t xml:space="preserve">is achieved by embedding the long memory </w:t>
      </w:r>
      <w:r w:rsidR="00305BA6" w:rsidRPr="000206B2">
        <w:t>LM-</w:t>
      </w:r>
      <w:r w:rsidRPr="000206B2">
        <w:t>EWMA model of Zumbach (2006) into an orthogonal factor structure.</w:t>
      </w:r>
      <w:r w:rsidR="006B5B86" w:rsidRPr="000206B2">
        <w:t xml:space="preserve"> The LM-EWMA model is a highly parsimonious model that </w:t>
      </w:r>
      <w:r w:rsidR="00C94FEA" w:rsidRPr="000206B2">
        <w:t>captures the</w:t>
      </w:r>
      <w:r w:rsidR="006B5B86" w:rsidRPr="000206B2">
        <w:t xml:space="preserve"> long memory </w:t>
      </w:r>
      <w:r w:rsidR="00C94FEA" w:rsidRPr="000206B2">
        <w:t xml:space="preserve">of a process </w:t>
      </w:r>
      <w:r w:rsidR="006B5B86" w:rsidRPr="000206B2">
        <w:t>by combining short memory EWMA processes at different time horizons.</w:t>
      </w:r>
      <w:r w:rsidR="006B5B86" w:rsidRPr="000206B2">
        <w:rPr>
          <w:rStyle w:val="FootnoteReference"/>
        </w:rPr>
        <w:footnoteReference w:id="1"/>
      </w:r>
      <w:r w:rsidRPr="000206B2">
        <w:t xml:space="preserve"> </w:t>
      </w:r>
      <w:r w:rsidR="006B5B86" w:rsidRPr="000206B2">
        <w:t>The simplicity of the LM-EWMA process</w:t>
      </w:r>
      <w:r w:rsidR="00A15790" w:rsidRPr="000206B2">
        <w:t xml:space="preserve"> </w:t>
      </w:r>
      <w:hyperlink w:anchor="_ENREF_19" w:tooltip="Harris, 2013 #132" w:history="1"/>
      <w:hyperlink w:anchor="_ENREF_28" w:tooltip="Zumbach, 2011 #182" w:history="1"/>
      <w:hyperlink w:anchor="_ENREF_13" w:tooltip="Engle, 2002 #19" w:history="1"/>
      <w:r w:rsidR="00CB5DC7" w:rsidRPr="000206B2">
        <w:t>allow</w:t>
      </w:r>
      <w:r w:rsidR="006B5B86" w:rsidRPr="000206B2">
        <w:t>s</w:t>
      </w:r>
      <w:r w:rsidR="00CB5DC7" w:rsidRPr="000206B2">
        <w:t xml:space="preserve"> </w:t>
      </w:r>
      <w:r w:rsidR="00573BF5" w:rsidRPr="000206B2">
        <w:t>us</w:t>
      </w:r>
      <w:r w:rsidR="00B363B2" w:rsidRPr="000206B2">
        <w:t xml:space="preserve"> </w:t>
      </w:r>
      <w:r w:rsidR="00CB5DC7" w:rsidRPr="000206B2">
        <w:t xml:space="preserve">to </w:t>
      </w:r>
      <w:r w:rsidR="006505BD" w:rsidRPr="000206B2">
        <w:t xml:space="preserve">adopt </w:t>
      </w:r>
      <w:r w:rsidR="00834B2D" w:rsidRPr="000206B2">
        <w:t xml:space="preserve">a </w:t>
      </w:r>
      <w:r w:rsidR="00CB5DC7" w:rsidRPr="000206B2">
        <w:t xml:space="preserve">richer </w:t>
      </w:r>
      <w:r w:rsidR="006505BD" w:rsidRPr="000206B2">
        <w:t>specification</w:t>
      </w:r>
      <w:r w:rsidR="00305EF0" w:rsidRPr="000206B2">
        <w:t xml:space="preserve"> than </w:t>
      </w:r>
      <w:r w:rsidR="00834B2D" w:rsidRPr="000206B2">
        <w:t xml:space="preserve">is </w:t>
      </w:r>
      <w:r w:rsidR="00305EF0" w:rsidRPr="000206B2">
        <w:t>normally assumed</w:t>
      </w:r>
      <w:r w:rsidR="00920FCA" w:rsidRPr="000206B2">
        <w:t xml:space="preserve"> in </w:t>
      </w:r>
      <w:r w:rsidR="006B5B86" w:rsidRPr="000206B2">
        <w:t>the</w:t>
      </w:r>
      <w:r w:rsidR="00920FCA" w:rsidRPr="000206B2">
        <w:t xml:space="preserve"> </w:t>
      </w:r>
      <w:r w:rsidR="006B5B86" w:rsidRPr="000206B2">
        <w:t xml:space="preserve">volatility </w:t>
      </w:r>
      <w:r w:rsidR="00920FCA" w:rsidRPr="000206B2">
        <w:t>factor structure</w:t>
      </w:r>
      <w:r w:rsidR="00305EF0" w:rsidRPr="000206B2">
        <w:t>. Specifically, we assume that</w:t>
      </w:r>
      <w:r w:rsidR="008F21E6" w:rsidRPr="000206B2">
        <w:t xml:space="preserve"> </w:t>
      </w:r>
      <w:r w:rsidR="006B5B86" w:rsidRPr="000206B2">
        <w:t>the volatilit</w:t>
      </w:r>
      <w:r w:rsidR="00122D41" w:rsidRPr="000206B2">
        <w:t>i</w:t>
      </w:r>
      <w:r w:rsidR="006B5B86" w:rsidRPr="000206B2">
        <w:t xml:space="preserve">es of </w:t>
      </w:r>
      <w:r w:rsidR="008F21E6" w:rsidRPr="000206B2">
        <w:t>both the factor</w:t>
      </w:r>
      <w:r w:rsidR="00305EF0" w:rsidRPr="000206B2">
        <w:t>s</w:t>
      </w:r>
      <w:r w:rsidR="008F21E6" w:rsidRPr="000206B2">
        <w:t xml:space="preserve"> and </w:t>
      </w:r>
      <w:r w:rsidR="00502C6F" w:rsidRPr="000206B2">
        <w:t xml:space="preserve">the </w:t>
      </w:r>
      <w:r w:rsidR="008F21E6" w:rsidRPr="000206B2">
        <w:t xml:space="preserve">idiosyncratic shocks </w:t>
      </w:r>
      <w:r w:rsidR="006B5B86" w:rsidRPr="000206B2">
        <w:t xml:space="preserve">are time-varying and characterised by </w:t>
      </w:r>
      <w:r w:rsidR="008F21E6" w:rsidRPr="000206B2">
        <w:t xml:space="preserve">long memory. </w:t>
      </w:r>
    </w:p>
    <w:p w14:paraId="5DA60267" w14:textId="53E819BE" w:rsidR="00476085" w:rsidRPr="000206B2" w:rsidRDefault="00080B87" w:rsidP="00FE528A">
      <w:pPr>
        <w:autoSpaceDE w:val="0"/>
        <w:autoSpaceDN w:val="0"/>
        <w:adjustRightInd w:val="0"/>
        <w:spacing w:before="120" w:after="120" w:line="360" w:lineRule="auto"/>
        <w:jc w:val="both"/>
      </w:pPr>
      <w:r w:rsidRPr="000206B2">
        <w:t xml:space="preserve">We </w:t>
      </w:r>
      <w:r w:rsidR="00A72C43" w:rsidRPr="000206B2">
        <w:t>quantify</w:t>
      </w:r>
      <w:r w:rsidR="00737C44" w:rsidRPr="000206B2">
        <w:t xml:space="preserve"> the economic value of the </w:t>
      </w:r>
      <w:r w:rsidR="00305BA6" w:rsidRPr="000206B2">
        <w:t xml:space="preserve">LMOF </w:t>
      </w:r>
      <w:r w:rsidR="008F21E6" w:rsidRPr="000206B2">
        <w:t xml:space="preserve">model </w:t>
      </w:r>
      <w:r w:rsidR="00A72C43" w:rsidRPr="000206B2">
        <w:t>using</w:t>
      </w:r>
      <w:r w:rsidR="008F21E6" w:rsidRPr="000206B2">
        <w:t xml:space="preserve"> </w:t>
      </w:r>
      <w:r w:rsidR="00151AF9" w:rsidRPr="000206B2">
        <w:t>the</w:t>
      </w:r>
      <w:r w:rsidR="008F21E6" w:rsidRPr="000206B2">
        <w:t xml:space="preserve"> </w:t>
      </w:r>
      <w:r w:rsidR="00737C44" w:rsidRPr="000206B2">
        <w:t>volatility timing</w:t>
      </w:r>
      <w:r w:rsidRPr="000206B2">
        <w:t xml:space="preserve"> </w:t>
      </w:r>
      <w:r w:rsidR="00D83867" w:rsidRPr="000206B2">
        <w:t>framework</w:t>
      </w:r>
      <w:r w:rsidRPr="000206B2">
        <w:t xml:space="preserve"> </w:t>
      </w:r>
      <w:r w:rsidR="00151AF9" w:rsidRPr="000206B2">
        <w:t xml:space="preserve">of Fleming et al. </w:t>
      </w:r>
      <w:r w:rsidR="004C09EE" w:rsidRPr="000206B2">
        <w:fldChar w:fldCharType="begin"/>
      </w:r>
      <w:r w:rsidR="004C09EE" w:rsidRPr="000206B2">
        <w:instrText xml:space="preserve"> ADDIN EN.CITE &lt;EndNote&gt;&lt;Cite ExcludeAuth="1"&gt;&lt;Author&gt;Fleming&lt;/Author&gt;&lt;Year&gt;2001&lt;/Year&gt;&lt;RecNum&gt;83&lt;/RecNum&gt;&lt;DisplayText&gt;(2001)&lt;/DisplayText&gt;&lt;record&gt;&lt;rec-number&gt;83&lt;/rec-number&gt;&lt;foreign-keys&gt;&lt;key app="EN" db-id="0arsea5s1ef00neaaeypdt27evadfzz9fpwt" timestamp="1276004964"&gt;83&lt;/key&gt;&lt;/foreign-keys&gt;&lt;ref-type name="Journal Article"&gt;17&lt;/ref-type&gt;&lt;contributors&gt;&lt;authors&gt;&lt;author&gt;Fleming, J.&lt;/author&gt;&lt;author&gt;Kirby, C.&lt;/author&gt;&lt;author&gt;Ostdiek, B.&lt;/author&gt;&lt;/authors&gt;&lt;/contributors&gt;&lt;titles&gt;&lt;title&gt;The economic value of volatility timing&lt;/title&gt;&lt;secondary-title&gt;The Journal of Finance&lt;/secondary-title&gt;&lt;/titles&gt;&lt;periodical&gt;&lt;full-title&gt;The Journal of finance&lt;/full-title&gt;&lt;/periodical&gt;&lt;pages&gt;329--352&lt;/pages&gt;&lt;volume&gt;56&lt;/volume&gt;&lt;number&gt;1&lt;/number&gt;&lt;dates&gt;&lt;year&gt;2001&lt;/year&gt;&lt;/dates&gt;&lt;publisher&gt;American Finance Association; Blackwell Publishing&lt;/publisher&gt;&lt;label&gt;fleming2001economic&lt;/label&gt;&lt;urls&gt;&lt;/urls&gt;&lt;custom3&gt;article&lt;/custom3&gt;&lt;/record&gt;&lt;/Cite&gt;&lt;/EndNote&gt;</w:instrText>
      </w:r>
      <w:r w:rsidR="004C09EE" w:rsidRPr="000206B2">
        <w:fldChar w:fldCharType="separate"/>
      </w:r>
      <w:r w:rsidR="004C09EE" w:rsidRPr="000206B2">
        <w:rPr>
          <w:noProof/>
        </w:rPr>
        <w:t>(</w:t>
      </w:r>
      <w:hyperlink w:anchor="_ENREF_19" w:tooltip="Fleming, 2001 #83" w:history="1">
        <w:r w:rsidR="002B7C5E" w:rsidRPr="000206B2">
          <w:rPr>
            <w:noProof/>
          </w:rPr>
          <w:t>2001</w:t>
        </w:r>
      </w:hyperlink>
      <w:r w:rsidR="004C09EE" w:rsidRPr="000206B2">
        <w:rPr>
          <w:noProof/>
        </w:rPr>
        <w:t>)</w:t>
      </w:r>
      <w:r w:rsidR="004C09EE" w:rsidRPr="000206B2">
        <w:fldChar w:fldCharType="end"/>
      </w:r>
      <w:r w:rsidR="00D83867" w:rsidRPr="000206B2">
        <w:t xml:space="preserve">, in which expected returns are assumed </w:t>
      </w:r>
      <w:r w:rsidR="00DB411A" w:rsidRPr="000206B2">
        <w:t xml:space="preserve">to be </w:t>
      </w:r>
      <w:r w:rsidR="00D83867" w:rsidRPr="000206B2">
        <w:t xml:space="preserve">constant and investors periodically update their portfolios based on forecasts of the conditional covariance matrix. </w:t>
      </w:r>
      <w:r w:rsidR="00965BA8" w:rsidRPr="000206B2">
        <w:t xml:space="preserve">If the covariance matrix is </w:t>
      </w:r>
      <w:r w:rsidR="00FE2DDC" w:rsidRPr="000206B2">
        <w:t>time-invariant</w:t>
      </w:r>
      <w:r w:rsidR="00965BA8" w:rsidRPr="000206B2">
        <w:t>, the optimal weights will be constant over time</w:t>
      </w:r>
      <w:r w:rsidR="00573BF5" w:rsidRPr="000206B2">
        <w:t xml:space="preserve"> and so</w:t>
      </w:r>
      <w:r w:rsidR="00FE2DDC" w:rsidRPr="000206B2">
        <w:t xml:space="preserve"> an investor would follow a static strategy</w:t>
      </w:r>
      <w:r w:rsidR="00965BA8" w:rsidRPr="000206B2">
        <w:t>. However, if the investor believes that the covariance matrix is time</w:t>
      </w:r>
      <w:r w:rsidR="00FE2DDC" w:rsidRPr="000206B2">
        <w:t>-</w:t>
      </w:r>
      <w:r w:rsidR="00965BA8" w:rsidRPr="000206B2">
        <w:t xml:space="preserve">varying, he will follow </w:t>
      </w:r>
      <w:r w:rsidR="00305BA6" w:rsidRPr="000206B2">
        <w:t>a</w:t>
      </w:r>
      <w:r w:rsidR="00965BA8" w:rsidRPr="000206B2">
        <w:t xml:space="preserve"> dynamic strategy</w:t>
      </w:r>
      <w:r w:rsidR="00FE2DDC" w:rsidRPr="000206B2">
        <w:t xml:space="preserve"> in which the </w:t>
      </w:r>
      <w:r w:rsidR="00965BA8" w:rsidRPr="000206B2">
        <w:t xml:space="preserve">optimal weights </w:t>
      </w:r>
      <w:r w:rsidR="00FE2DDC" w:rsidRPr="000206B2">
        <w:t xml:space="preserve">are adjusted on the basis of </w:t>
      </w:r>
      <w:r w:rsidR="00965BA8" w:rsidRPr="000206B2">
        <w:t xml:space="preserve">his forecast of the conditional covariance matrix. </w:t>
      </w:r>
      <w:r w:rsidR="001B319F" w:rsidRPr="000206B2">
        <w:t xml:space="preserve">We compare the economic value of the </w:t>
      </w:r>
      <w:r w:rsidR="00305BA6" w:rsidRPr="000206B2">
        <w:t>LMOF</w:t>
      </w:r>
      <w:r w:rsidR="001B319F" w:rsidRPr="000206B2">
        <w:t xml:space="preserve"> model against </w:t>
      </w:r>
      <w:r w:rsidR="00B25CFD" w:rsidRPr="000206B2">
        <w:t xml:space="preserve">that </w:t>
      </w:r>
      <w:r w:rsidR="001B319F" w:rsidRPr="000206B2">
        <w:t>of a wide range of multivariate</w:t>
      </w:r>
      <w:r w:rsidR="00447FCE" w:rsidRPr="000206B2">
        <w:t xml:space="preserve"> </w:t>
      </w:r>
      <w:r w:rsidR="00447FCE" w:rsidRPr="000206B2">
        <w:lastRenderedPageBreak/>
        <w:t>EWMA and GARCH</w:t>
      </w:r>
      <w:r w:rsidR="001B319F" w:rsidRPr="000206B2">
        <w:t xml:space="preserve"> conditional volatility models</w:t>
      </w:r>
      <w:r w:rsidR="00687D45" w:rsidRPr="000206B2">
        <w:t>.</w:t>
      </w:r>
      <w:r w:rsidR="00994008" w:rsidRPr="000206B2">
        <w:rPr>
          <w:rStyle w:val="FootnoteReference"/>
        </w:rPr>
        <w:footnoteReference w:id="2"/>
      </w:r>
      <w:r w:rsidR="001B319F" w:rsidRPr="000206B2">
        <w:t xml:space="preserve"> </w:t>
      </w:r>
      <w:r w:rsidR="00B25CFD" w:rsidRPr="000206B2">
        <w:t>In particular, t</w:t>
      </w:r>
      <w:r w:rsidR="001B319F" w:rsidRPr="000206B2">
        <w:t xml:space="preserve">he benchmark models include two multivariate long memory models – the multivariate LM-EWMA of </w:t>
      </w:r>
      <w:hyperlink w:anchor="_ENREF_39" w:tooltip="Zumbach, 2011 #182" w:history="1">
        <w:r w:rsidR="002B7C5E" w:rsidRPr="000206B2">
          <w:fldChar w:fldCharType="begin"/>
        </w:r>
        <w:r w:rsidR="002B7C5E" w:rsidRPr="000206B2">
          <w:instrText xml:space="preserve"> ADDIN EN.CITE &lt;EndNote&gt;&lt;Cite AuthorYear="1"&gt;&lt;Author&gt;Zumbach&lt;/Author&gt;&lt;Year&gt;2011&lt;/Year&gt;&lt;RecNum&gt;182&lt;/RecNum&gt;&lt;DisplayText&gt;Zumbach (2011)&lt;/DisplayText&gt;&lt;record&gt;&lt;rec-number&gt;182&lt;/rec-number&gt;&lt;foreign-keys&gt;&lt;key app="EN" db-id="0arsea5s1ef00neaaeypdt27evadfzz9fpwt" timestamp="1350376858"&gt;182&lt;/key&gt;&lt;/foreign-keys&gt;&lt;ref-type name="Journal Article"&gt;17&lt;/ref-type&gt;&lt;contributors&gt;&lt;authors&gt;&lt;author&gt;Zumbach, Gilles&lt;/author&gt;&lt;/authors&gt;&lt;/contributors&gt;&lt;titles&gt;&lt;title&gt;The statistical properties of the innovations in multivariate ARCH processes in high dimensions&lt;/title&gt;&lt;secondary-title&gt;Quantitative Finance&lt;/secondary-title&gt;&lt;/titles&gt;&lt;periodical&gt;&lt;full-title&gt;Quantitative Finance&lt;/full-title&gt;&lt;/periodical&gt;&lt;pages&gt;1-16&lt;/pages&gt;&lt;dates&gt;&lt;year&gt;2011&lt;/year&gt;&lt;/dates&gt;&lt;publisher&gt;Routledge&lt;/publisher&gt;&lt;isbn&gt;1469-7688&lt;/isbn&gt;&lt;urls&gt;&lt;related-urls&gt;&lt;url&gt;http://dx.doi.org/10.1080/14697688.2011.589399&lt;/url&gt;&lt;/related-urls&gt;&lt;/urls&gt;&lt;electronic-resource-num&gt;10.1080/14697688.2011.589399&lt;/electronic-resource-num&gt;&lt;access-date&gt;2012/10/16&lt;/access-date&gt;&lt;/record&gt;&lt;/Cite&gt;&lt;/EndNote&gt;</w:instrText>
        </w:r>
        <w:r w:rsidR="002B7C5E" w:rsidRPr="000206B2">
          <w:fldChar w:fldCharType="separate"/>
        </w:r>
        <w:r w:rsidR="002B7C5E" w:rsidRPr="000206B2">
          <w:rPr>
            <w:noProof/>
          </w:rPr>
          <w:t>Zumbach (2011)</w:t>
        </w:r>
        <w:r w:rsidR="002B7C5E" w:rsidRPr="000206B2">
          <w:fldChar w:fldCharType="end"/>
        </w:r>
      </w:hyperlink>
      <w:r w:rsidR="001B319F" w:rsidRPr="000206B2">
        <w:t xml:space="preserve"> and the component CGARCH model of </w:t>
      </w:r>
      <w:hyperlink w:anchor="_ENREF_18" w:tooltip="Engle, 1999 #24" w:history="1">
        <w:r w:rsidR="002B7C5E" w:rsidRPr="000206B2">
          <w:fldChar w:fldCharType="begin"/>
        </w:r>
        <w:r w:rsidR="002B7C5E" w:rsidRPr="000206B2">
          <w:instrText xml:space="preserve"> ADDIN EN.CITE &lt;EndNote&gt;&lt;Cite AuthorYear="1"&gt;&lt;Author&gt;Engle&lt;/Author&gt;&lt;Year&gt;1999&lt;/Year&gt;&lt;RecNum&gt;24&lt;/RecNum&gt;&lt;DisplayText&gt;Engle and Lee (1999)&lt;/DisplayText&gt;&lt;record&gt;&lt;rec-number&gt;24&lt;/rec-number&gt;&lt;foreign-keys&gt;&lt;key app="EN" db-id="0arsea5s1ef00neaaeypdt27evadfzz9fpwt" timestamp="1276004025"&gt;24&lt;/key&gt;&lt;/foreign-keys&gt;&lt;ref-type name="Book Section"&gt;5&lt;/ref-type&gt;&lt;contributors&gt;&lt;authors&gt;&lt;author&gt;Engle, R.F.&lt;/author&gt;&lt;author&gt;Lee, GJ&lt;/author&gt;&lt;/authors&gt;&lt;secondary-authors&gt;&lt;author&gt;Engle, R.&lt;/author&gt;&lt;author&gt;White, H.&lt;/author&gt;&lt;/secondary-authors&gt;&lt;/contributors&gt;&lt;titles&gt;&lt;title&gt;A Permanent and Transitory Component Model of Stock Return Volatility  &lt;/title&gt;&lt;secondary-title&gt;Cointegration, Causality, and Forecasting: A Festschrift in Honor of Clive WJ Granger&lt;/secondary-title&gt;&lt;/titles&gt;&lt;pages&gt;475--497&lt;/pages&gt;&lt;dates&gt;&lt;year&gt;1999&lt;/year&gt;&lt;/dates&gt;&lt;publisher&gt;Oxford University Press&lt;/publisher&gt;&lt;label&gt;engle1999permanent&lt;/label&gt;&lt;urls&gt;&lt;/urls&gt;&lt;custom3&gt;misc&lt;/custom3&gt;&lt;/record&gt;&lt;/Cite&gt;&lt;/EndNote&gt;</w:instrText>
        </w:r>
        <w:r w:rsidR="002B7C5E" w:rsidRPr="000206B2">
          <w:fldChar w:fldCharType="separate"/>
        </w:r>
        <w:r w:rsidR="002B7C5E" w:rsidRPr="000206B2">
          <w:rPr>
            <w:noProof/>
          </w:rPr>
          <w:t>Engle and Lee (1999)</w:t>
        </w:r>
        <w:r w:rsidR="002B7C5E" w:rsidRPr="000206B2">
          <w:fldChar w:fldCharType="end"/>
        </w:r>
      </w:hyperlink>
      <w:r w:rsidR="001B319F" w:rsidRPr="000206B2">
        <w:t xml:space="preserve"> implemented using the DCC framework</w:t>
      </w:r>
      <w:r w:rsidR="00A72C43" w:rsidRPr="000206B2">
        <w:t xml:space="preserve"> – </w:t>
      </w:r>
      <w:r w:rsidR="001B319F" w:rsidRPr="000206B2">
        <w:t>and two widely used short memory volatility models</w:t>
      </w:r>
      <w:r w:rsidR="00B25CFD" w:rsidRPr="000206B2">
        <w:t xml:space="preserve"> – </w:t>
      </w:r>
      <w:r w:rsidR="001B319F" w:rsidRPr="000206B2">
        <w:t xml:space="preserve">the Riskmetrics’ EWMA </w:t>
      </w:r>
      <w:r w:rsidR="00A72C43" w:rsidRPr="000206B2">
        <w:t xml:space="preserve">model </w:t>
      </w:r>
      <w:r w:rsidR="001B319F" w:rsidRPr="000206B2">
        <w:t xml:space="preserve">of </w:t>
      </w:r>
      <w:hyperlink w:anchor="_ENREF_28" w:tooltip="JPMorgan, 1994 #134" w:history="1">
        <w:r w:rsidR="002B7C5E" w:rsidRPr="000206B2">
          <w:fldChar w:fldCharType="begin"/>
        </w:r>
        <w:r w:rsidR="002B7C5E" w:rsidRPr="000206B2">
          <w:instrText xml:space="preserve"> ADDIN EN.CITE &lt;EndNote&gt;&lt;Cite AuthorYear="1"&gt;&lt;Author&gt;JPMorgan&lt;/Author&gt;&lt;Year&gt;1994&lt;/Year&gt;&lt;RecNum&gt;134&lt;/RecNum&gt;&lt;DisplayText&gt;JPMorgan (1994)&lt;/DisplayText&gt;&lt;record&gt;&lt;rec-number&gt;134&lt;/rec-number&gt;&lt;foreign-keys&gt;&lt;key app="EN" db-id="0arsea5s1ef00neaaeypdt27evadfzz9fpwt" timestamp="1286040187"&gt;134&lt;/key&gt;&lt;/foreign-keys&gt;&lt;ref-type name="Report"&gt;27&lt;/ref-type&gt;&lt;contributors&gt;&lt;authors&gt;&lt;author&gt;JPMorgan&lt;/author&gt;&lt;/authors&gt;&lt;/contributors&gt;&lt;titles&gt;&lt;title&gt;RiskMetrics™, Technical Document&lt;/title&gt;&lt;/titles&gt;&lt;dates&gt;&lt;year&gt;1994&lt;/year&gt;&lt;/dates&gt;&lt;publisher&gt;JP Morgan&lt;/publisher&gt;&lt;urls&gt;&lt;/urls&gt;&lt;/record&gt;&lt;/Cite&gt;&lt;/EndNote&gt;</w:instrText>
        </w:r>
        <w:r w:rsidR="002B7C5E" w:rsidRPr="000206B2">
          <w:fldChar w:fldCharType="separate"/>
        </w:r>
        <w:r w:rsidR="002B7C5E" w:rsidRPr="000206B2">
          <w:rPr>
            <w:noProof/>
          </w:rPr>
          <w:t>JPMorgan (1994)</w:t>
        </w:r>
        <w:r w:rsidR="002B7C5E" w:rsidRPr="000206B2">
          <w:fldChar w:fldCharType="end"/>
        </w:r>
      </w:hyperlink>
      <w:r w:rsidR="001B319F" w:rsidRPr="000206B2">
        <w:t xml:space="preserve"> and the GARCH-DCC model. </w:t>
      </w:r>
      <w:r w:rsidR="00304AC2" w:rsidRPr="000206B2">
        <w:t>We apply the models to two datasets: the first is a</w:t>
      </w:r>
      <w:r w:rsidR="00D83867" w:rsidRPr="000206B2">
        <w:t xml:space="preserve"> portfolio of 21 international stock indices and 13 international bond indices</w:t>
      </w:r>
      <w:hyperlink w:anchor="_ENREF_14" w:tooltip="Engle, 2006 #22" w:history="1"/>
      <w:hyperlink w:anchor="_ENREF_21" w:tooltip="Harris, 2013 #132" w:history="1"/>
      <w:r w:rsidR="00A15790" w:rsidRPr="000206B2">
        <w:t xml:space="preserve"> </w:t>
      </w:r>
      <w:r w:rsidR="00730F98" w:rsidRPr="000206B2">
        <w:t>over the period 1 January 1988 to 31 December 20</w:t>
      </w:r>
      <w:r w:rsidR="00124330" w:rsidRPr="000206B2">
        <w:t>13</w:t>
      </w:r>
      <w:r w:rsidR="00304AC2" w:rsidRPr="000206B2">
        <w:t>, while the second is a portfolio of individual stocks drawn from the Dow Jones Industrial Average index over the period 1 June 1999 to 31 December 20</w:t>
      </w:r>
      <w:r w:rsidR="002455EF" w:rsidRPr="000206B2">
        <w:t>13</w:t>
      </w:r>
      <w:r w:rsidR="00730F98" w:rsidRPr="000206B2">
        <w:t xml:space="preserve">. </w:t>
      </w:r>
      <w:r w:rsidR="00304AC2" w:rsidRPr="000206B2">
        <w:t>We measure p</w:t>
      </w:r>
      <w:r w:rsidR="00E425BB" w:rsidRPr="000206B2">
        <w:t>ortfolio performance using the out-of-sample Sharpe ratio, the abnormal return and the performance fees that investor</w:t>
      </w:r>
      <w:r w:rsidR="00B522B9" w:rsidRPr="000206B2">
        <w:t xml:space="preserve">s </w:t>
      </w:r>
      <w:r w:rsidR="00573BF5" w:rsidRPr="000206B2">
        <w:t xml:space="preserve">would be </w:t>
      </w:r>
      <w:r w:rsidR="00E425BB" w:rsidRPr="000206B2">
        <w:t>willing to pay to switch from the static to the dynamic strategies. We also calculate the breakeven transaction costs that make investors indifferent between the</w:t>
      </w:r>
      <w:r w:rsidR="002F6D1D" w:rsidRPr="000206B2">
        <w:t xml:space="preserve"> static and the</w:t>
      </w:r>
      <w:r w:rsidR="00E425BB" w:rsidRPr="000206B2">
        <w:t xml:space="preserve"> dynamic strategies in term</w:t>
      </w:r>
      <w:r w:rsidR="00573BF5" w:rsidRPr="000206B2">
        <w:t>s</w:t>
      </w:r>
      <w:r w:rsidR="00E425BB" w:rsidRPr="000206B2">
        <w:t xml:space="preserve"> of utility. </w:t>
      </w:r>
      <w:r w:rsidR="0066749E" w:rsidRPr="000206B2">
        <w:t>We report two main findings. First, c</w:t>
      </w:r>
      <w:r w:rsidR="00E425BB" w:rsidRPr="000206B2">
        <w:t xml:space="preserve">onsistent with </w:t>
      </w:r>
      <w:r w:rsidR="00573BF5" w:rsidRPr="000206B2">
        <w:t xml:space="preserve">the </w:t>
      </w:r>
      <w:r w:rsidR="00E425BB" w:rsidRPr="000206B2">
        <w:t>literature</w:t>
      </w:r>
      <w:r w:rsidR="002107D0" w:rsidRPr="000206B2">
        <w:t xml:space="preserve">, investors should be willing to pay to switch from the static strategy to a dynamic volatility timing strategy </w:t>
      </w:r>
      <w:r w:rsidR="00A72C43" w:rsidRPr="000206B2">
        <w:t xml:space="preserve">at </w:t>
      </w:r>
      <w:r w:rsidR="002107D0" w:rsidRPr="000206B2">
        <w:t>all</w:t>
      </w:r>
      <w:r w:rsidR="00E425BB" w:rsidRPr="000206B2">
        <w:t xml:space="preserve"> rebalancing </w:t>
      </w:r>
      <w:r w:rsidR="002F6D1D" w:rsidRPr="000206B2">
        <w:t>frequencies</w:t>
      </w:r>
      <w:r w:rsidR="00E425BB" w:rsidRPr="000206B2">
        <w:t>.</w:t>
      </w:r>
      <w:r w:rsidR="0030785C" w:rsidRPr="000206B2">
        <w:t xml:space="preserve"> </w:t>
      </w:r>
      <w:r w:rsidR="00A72C43" w:rsidRPr="000206B2">
        <w:t>Sub</w:t>
      </w:r>
      <w:r w:rsidR="0030785C" w:rsidRPr="000206B2">
        <w:t xml:space="preserve">-period analysis shows that dynamic strategies </w:t>
      </w:r>
      <w:r w:rsidR="008224AA" w:rsidRPr="000206B2">
        <w:t>outperform</w:t>
      </w:r>
      <w:r w:rsidR="00502C6F" w:rsidRPr="000206B2">
        <w:t xml:space="preserve"> the static </w:t>
      </w:r>
      <w:r w:rsidR="008224AA" w:rsidRPr="000206B2">
        <w:t>portfolios</w:t>
      </w:r>
      <w:r w:rsidR="000F2C16" w:rsidRPr="000206B2">
        <w:t xml:space="preserve"> more</w:t>
      </w:r>
      <w:r w:rsidR="00502C6F" w:rsidRPr="000206B2">
        <w:t xml:space="preserve"> often</w:t>
      </w:r>
      <w:r w:rsidR="0030785C" w:rsidRPr="000206B2">
        <w:t xml:space="preserve"> in </w:t>
      </w:r>
      <w:r w:rsidR="001B16BB" w:rsidRPr="000206B2">
        <w:t>market downturns than in normal market conditions</w:t>
      </w:r>
      <w:r w:rsidR="0030785C" w:rsidRPr="000206B2">
        <w:t>.</w:t>
      </w:r>
      <w:r w:rsidR="0066749E" w:rsidRPr="000206B2">
        <w:t xml:space="preserve"> Second, a</w:t>
      </w:r>
      <w:r w:rsidR="004812FA" w:rsidRPr="000206B2">
        <w:t xml:space="preserve">mong the dynamic </w:t>
      </w:r>
      <w:r w:rsidR="002107D0" w:rsidRPr="000206B2">
        <w:t>strategies</w:t>
      </w:r>
      <w:r w:rsidR="004812FA" w:rsidRPr="000206B2">
        <w:t xml:space="preserve">, </w:t>
      </w:r>
      <w:r w:rsidR="00124330" w:rsidRPr="000206B2">
        <w:t xml:space="preserve">the </w:t>
      </w:r>
      <w:r w:rsidR="00F67AFA" w:rsidRPr="000206B2">
        <w:t>factor-</w:t>
      </w:r>
      <w:r w:rsidR="00A72C43" w:rsidRPr="000206B2">
        <w:t xml:space="preserve">based </w:t>
      </w:r>
      <w:r w:rsidR="00305BA6" w:rsidRPr="000206B2">
        <w:t xml:space="preserve">LMOF </w:t>
      </w:r>
      <w:r w:rsidR="00B4217A" w:rsidRPr="000206B2">
        <w:t>model</w:t>
      </w:r>
      <w:r w:rsidR="0066749E" w:rsidRPr="000206B2">
        <w:t xml:space="preserve"> </w:t>
      </w:r>
      <w:r w:rsidR="00D63279" w:rsidRPr="000206B2">
        <w:t>generally</w:t>
      </w:r>
      <w:r w:rsidR="00B4217A" w:rsidRPr="000206B2">
        <w:t xml:space="preserve"> </w:t>
      </w:r>
      <w:r w:rsidR="00C45105" w:rsidRPr="000206B2">
        <w:t>produces forecasts of the covariance matrix that are economically more useful than those produced</w:t>
      </w:r>
      <w:r w:rsidR="00C4268A" w:rsidRPr="000206B2">
        <w:t xml:space="preserve"> by other multivariate conditional volatility models, both short memory and long memory.</w:t>
      </w:r>
      <w:r w:rsidR="002107D0" w:rsidRPr="000206B2">
        <w:t xml:space="preserve"> The f</w:t>
      </w:r>
      <w:r w:rsidR="00E425BB" w:rsidRPr="000206B2">
        <w:t>actor structure also significantly reduces transaction costs</w:t>
      </w:r>
      <w:r w:rsidR="001F6265" w:rsidRPr="000206B2">
        <w:t xml:space="preserve">, </w:t>
      </w:r>
      <w:r w:rsidR="002107D0" w:rsidRPr="000206B2">
        <w:t>thus increasing the feasibility of dynamic volatility timing strategies</w:t>
      </w:r>
      <w:r w:rsidR="001F6265" w:rsidRPr="000206B2">
        <w:t xml:space="preserve"> in practice</w:t>
      </w:r>
      <w:r w:rsidR="00E425BB" w:rsidRPr="000206B2">
        <w:t>.</w:t>
      </w:r>
      <w:r w:rsidR="00C4268A" w:rsidRPr="000206B2">
        <w:t xml:space="preserve"> </w:t>
      </w:r>
      <w:r w:rsidR="00476085" w:rsidRPr="000206B2">
        <w:t>T</w:t>
      </w:r>
      <w:r w:rsidR="00E425BB" w:rsidRPr="000206B2">
        <w:t>he</w:t>
      </w:r>
      <w:r w:rsidR="0066749E" w:rsidRPr="000206B2">
        <w:t>se</w:t>
      </w:r>
      <w:r w:rsidR="00E425BB" w:rsidRPr="000206B2">
        <w:t xml:space="preserve"> results</w:t>
      </w:r>
      <w:r w:rsidR="00887BE7" w:rsidRPr="000206B2">
        <w:t xml:space="preserve"> apply to both datasets and</w:t>
      </w:r>
      <w:r w:rsidR="00E425BB" w:rsidRPr="000206B2">
        <w:t xml:space="preserve"> are robust to estimation </w:t>
      </w:r>
      <w:r w:rsidR="00B96E81" w:rsidRPr="000206B2">
        <w:t>error</w:t>
      </w:r>
      <w:r w:rsidR="00E425BB" w:rsidRPr="000206B2">
        <w:t xml:space="preserve"> in expected returns, the choic</w:t>
      </w:r>
      <w:r w:rsidR="00A25746" w:rsidRPr="000206B2">
        <w:t>e of risk aversion coefficient</w:t>
      </w:r>
      <w:r w:rsidR="00E425BB" w:rsidRPr="000206B2">
        <w:t xml:space="preserve"> </w:t>
      </w:r>
      <w:r w:rsidR="00A25746" w:rsidRPr="000206B2">
        <w:t xml:space="preserve">and </w:t>
      </w:r>
      <w:r w:rsidR="002107D0" w:rsidRPr="000206B2">
        <w:t>the estimation window length</w:t>
      </w:r>
      <w:r w:rsidR="00A25746" w:rsidRPr="000206B2">
        <w:t>.</w:t>
      </w:r>
      <w:r w:rsidR="00D63279" w:rsidRPr="000206B2">
        <w:t xml:space="preserve"> The results also suggest that combining long memory volatility with the factor structure yields better results than employing either long memory volatility or the factor structure alone.</w:t>
      </w:r>
    </w:p>
    <w:p w14:paraId="44B71B75" w14:textId="330256F0" w:rsidR="0060242C" w:rsidRPr="000206B2" w:rsidRDefault="005510AC" w:rsidP="00FE528A">
      <w:pPr>
        <w:autoSpaceDE w:val="0"/>
        <w:autoSpaceDN w:val="0"/>
        <w:adjustRightInd w:val="0"/>
        <w:spacing w:before="120" w:after="120" w:line="360" w:lineRule="auto"/>
        <w:jc w:val="both"/>
      </w:pPr>
      <w:r w:rsidRPr="000206B2">
        <w:t>The remainder</w:t>
      </w:r>
      <w:r w:rsidR="00D44176" w:rsidRPr="000206B2">
        <w:t xml:space="preserve"> of the</w:t>
      </w:r>
      <w:r w:rsidR="008A52C4" w:rsidRPr="000206B2">
        <w:t xml:space="preserve"> paper is organised as follows. </w:t>
      </w:r>
      <w:r w:rsidR="00115EF2" w:rsidRPr="000206B2">
        <w:t>In S</w:t>
      </w:r>
      <w:r w:rsidR="008A52C4" w:rsidRPr="000206B2">
        <w:t>ection 2</w:t>
      </w:r>
      <w:r w:rsidR="00115EF2" w:rsidRPr="000206B2">
        <w:t>, we</w:t>
      </w:r>
      <w:r w:rsidR="008A52C4" w:rsidRPr="000206B2">
        <w:t xml:space="preserve"> describe the </w:t>
      </w:r>
      <w:r w:rsidR="00E178D0" w:rsidRPr="000206B2">
        <w:t>Long Me</w:t>
      </w:r>
      <w:r w:rsidR="00A21117" w:rsidRPr="000206B2">
        <w:t xml:space="preserve">mory </w:t>
      </w:r>
      <w:r w:rsidR="000F28DA" w:rsidRPr="000206B2">
        <w:t xml:space="preserve">Orthogonal Factor </w:t>
      </w:r>
      <w:r w:rsidR="00A21117" w:rsidRPr="000206B2">
        <w:t>conditional</w:t>
      </w:r>
      <w:r w:rsidR="00E425BB" w:rsidRPr="000206B2">
        <w:t xml:space="preserve"> volatility </w:t>
      </w:r>
      <w:r w:rsidR="008A52C4" w:rsidRPr="000206B2">
        <w:t xml:space="preserve">model. Section 3 </w:t>
      </w:r>
      <w:r w:rsidR="00A72C43" w:rsidRPr="000206B2">
        <w:t>presents</w:t>
      </w:r>
      <w:r w:rsidR="008A52C4" w:rsidRPr="000206B2">
        <w:t xml:space="preserve"> the </w:t>
      </w:r>
      <w:r w:rsidR="00E178D0" w:rsidRPr="000206B2">
        <w:t>volatility timing</w:t>
      </w:r>
      <w:r w:rsidR="008A52C4" w:rsidRPr="000206B2">
        <w:t xml:space="preserve"> framework </w:t>
      </w:r>
      <w:r w:rsidR="00A72C43" w:rsidRPr="000206B2">
        <w:t xml:space="preserve">that is used </w:t>
      </w:r>
      <w:r w:rsidR="008A52C4" w:rsidRPr="000206B2">
        <w:t xml:space="preserve">to study the economic </w:t>
      </w:r>
      <w:r w:rsidR="00FE528A" w:rsidRPr="000206B2">
        <w:t>benefits</w:t>
      </w:r>
      <w:r w:rsidR="008A52C4" w:rsidRPr="000206B2">
        <w:t xml:space="preserve"> of </w:t>
      </w:r>
      <w:r w:rsidR="00A72C43" w:rsidRPr="000206B2">
        <w:t xml:space="preserve">the </w:t>
      </w:r>
      <w:r w:rsidR="008A52C4" w:rsidRPr="000206B2">
        <w:t xml:space="preserve">dynamic strategies. </w:t>
      </w:r>
      <w:r w:rsidR="00115EF2" w:rsidRPr="000206B2">
        <w:t xml:space="preserve">The </w:t>
      </w:r>
      <w:r w:rsidR="002227D7" w:rsidRPr="000206B2">
        <w:t xml:space="preserve">empirical methodology </w:t>
      </w:r>
      <w:r w:rsidR="00D6518C" w:rsidRPr="000206B2">
        <w:t xml:space="preserve">is </w:t>
      </w:r>
      <w:r w:rsidR="00A72C43" w:rsidRPr="000206B2">
        <w:t xml:space="preserve">described </w:t>
      </w:r>
      <w:r w:rsidR="008A52C4" w:rsidRPr="000206B2">
        <w:t xml:space="preserve">in Section 4. </w:t>
      </w:r>
      <w:r w:rsidR="00FC005F" w:rsidRPr="000206B2">
        <w:t>Section 5</w:t>
      </w:r>
      <w:r w:rsidR="00E425BB" w:rsidRPr="000206B2">
        <w:t xml:space="preserve"> reports the empirical results, while </w:t>
      </w:r>
      <w:r w:rsidR="00D6518C" w:rsidRPr="000206B2">
        <w:t xml:space="preserve">Section 6 </w:t>
      </w:r>
      <w:r w:rsidR="00E425BB" w:rsidRPr="000206B2">
        <w:t>offers some concluding comments and suggestions for future research</w:t>
      </w:r>
      <w:r w:rsidR="00D6518C" w:rsidRPr="000206B2">
        <w:t>.</w:t>
      </w:r>
      <w:r w:rsidR="00E425BB" w:rsidRPr="000206B2">
        <w:t xml:space="preserve"> </w:t>
      </w:r>
      <w:r w:rsidR="008A52C4" w:rsidRPr="000206B2">
        <w:t xml:space="preserve"> </w:t>
      </w:r>
    </w:p>
    <w:p w14:paraId="3FA542E0" w14:textId="77777777" w:rsidR="00A21117" w:rsidRPr="000206B2" w:rsidRDefault="00A21117" w:rsidP="00FE528A">
      <w:pPr>
        <w:pStyle w:val="ColorfulList-Accent11"/>
        <w:numPr>
          <w:ilvl w:val="0"/>
          <w:numId w:val="1"/>
        </w:numPr>
        <w:tabs>
          <w:tab w:val="left" w:pos="284"/>
        </w:tabs>
        <w:spacing w:before="120" w:after="120" w:line="360" w:lineRule="auto"/>
        <w:ind w:left="426" w:hanging="426"/>
        <w:contextualSpacing w:val="0"/>
        <w:jc w:val="both"/>
        <w:rPr>
          <w:b/>
        </w:rPr>
      </w:pPr>
      <w:r w:rsidRPr="000206B2">
        <w:rPr>
          <w:b/>
        </w:rPr>
        <w:lastRenderedPageBreak/>
        <w:t xml:space="preserve">The Long Memory </w:t>
      </w:r>
      <w:r w:rsidR="000F28DA" w:rsidRPr="000206B2">
        <w:rPr>
          <w:b/>
        </w:rPr>
        <w:t>Orthogonal Factor</w:t>
      </w:r>
      <w:r w:rsidR="00EF077C" w:rsidRPr="000206B2">
        <w:rPr>
          <w:b/>
        </w:rPr>
        <w:t xml:space="preserve"> </w:t>
      </w:r>
      <w:r w:rsidRPr="000206B2">
        <w:rPr>
          <w:b/>
        </w:rPr>
        <w:t>Conditional Volatility Model</w:t>
      </w:r>
    </w:p>
    <w:p w14:paraId="42037061" w14:textId="739AE4D3" w:rsidR="00AD5D8C" w:rsidRPr="000206B2" w:rsidRDefault="0075475A" w:rsidP="00FE528A">
      <w:pPr>
        <w:spacing w:before="120" w:after="120" w:line="360" w:lineRule="auto"/>
        <w:jc w:val="both"/>
      </w:pPr>
      <w:r w:rsidRPr="000206B2">
        <w:t xml:space="preserve">We </w:t>
      </w:r>
      <w:r w:rsidR="00B65539" w:rsidRPr="000206B2">
        <w:t>propose</w:t>
      </w:r>
      <w:r w:rsidRPr="000206B2">
        <w:t xml:space="preserve"> a model</w:t>
      </w:r>
      <w:r w:rsidR="00553BAD" w:rsidRPr="000206B2">
        <w:t xml:space="preserve"> for volatility</w:t>
      </w:r>
      <w:r w:rsidR="002F6D1D" w:rsidRPr="000206B2">
        <w:t xml:space="preserve"> that</w:t>
      </w:r>
      <w:r w:rsidRPr="000206B2">
        <w:t xml:space="preserve"> </w:t>
      </w:r>
      <w:r w:rsidR="00553BAD" w:rsidRPr="000206B2">
        <w:t xml:space="preserve">embeds </w:t>
      </w:r>
      <w:r w:rsidRPr="000206B2">
        <w:t>the</w:t>
      </w:r>
      <w:r w:rsidR="002D4F91" w:rsidRPr="000206B2">
        <w:t xml:space="preserve"> univariate</w:t>
      </w:r>
      <w:r w:rsidRPr="000206B2">
        <w:t xml:space="preserve"> long memory EWMA model of Zumbach </w:t>
      </w:r>
      <w:r w:rsidR="004C09EE" w:rsidRPr="000206B2">
        <w:fldChar w:fldCharType="begin"/>
      </w:r>
      <w:r w:rsidR="004C09EE" w:rsidRPr="000206B2">
        <w:instrText xml:space="preserve"> ADDIN EN.CITE &lt;EndNote&gt;&lt;Cite ExcludeAuth="1"&gt;&lt;Author&gt;Zumbach&lt;/Author&gt;&lt;Year&gt;2006&lt;/Year&gt;&lt;RecNum&gt;46&lt;/RecNum&gt;&lt;DisplayText&gt;(2006)&lt;/DisplayText&gt;&lt;record&gt;&lt;rec-number&gt;46&lt;/rec-number&gt;&lt;foreign-keys&gt;&lt;key app="EN" db-id="0arsea5s1ef00neaaeypdt27evadfzz9fpwt" timestamp="1276004025"&gt;46&lt;/key&gt;&lt;/foreign-keys&gt;&lt;ref-type name="Report"&gt;27&lt;/ref-type&gt;&lt;contributors&gt;&lt;authors&gt;&lt;author&gt;Zumbach, G.&lt;/author&gt;&lt;/authors&gt;&lt;/contributors&gt;&lt;titles&gt;&lt;title&gt;The Riskmetrics 2006 Methodology&lt;/title&gt;&lt;secondary-title&gt;Technical Report, RiskMetrics Group&lt;/secondary-title&gt;&lt;/titles&gt;&lt;dates&gt;&lt;year&gt;2006&lt;/year&gt;&lt;/dates&gt;&lt;label&gt;zumbach2007riskmetrics&lt;/label&gt;&lt;urls&gt;&lt;/urls&gt;&lt;custom3&gt;article&lt;/custom3&gt;&lt;/record&gt;&lt;/Cite&gt;&lt;/EndNote&gt;</w:instrText>
      </w:r>
      <w:r w:rsidR="004C09EE" w:rsidRPr="000206B2">
        <w:fldChar w:fldCharType="separate"/>
      </w:r>
      <w:r w:rsidR="004C09EE" w:rsidRPr="000206B2">
        <w:rPr>
          <w:noProof/>
        </w:rPr>
        <w:t>(</w:t>
      </w:r>
      <w:hyperlink w:anchor="_ENREF_38" w:tooltip="Zumbach, 2006 #46" w:history="1">
        <w:r w:rsidR="002B7C5E" w:rsidRPr="000206B2">
          <w:rPr>
            <w:noProof/>
          </w:rPr>
          <w:t>2006</w:t>
        </w:r>
      </w:hyperlink>
      <w:r w:rsidR="004C09EE" w:rsidRPr="000206B2">
        <w:rPr>
          <w:noProof/>
        </w:rPr>
        <w:t>)</w:t>
      </w:r>
      <w:r w:rsidR="004C09EE" w:rsidRPr="000206B2">
        <w:fldChar w:fldCharType="end"/>
      </w:r>
      <w:r w:rsidRPr="000206B2">
        <w:t xml:space="preserve"> in an orthogonal factor structure.</w:t>
      </w:r>
      <w:r w:rsidR="0051598F" w:rsidRPr="000206B2">
        <w:t xml:space="preserve"> The </w:t>
      </w:r>
      <w:r w:rsidR="00867E19" w:rsidRPr="000206B2">
        <w:t>long memory orthogonal factor (LMOF) conditional volatility</w:t>
      </w:r>
      <w:r w:rsidR="00867E19" w:rsidRPr="000206B2" w:rsidDel="00867E19">
        <w:t xml:space="preserve"> </w:t>
      </w:r>
      <w:r w:rsidR="0051598F" w:rsidRPr="000206B2">
        <w:t xml:space="preserve">model is developed in the spirit of the Orthogonal GARCH model of </w:t>
      </w:r>
      <w:hyperlink w:anchor="_ENREF_3" w:tooltip="Alexander, 2001 #1" w:history="1">
        <w:r w:rsidR="002B7C5E" w:rsidRPr="000206B2">
          <w:fldChar w:fldCharType="begin"/>
        </w:r>
        <w:r w:rsidR="002B7C5E" w:rsidRPr="000206B2">
          <w:instrText xml:space="preserve"> ADDIN EN.CITE &lt;EndNote&gt;&lt;Cite AuthorYear="1"&gt;&lt;Author&gt;Alexander&lt;/Author&gt;&lt;Year&gt;2001&lt;/Year&gt;&lt;RecNum&gt;1&lt;/RecNum&gt;&lt;DisplayText&gt;Alexander (2001)&lt;/DisplayText&gt;&lt;record&gt;&lt;rec-number&gt;1&lt;/rec-number&gt;&lt;foreign-keys&gt;&lt;key app="EN" db-id="0arsea5s1ef00neaaeypdt27evadfzz9fpwt" timestamp="1276004025"&gt;1&lt;/key&gt;&lt;/foreign-keys&gt;&lt;ref-type name="Journal Article"&gt;17&lt;/ref-type&gt;&lt;contributors&gt;&lt;authors&gt;&lt;author&gt;Alexander, C.&lt;/author&gt;&lt;/authors&gt;&lt;/contributors&gt;&lt;titles&gt;&lt;title&gt;Orthogonal Garch&lt;/title&gt;&lt;secondary-title&gt;Mastering Risk&lt;/secondary-title&gt;&lt;/titles&gt;&lt;periodical&gt;&lt;full-title&gt;Mastering risk&lt;/full-title&gt;&lt;/periodical&gt;&lt;pages&gt;21--38&lt;/pages&gt;&lt;volume&gt;2&lt;/volume&gt;&lt;dates&gt;&lt;year&gt;2001&lt;/year&gt;&lt;/dates&gt;&lt;publisher&gt;London: Financial Times-Prentice Hall&lt;/publisher&gt;&lt;label&gt;alexander2001orthogonal&lt;/label&gt;&lt;urls&gt;&lt;/urls&gt;&lt;custom3&gt;article&lt;/custom3&gt;&lt;/record&gt;&lt;/Cite&gt;&lt;/EndNote&gt;</w:instrText>
        </w:r>
        <w:r w:rsidR="002B7C5E" w:rsidRPr="000206B2">
          <w:fldChar w:fldCharType="separate"/>
        </w:r>
        <w:r w:rsidR="002B7C5E" w:rsidRPr="000206B2">
          <w:rPr>
            <w:noProof/>
          </w:rPr>
          <w:t>Alexander (2001)</w:t>
        </w:r>
        <w:r w:rsidR="002B7C5E" w:rsidRPr="000206B2">
          <w:fldChar w:fldCharType="end"/>
        </w:r>
      </w:hyperlink>
      <w:r w:rsidR="0051598F" w:rsidRPr="000206B2">
        <w:t xml:space="preserve"> and the Generalised Orthogonal GARCH model of </w:t>
      </w:r>
      <w:hyperlink w:anchor="_ENREF_36" w:tooltip="Van der Weide, 2002 #190" w:history="1">
        <w:r w:rsidR="002B7C5E" w:rsidRPr="000206B2">
          <w:fldChar w:fldCharType="begin"/>
        </w:r>
        <w:r w:rsidR="002B7C5E" w:rsidRPr="000206B2">
          <w:instrText xml:space="preserve"> ADDIN EN.CITE &lt;EndNote&gt;&lt;Cite AuthorYear="1"&gt;&lt;Author&gt;Van der Weide&lt;/Author&gt;&lt;Year&gt;2002&lt;/Year&gt;&lt;RecNum&gt;190&lt;/RecNum&gt;&lt;DisplayText&gt;Van der Weide (2002)&lt;/DisplayText&gt;&lt;record&gt;&lt;rec-number&gt;190&lt;/rec-number&gt;&lt;foreign-keys&gt;&lt;key app="EN" db-id="0arsea5s1ef00neaaeypdt27evadfzz9fpwt" timestamp="1435155334"&gt;190&lt;/key&gt;&lt;/foreign-keys&gt;&lt;ref-type name="Journal Article"&gt;17&lt;/ref-type&gt;&lt;contributors&gt;&lt;authors&gt;&lt;author&gt;Van der Weide, Roy&lt;/author&gt;&lt;/authors&gt;&lt;/contributors&gt;&lt;titles&gt;&lt;title&gt;GO</w:instrText>
        </w:r>
        <w:r w:rsidR="002B7C5E" w:rsidRPr="000206B2">
          <w:rPr>
            <w:rFonts w:ascii="Cambria Math" w:hAnsi="Cambria Math" w:cs="Cambria Math"/>
          </w:rPr>
          <w:instrText>‐</w:instrText>
        </w:r>
        <w:r w:rsidR="002B7C5E" w:rsidRPr="000206B2">
          <w:instrText>GARCH: a multivariate generalized orthogonal GARCH model&lt;/title&gt;&lt;secondary-title&gt;Journal of Applied Econometrics&lt;/secondary-title&gt;&lt;/titles&gt;&lt;periodical&gt;&lt;full-title&gt;Journal of Applied Econometrics&lt;/full-title&gt;&lt;/periodical&gt;&lt;pages&gt;549-564&lt;/pages&gt;&lt;volume&gt;17&lt;/volume&gt;&lt;number&gt;5&lt;/number&gt;&lt;dates&gt;&lt;year&gt;2002&lt;/year&gt;&lt;/dates&gt;&lt;isbn&gt;1099-1255&lt;/isbn&gt;&lt;urls&gt;&lt;/urls&gt;&lt;/record&gt;&lt;/Cite&gt;&lt;/EndNote&gt;</w:instrText>
        </w:r>
        <w:r w:rsidR="002B7C5E" w:rsidRPr="000206B2">
          <w:fldChar w:fldCharType="separate"/>
        </w:r>
        <w:r w:rsidR="002B7C5E" w:rsidRPr="000206B2">
          <w:rPr>
            <w:noProof/>
          </w:rPr>
          <w:t>Van der Weide (2002)</w:t>
        </w:r>
        <w:r w:rsidR="002B7C5E" w:rsidRPr="000206B2">
          <w:fldChar w:fldCharType="end"/>
        </w:r>
      </w:hyperlink>
      <w:r w:rsidR="0051598F" w:rsidRPr="000206B2">
        <w:t xml:space="preserve">. However, </w:t>
      </w:r>
      <w:r w:rsidR="00C33753" w:rsidRPr="000206B2">
        <w:t>our model</w:t>
      </w:r>
      <w:r w:rsidR="0051598F" w:rsidRPr="000206B2">
        <w:t xml:space="preserve"> adopt</w:t>
      </w:r>
      <w:r w:rsidR="00C33753" w:rsidRPr="000206B2">
        <w:t>s</w:t>
      </w:r>
      <w:r w:rsidR="0051598F" w:rsidRPr="000206B2">
        <w:t xml:space="preserve"> a richer specification than these models. </w:t>
      </w:r>
      <w:r w:rsidR="002A6218" w:rsidRPr="000206B2">
        <w:t xml:space="preserve">While </w:t>
      </w:r>
      <w:r w:rsidR="0051598F" w:rsidRPr="000206B2">
        <w:t xml:space="preserve">the Orthogonal GARCH models allow for conditional volatility in the factors only, we assume </w:t>
      </w:r>
      <w:r w:rsidR="00621855" w:rsidRPr="000206B2">
        <w:t xml:space="preserve">that </w:t>
      </w:r>
      <w:r w:rsidR="005E7565" w:rsidRPr="000206B2">
        <w:t xml:space="preserve">the volatilities of </w:t>
      </w:r>
      <w:r w:rsidR="0051598F" w:rsidRPr="000206B2">
        <w:t xml:space="preserve">both the factors and the idiosyncratic shocks are time-varying and exhibit long memory behaviour. </w:t>
      </w:r>
      <w:r w:rsidR="005E7565" w:rsidRPr="000206B2">
        <w:t>For</w:t>
      </w:r>
      <w:r w:rsidR="0051598F" w:rsidRPr="000206B2">
        <w:t xml:space="preserve"> both the factors and the </w:t>
      </w:r>
      <w:r w:rsidR="005E7565" w:rsidRPr="000206B2">
        <w:t>idiosyncratic shocks, volatility is</w:t>
      </w:r>
      <w:r w:rsidR="0051598F" w:rsidRPr="000206B2">
        <w:t xml:space="preserve"> modelled using the univariate long memory </w:t>
      </w:r>
      <w:r w:rsidR="00BC681A" w:rsidRPr="000206B2">
        <w:t>LM-</w:t>
      </w:r>
      <w:r w:rsidR="0051598F" w:rsidRPr="000206B2">
        <w:t>EWMA model.</w:t>
      </w:r>
      <w:r w:rsidR="00862FA1" w:rsidRPr="000206B2">
        <w:t xml:space="preserve"> </w:t>
      </w:r>
      <w:r w:rsidR="00AD5D8C" w:rsidRPr="000206B2">
        <w:t xml:space="preserve">A significant advantage of the </w:t>
      </w:r>
      <w:r w:rsidR="00BC681A" w:rsidRPr="000206B2">
        <w:t>LM</w:t>
      </w:r>
      <w:r w:rsidR="00CA7EE4" w:rsidRPr="000206B2">
        <w:t>-</w:t>
      </w:r>
      <w:r w:rsidR="00AD5D8C" w:rsidRPr="000206B2">
        <w:t xml:space="preserve">EWMA model over other long memory volatility models is that it is much less computationally burdensome, which </w:t>
      </w:r>
      <w:r w:rsidR="005E7565" w:rsidRPr="000206B2">
        <w:t xml:space="preserve">greatly </w:t>
      </w:r>
      <w:r w:rsidR="00AD5D8C" w:rsidRPr="000206B2">
        <w:t>facilitates its implementation in practice.</w:t>
      </w:r>
    </w:p>
    <w:p w14:paraId="18FB0D63" w14:textId="3434E3BF" w:rsidR="009759B5" w:rsidRPr="000206B2" w:rsidRDefault="009759B5" w:rsidP="009E4F6C">
      <w:pPr>
        <w:pStyle w:val="ColorfulList-Accent11"/>
        <w:keepNext/>
        <w:numPr>
          <w:ilvl w:val="1"/>
          <w:numId w:val="1"/>
        </w:numPr>
        <w:tabs>
          <w:tab w:val="left" w:pos="284"/>
        </w:tabs>
        <w:spacing w:before="120" w:after="120" w:line="360" w:lineRule="auto"/>
        <w:ind w:left="425" w:hanging="425"/>
        <w:contextualSpacing w:val="0"/>
        <w:jc w:val="both"/>
        <w:rPr>
          <w:b/>
          <w:i/>
          <w:iCs/>
        </w:rPr>
      </w:pPr>
      <w:r w:rsidRPr="000206B2">
        <w:rPr>
          <w:b/>
          <w:i/>
          <w:iCs/>
        </w:rPr>
        <w:t xml:space="preserve">The </w:t>
      </w:r>
      <w:r w:rsidR="0045079A" w:rsidRPr="000206B2">
        <w:rPr>
          <w:b/>
          <w:i/>
          <w:iCs/>
        </w:rPr>
        <w:t>F</w:t>
      </w:r>
      <w:r w:rsidRPr="000206B2">
        <w:rPr>
          <w:b/>
          <w:i/>
          <w:iCs/>
        </w:rPr>
        <w:t xml:space="preserve">actor </w:t>
      </w:r>
      <w:r w:rsidR="0045079A" w:rsidRPr="000206B2">
        <w:rPr>
          <w:b/>
          <w:i/>
          <w:iCs/>
        </w:rPr>
        <w:t>S</w:t>
      </w:r>
      <w:r w:rsidRPr="000206B2">
        <w:rPr>
          <w:b/>
          <w:i/>
          <w:iCs/>
        </w:rPr>
        <w:t>pecification</w:t>
      </w:r>
    </w:p>
    <w:p w14:paraId="723D41C3" w14:textId="77777777" w:rsidR="009759B5" w:rsidRPr="000206B2" w:rsidRDefault="005104AA" w:rsidP="00FE528A">
      <w:pPr>
        <w:spacing w:before="120" w:after="120" w:line="360" w:lineRule="auto"/>
        <w:jc w:val="both"/>
      </w:pPr>
      <w:r w:rsidRPr="000206B2">
        <w:t xml:space="preserve">Consider a </w:t>
      </w:r>
      <w:r w:rsidR="005027B7" w:rsidRPr="000206B2">
        <w:rPr>
          <w:rFonts w:eastAsia="Times New Roman"/>
        </w:rPr>
        <w:t>vector of returns</w:t>
      </w:r>
      <w:r w:rsidRPr="000206B2">
        <w:rPr>
          <w:rFonts w:eastAsia="Times New Roman"/>
        </w:rPr>
        <w:t xml:space="preserve"> on </w:t>
      </w:r>
      <w:r w:rsidRPr="000206B2">
        <w:rPr>
          <w:rFonts w:eastAsia="Times New Roman"/>
          <w:i/>
        </w:rPr>
        <w:t>n</w:t>
      </w:r>
      <w:r w:rsidRPr="000206B2">
        <w:rPr>
          <w:rFonts w:eastAsia="Times New Roman"/>
        </w:rPr>
        <w:t xml:space="preserve"> assets</w:t>
      </w:r>
      <w:r w:rsidR="00221E6D" w:rsidRPr="000206B2">
        <w:rPr>
          <w:rFonts w:eastAsia="Times New Roman"/>
        </w:rPr>
        <w:t xml:space="preserve"> </w:t>
      </w:r>
      <w:r w:rsidR="00126D8F" w:rsidRPr="000206B2">
        <w:rPr>
          <w:noProof/>
          <w:position w:val="-14"/>
          <w:lang w:val="en-US"/>
        </w:rPr>
        <w:drawing>
          <wp:inline distT="0" distB="0" distL="0" distR="0" wp14:anchorId="459797FE" wp14:editId="63AEC21D">
            <wp:extent cx="12192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254000"/>
                    </a:xfrm>
                    <a:prstGeom prst="rect">
                      <a:avLst/>
                    </a:prstGeom>
                    <a:noFill/>
                    <a:ln>
                      <a:noFill/>
                    </a:ln>
                  </pic:spPr>
                </pic:pic>
              </a:graphicData>
            </a:graphic>
          </wp:inline>
        </w:drawing>
      </w:r>
      <w:r w:rsidR="0050709A" w:rsidRPr="000206B2">
        <w:t xml:space="preserve">. </w:t>
      </w:r>
      <w:r w:rsidR="000F1698" w:rsidRPr="000206B2">
        <w:t>In the</w:t>
      </w:r>
      <w:r w:rsidR="009759B5" w:rsidRPr="000206B2">
        <w:t xml:space="preserve"> factor </w:t>
      </w:r>
      <w:r w:rsidR="001B7662" w:rsidRPr="000206B2">
        <w:t>framework</w:t>
      </w:r>
      <w:r w:rsidR="00BC1B8F" w:rsidRPr="000206B2">
        <w:t xml:space="preserve">, asset returns are </w:t>
      </w:r>
      <w:r w:rsidR="00FA3248" w:rsidRPr="000206B2">
        <w:t xml:space="preserve">linearly </w:t>
      </w:r>
      <w:r w:rsidR="00BC1B8F" w:rsidRPr="000206B2">
        <w:t xml:space="preserve">decomposed into </w:t>
      </w:r>
      <w:r w:rsidR="00FA3248" w:rsidRPr="000206B2">
        <w:t xml:space="preserve">a component that </w:t>
      </w:r>
      <w:r w:rsidR="00BC1B8F" w:rsidRPr="000206B2">
        <w:t xml:space="preserve">is correlated </w:t>
      </w:r>
      <w:r w:rsidR="00FA3248" w:rsidRPr="000206B2">
        <w:t xml:space="preserve">with </w:t>
      </w:r>
      <w:r w:rsidR="00BC1B8F" w:rsidRPr="000206B2">
        <w:t xml:space="preserve">a set of </w:t>
      </w:r>
      <w:r w:rsidR="00FA3248" w:rsidRPr="000206B2">
        <w:t xml:space="preserve">market-wide </w:t>
      </w:r>
      <w:r w:rsidR="00BC1B8F" w:rsidRPr="000206B2">
        <w:t xml:space="preserve">risk factors and </w:t>
      </w:r>
      <w:r w:rsidR="00FA3248" w:rsidRPr="000206B2">
        <w:t>an asset-specific component</w:t>
      </w:r>
      <w:r w:rsidR="00B100EE" w:rsidRPr="000206B2">
        <w:t>:</w:t>
      </w:r>
    </w:p>
    <w:p w14:paraId="3310DBE3" w14:textId="77777777" w:rsidR="00221E6D" w:rsidRPr="000206B2" w:rsidRDefault="00FD093B" w:rsidP="00FD093B">
      <w:pPr>
        <w:pStyle w:val="MTDisplayEquation"/>
      </w:pPr>
      <w:r w:rsidRPr="000206B2">
        <w:rPr>
          <w:position w:val="-12"/>
        </w:rPr>
        <w:object w:dxaOrig="1500" w:dyaOrig="360" w14:anchorId="4259C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pt" o:ole="">
            <v:imagedata r:id="rId12" o:title=""/>
          </v:shape>
          <o:OLEObject Type="Embed" ProgID="Equation.DSMT4" ShapeID="_x0000_i1025" DrawAspect="Content" ObjectID="_1414144579" r:id="rId13"/>
        </w:object>
      </w:r>
      <w:r w:rsidRPr="000206B2">
        <w:tab/>
      </w:r>
      <w:r w:rsidRPr="000206B2">
        <w:tab/>
      </w:r>
      <w:r w:rsidR="00221E6D" w:rsidRPr="000206B2">
        <w:t>(</w:t>
      </w:r>
      <w:r w:rsidR="00F74418" w:rsidRPr="000206B2">
        <w:rPr>
          <w:noProof/>
        </w:rPr>
        <w:t>1</w:t>
      </w:r>
      <w:r w:rsidR="00221E6D" w:rsidRPr="000206B2">
        <w:t>)</w:t>
      </w:r>
    </w:p>
    <w:p w14:paraId="28D06BA8" w14:textId="539207F6" w:rsidR="00C8349B" w:rsidRPr="000206B2" w:rsidRDefault="00BC1B8F" w:rsidP="0080688C">
      <w:pPr>
        <w:spacing w:beforeLines="120" w:before="288" w:afterLines="50" w:after="120" w:line="360" w:lineRule="auto"/>
        <w:jc w:val="both"/>
      </w:pPr>
      <w:r w:rsidRPr="000206B2">
        <w:t xml:space="preserve">where </w:t>
      </w:r>
      <w:r w:rsidR="00126D8F" w:rsidRPr="000206B2">
        <w:rPr>
          <w:noProof/>
          <w:position w:val="-12"/>
          <w:lang w:val="en-US"/>
        </w:rPr>
        <w:drawing>
          <wp:inline distT="0" distB="0" distL="0" distR="0" wp14:anchorId="08362E05" wp14:editId="2190350F">
            <wp:extent cx="1270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00B4217A" w:rsidRPr="000206B2">
        <w:rPr>
          <w:position w:val="-12"/>
        </w:rPr>
        <w:t xml:space="preserve"> </w:t>
      </w:r>
      <w:r w:rsidRPr="000206B2">
        <w:t xml:space="preserve">is a vector of  </w:t>
      </w:r>
      <w:r w:rsidR="00233D6B" w:rsidRPr="000206B2">
        <w:rPr>
          <w:i/>
        </w:rPr>
        <w:t>k</w:t>
      </w:r>
      <w:r w:rsidR="00233D6B" w:rsidRPr="000206B2">
        <w:t xml:space="preserve"> </w:t>
      </w:r>
      <w:r w:rsidRPr="000206B2">
        <w:t>common</w:t>
      </w:r>
      <w:r w:rsidR="002F6D1D" w:rsidRPr="000206B2">
        <w:t xml:space="preserve"> risk</w:t>
      </w:r>
      <w:r w:rsidRPr="000206B2">
        <w:t xml:space="preserve"> factors</w:t>
      </w:r>
      <w:r w:rsidR="00221E6D" w:rsidRPr="000206B2">
        <w:t xml:space="preserve"> with</w:t>
      </w:r>
      <w:r w:rsidR="00233D6B" w:rsidRPr="000206B2">
        <w:t xml:space="preserve"> </w:t>
      </w:r>
      <w:r w:rsidR="00233D6B" w:rsidRPr="000206B2">
        <w:rPr>
          <w:position w:val="-6"/>
        </w:rPr>
        <w:object w:dxaOrig="700" w:dyaOrig="279" w14:anchorId="49371484">
          <v:shape id="_x0000_i1026" type="#_x0000_t75" style="width:35pt;height:14pt" o:ole="">
            <v:imagedata r:id="rId15" o:title=""/>
          </v:shape>
          <o:OLEObject Type="Embed" ProgID="Equation.DSMT4" ShapeID="_x0000_i1026" DrawAspect="Content" ObjectID="_1414144580" r:id="rId16"/>
        </w:object>
      </w:r>
      <w:r w:rsidRPr="000206B2">
        <w:t>,</w:t>
      </w:r>
      <w:r w:rsidR="009759B5" w:rsidRPr="000206B2">
        <w:t xml:space="preserve"> </w:t>
      </w:r>
      <w:r w:rsidR="009759B5" w:rsidRPr="000206B2">
        <w:rPr>
          <w:b/>
        </w:rPr>
        <w:t>B</w:t>
      </w:r>
      <w:r w:rsidR="009759B5" w:rsidRPr="000206B2">
        <w:t xml:space="preserve"> is an </w:t>
      </w:r>
      <w:r w:rsidR="00233D6B" w:rsidRPr="000206B2">
        <w:rPr>
          <w:position w:val="-6"/>
        </w:rPr>
        <w:object w:dxaOrig="520" w:dyaOrig="279" w14:anchorId="4CC98002">
          <v:shape id="_x0000_i1027" type="#_x0000_t75" style="width:26pt;height:14pt" o:ole="">
            <v:imagedata r:id="rId17" o:title=""/>
          </v:shape>
          <o:OLEObject Type="Embed" ProgID="Equation.DSMT4" ShapeID="_x0000_i1027" DrawAspect="Content" ObjectID="_1414144581" r:id="rId18"/>
        </w:object>
      </w:r>
      <w:r w:rsidR="009759B5" w:rsidRPr="000206B2">
        <w:t xml:space="preserve"> matrix of factor loadings, and </w:t>
      </w:r>
      <w:r w:rsidR="00126D8F" w:rsidRPr="000206B2">
        <w:rPr>
          <w:noProof/>
          <w:position w:val="-12"/>
          <w:lang w:val="en-US"/>
        </w:rPr>
        <w:drawing>
          <wp:inline distT="0" distB="0" distL="0" distR="0" wp14:anchorId="50D64BC0" wp14:editId="4824D8E5">
            <wp:extent cx="144145" cy="2286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145" cy="228600"/>
                    </a:xfrm>
                    <a:prstGeom prst="rect">
                      <a:avLst/>
                    </a:prstGeom>
                    <a:noFill/>
                    <a:ln>
                      <a:noFill/>
                    </a:ln>
                  </pic:spPr>
                </pic:pic>
              </a:graphicData>
            </a:graphic>
          </wp:inline>
        </w:drawing>
      </w:r>
      <w:r w:rsidR="009759B5" w:rsidRPr="000206B2">
        <w:t xml:space="preserve"> is a vector of asset-idiosyncratic returns.</w:t>
      </w:r>
      <w:r w:rsidR="0050709A" w:rsidRPr="000206B2">
        <w:t xml:space="preserve"> </w:t>
      </w:r>
      <w:r w:rsidR="009759B5" w:rsidRPr="000206B2">
        <w:t>The idiosyncratic shocks are uncorrelated with the factors</w:t>
      </w:r>
      <w:r w:rsidR="005104AA" w:rsidRPr="000206B2">
        <w:t xml:space="preserve"> </w:t>
      </w:r>
      <w:r w:rsidR="005104AA" w:rsidRPr="000206B2">
        <w:rPr>
          <w:position w:val="-14"/>
        </w:rPr>
        <w:object w:dxaOrig="1280" w:dyaOrig="400" w14:anchorId="5E3B0DE8">
          <v:shape id="_x0000_i1028" type="#_x0000_t75" style="width:64pt;height:20pt" o:ole="">
            <v:imagedata r:id="rId20" o:title=""/>
          </v:shape>
          <o:OLEObject Type="Embed" ProgID="Equation.DSMT4" ShapeID="_x0000_i1028" DrawAspect="Content" ObjectID="_1414144582" r:id="rId21"/>
        </w:object>
      </w:r>
      <w:r w:rsidR="00363E33" w:rsidRPr="000206B2">
        <w:t>, a standard assumption in factor models,</w:t>
      </w:r>
      <w:r w:rsidR="005104AA" w:rsidRPr="000206B2">
        <w:t xml:space="preserve"> </w:t>
      </w:r>
      <w:r w:rsidR="00233D6B" w:rsidRPr="000206B2">
        <w:t>while th</w:t>
      </w:r>
      <w:r w:rsidR="008A7A00" w:rsidRPr="000206B2">
        <w:t xml:space="preserve">ey are allowed to be mildly </w:t>
      </w:r>
      <w:r w:rsidR="005104AA" w:rsidRPr="000206B2">
        <w:t>cross-sectionally</w:t>
      </w:r>
      <w:r w:rsidR="008A7A00" w:rsidRPr="000206B2">
        <w:t xml:space="preserve"> </w:t>
      </w:r>
      <w:r w:rsidR="009759B5" w:rsidRPr="000206B2">
        <w:t>correlated with each other</w:t>
      </w:r>
      <w:r w:rsidR="00363E33" w:rsidRPr="000206B2">
        <w:t xml:space="preserve">. </w:t>
      </w:r>
      <w:r w:rsidR="008A7A00" w:rsidRPr="000206B2">
        <w:t xml:space="preserve">The allowance for some correlation in the idiosyncratic components </w:t>
      </w:r>
      <w:r w:rsidR="00621855" w:rsidRPr="000206B2">
        <w:t>yields</w:t>
      </w:r>
      <w:r w:rsidR="00363E33" w:rsidRPr="000206B2">
        <w:t xml:space="preserve"> </w:t>
      </w:r>
      <w:r w:rsidR="008A7A00" w:rsidRPr="000206B2">
        <w:t>an approximate factor structure</w:t>
      </w:r>
      <w:r w:rsidR="006E055E" w:rsidRPr="000206B2">
        <w:t xml:space="preserve">, first introduced by </w:t>
      </w:r>
      <w:hyperlink w:anchor="_ENREF_13" w:tooltip="Chamberlain, 1983 #220" w:history="1">
        <w:r w:rsidR="002B7C5E" w:rsidRPr="000206B2">
          <w:fldChar w:fldCharType="begin"/>
        </w:r>
        <w:r w:rsidR="002B7C5E" w:rsidRPr="000206B2">
          <w:instrText xml:space="preserve"> ADDIN EN.CITE &lt;EndNote&gt;&lt;Cite AuthorYear="1"&gt;&lt;Author&gt;Chamberlain&lt;/Author&gt;&lt;Year&gt;1983&lt;/Year&gt;&lt;RecNum&gt;220&lt;/RecNum&gt;&lt;DisplayText&gt;Chamberlain and Rothschild (1983)&lt;/DisplayText&gt;&lt;record&gt;&lt;rec-number&gt;220&lt;/rec-number&gt;&lt;foreign-keys&gt;&lt;key app="EN" db-id="0arsea5s1ef00neaaeypdt27evadfzz9fpwt" timestamp="1467968189"&gt;220&lt;/key&gt;&lt;/foreign-keys&gt;&lt;ref-type name="Journal Article"&gt;17&lt;/ref-type&gt;&lt;contributors&gt;&lt;authors&gt;&lt;author&gt;Chamberlain, Gary&lt;/author&gt;&lt;author&gt;Rothschild, Michael&lt;/author&gt;&lt;/authors&gt;&lt;/contributors&gt;&lt;titles&gt;&lt;title&gt;Arbitrage, Factor Structure, and Mean-Variance Analysis on Large Asset Markets&lt;/title&gt;&lt;secondary-title&gt;Econometrica&lt;/secondary-title&gt;&lt;/titles&gt;&lt;periodical&gt;&lt;full-title&gt;Econometrica&lt;/full-title&gt;&lt;/periodical&gt;&lt;pages&gt;1281-1304&lt;/pages&gt;&lt;volume&gt;51&lt;/volume&gt;&lt;number&gt;5&lt;/number&gt;&lt;dates&gt;&lt;year&gt;1983&lt;/year&gt;&lt;/dates&gt;&lt;publisher&gt;[Wiley, Econometric Society]&lt;/publisher&gt;&lt;isbn&gt;00129682, 14680262&lt;/isbn&gt;&lt;urls&gt;&lt;related-urls&gt;&lt;url&gt;http://www.jstor.org/stable/1912275&lt;/url&gt;&lt;/related-urls&gt;&lt;/urls&gt;&lt;custom1&gt;Full publication date: Sep., 1983&lt;/custom1&gt;&lt;electronic-resource-num&gt;10.2307/1912275&lt;/electronic-resource-num&gt;&lt;/record&gt;&lt;/Cite&gt;&lt;/EndNote&gt;</w:instrText>
        </w:r>
        <w:r w:rsidR="002B7C5E" w:rsidRPr="000206B2">
          <w:fldChar w:fldCharType="separate"/>
        </w:r>
        <w:r w:rsidR="002B7C5E" w:rsidRPr="000206B2">
          <w:rPr>
            <w:noProof/>
          </w:rPr>
          <w:t>Chamberlain and Rothschild (1983)</w:t>
        </w:r>
        <w:r w:rsidR="002B7C5E" w:rsidRPr="000206B2">
          <w:fldChar w:fldCharType="end"/>
        </w:r>
      </w:hyperlink>
      <w:r w:rsidR="008A7A00" w:rsidRPr="000206B2">
        <w:t xml:space="preserve">. </w:t>
      </w:r>
      <w:r w:rsidR="00C8349B" w:rsidRPr="000206B2">
        <w:t xml:space="preserve">The conditional covariance matrix </w:t>
      </w:r>
      <w:r w:rsidR="00126D8F" w:rsidRPr="000206B2">
        <w:rPr>
          <w:noProof/>
          <w:position w:val="-12"/>
          <w:lang w:val="en-US"/>
        </w:rPr>
        <w:drawing>
          <wp:inline distT="0" distB="0" distL="0" distR="0" wp14:anchorId="58F4F0C1" wp14:editId="47C4F846">
            <wp:extent cx="2032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0015292F" w:rsidRPr="000206B2">
        <w:t xml:space="preserve"> </w:t>
      </w:r>
      <w:r w:rsidR="00C8349B" w:rsidRPr="000206B2">
        <w:t xml:space="preserve">can </w:t>
      </w:r>
      <w:r w:rsidR="00B4217A" w:rsidRPr="000206B2">
        <w:t xml:space="preserve">thus </w:t>
      </w:r>
      <w:r w:rsidR="00C8349B" w:rsidRPr="000206B2">
        <w:t xml:space="preserve">be represented as the combination of a common factor </w:t>
      </w:r>
      <w:r w:rsidR="00883C27" w:rsidRPr="000206B2">
        <w:t xml:space="preserve">component </w:t>
      </w:r>
      <w:r w:rsidR="00C8349B" w:rsidRPr="000206B2">
        <w:t xml:space="preserve">and </w:t>
      </w:r>
      <w:r w:rsidR="00B4217A" w:rsidRPr="000206B2">
        <w:t>an</w:t>
      </w:r>
      <w:r w:rsidR="00C8349B" w:rsidRPr="000206B2">
        <w:t xml:space="preserve"> idiosyncratic </w:t>
      </w:r>
      <w:r w:rsidR="00883C27" w:rsidRPr="000206B2">
        <w:t>component</w:t>
      </w:r>
      <w:r w:rsidR="00C8349B" w:rsidRPr="000206B2">
        <w:t>:</w:t>
      </w:r>
    </w:p>
    <w:p w14:paraId="5EBEDDDA" w14:textId="77777777" w:rsidR="00221E6D" w:rsidRPr="000206B2" w:rsidRDefault="001058E2" w:rsidP="0080688C">
      <w:pPr>
        <w:pStyle w:val="MTDisplayEquation"/>
        <w:snapToGrid w:val="0"/>
        <w:spacing w:beforeLines="50" w:before="120" w:afterLines="50" w:after="120" w:line="360" w:lineRule="auto"/>
        <w:contextualSpacing w:val="0"/>
      </w:pPr>
      <w:r w:rsidRPr="000206B2">
        <w:rPr>
          <w:position w:val="-12"/>
        </w:rPr>
        <w:object w:dxaOrig="1640" w:dyaOrig="360" w14:anchorId="6A757F4D">
          <v:shape id="_x0000_i1029" type="#_x0000_t75" style="width:82pt;height:19pt" o:ole="">
            <v:imagedata r:id="rId23" o:title=""/>
          </v:shape>
          <o:OLEObject Type="Embed" ProgID="Equation.DSMT4" ShapeID="_x0000_i1029" DrawAspect="Content" ObjectID="_1414144583" r:id="rId24"/>
        </w:object>
      </w:r>
      <w:r w:rsidR="00AE5E30" w:rsidRPr="000206B2">
        <w:tab/>
      </w:r>
      <w:r w:rsidR="00AE5E30" w:rsidRPr="000206B2">
        <w:tab/>
      </w:r>
      <w:r w:rsidR="00221E6D" w:rsidRPr="000206B2">
        <w:t>(</w:t>
      </w:r>
      <w:r w:rsidR="00F74418" w:rsidRPr="000206B2">
        <w:rPr>
          <w:noProof/>
        </w:rPr>
        <w:t>2</w:t>
      </w:r>
      <w:r w:rsidR="00221E6D" w:rsidRPr="000206B2">
        <w:t>)</w:t>
      </w:r>
    </w:p>
    <w:p w14:paraId="29ED0318" w14:textId="77777777" w:rsidR="00FC0AA1" w:rsidRPr="000206B2" w:rsidRDefault="00C8349B" w:rsidP="0080688C">
      <w:pPr>
        <w:pStyle w:val="MTDisplayEquation"/>
        <w:spacing w:beforeLines="50" w:before="120" w:afterLines="120" w:after="288" w:line="360" w:lineRule="auto"/>
        <w:ind w:left="0"/>
        <w:contextualSpacing w:val="0"/>
        <w:jc w:val="both"/>
      </w:pPr>
      <w:r w:rsidRPr="000206B2">
        <w:t xml:space="preserve">where </w:t>
      </w:r>
      <w:r w:rsidR="00126D8F" w:rsidRPr="000206B2">
        <w:rPr>
          <w:noProof/>
          <w:position w:val="-12"/>
          <w:lang w:val="en-US"/>
        </w:rPr>
        <w:drawing>
          <wp:inline distT="0" distB="0" distL="0" distR="0" wp14:anchorId="38A1A010" wp14:editId="2B865FA7">
            <wp:extent cx="2032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Pr="000206B2">
        <w:t xml:space="preserve"> is the covariance matrix of the common factors </w:t>
      </w:r>
      <w:r w:rsidR="00126D8F" w:rsidRPr="000206B2">
        <w:rPr>
          <w:noProof/>
          <w:position w:val="-12"/>
          <w:lang w:val="en-US"/>
        </w:rPr>
        <w:drawing>
          <wp:inline distT="0" distB="0" distL="0" distR="0" wp14:anchorId="5D105B57" wp14:editId="578CF1FE">
            <wp:extent cx="1270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0206B2">
        <w:t xml:space="preserve">, and </w:t>
      </w:r>
      <w:r w:rsidR="001058E2" w:rsidRPr="000206B2">
        <w:rPr>
          <w:position w:val="-12"/>
        </w:rPr>
        <w:object w:dxaOrig="300" w:dyaOrig="360" w14:anchorId="552C91DC">
          <v:shape id="_x0000_i1030" type="#_x0000_t75" style="width:15pt;height:19pt" o:ole="">
            <v:imagedata r:id="rId27" o:title=""/>
          </v:shape>
          <o:OLEObject Type="Embed" ProgID="Equation.DSMT4" ShapeID="_x0000_i1030" DrawAspect="Content" ObjectID="_1414144584" r:id="rId28"/>
        </w:object>
      </w:r>
      <w:r w:rsidR="00AE5E30" w:rsidRPr="000206B2">
        <w:t xml:space="preserve"> </w:t>
      </w:r>
      <w:r w:rsidRPr="000206B2">
        <w:t xml:space="preserve">is the covariance matrix of the </w:t>
      </w:r>
      <w:r w:rsidR="00552448" w:rsidRPr="000206B2">
        <w:t xml:space="preserve">idiosyncratic shocks </w:t>
      </w:r>
      <w:r w:rsidR="00126D8F" w:rsidRPr="000206B2">
        <w:rPr>
          <w:noProof/>
          <w:position w:val="-12"/>
          <w:lang w:val="en-US"/>
        </w:rPr>
        <w:drawing>
          <wp:inline distT="0" distB="0" distL="0" distR="0" wp14:anchorId="29E4970A" wp14:editId="4183269C">
            <wp:extent cx="144145" cy="2286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145" cy="228600"/>
                    </a:xfrm>
                    <a:prstGeom prst="rect">
                      <a:avLst/>
                    </a:prstGeom>
                    <a:noFill/>
                    <a:ln>
                      <a:noFill/>
                    </a:ln>
                  </pic:spPr>
                </pic:pic>
              </a:graphicData>
            </a:graphic>
          </wp:inline>
        </w:drawing>
      </w:r>
      <w:r w:rsidRPr="000206B2">
        <w:t xml:space="preserve">. </w:t>
      </w:r>
    </w:p>
    <w:p w14:paraId="21C22A50" w14:textId="4C5FB7E5" w:rsidR="00D70085" w:rsidRPr="000206B2" w:rsidRDefault="00621855" w:rsidP="00D70085">
      <w:pPr>
        <w:pStyle w:val="MTDisplayEquation"/>
        <w:spacing w:beforeLines="50" w:before="120" w:afterLines="120" w:after="288" w:line="360" w:lineRule="auto"/>
        <w:ind w:left="0"/>
        <w:contextualSpacing w:val="0"/>
        <w:jc w:val="both"/>
        <w:rPr>
          <w:b/>
          <w:i/>
          <w:iCs/>
        </w:rPr>
      </w:pPr>
      <w:r w:rsidRPr="000206B2">
        <w:lastRenderedPageBreak/>
        <w:t xml:space="preserve">The literature </w:t>
      </w:r>
      <w:r w:rsidR="00CC73E9" w:rsidRPr="000206B2">
        <w:t xml:space="preserve">shows </w:t>
      </w:r>
      <w:r w:rsidR="00E75E79" w:rsidRPr="000206B2">
        <w:t>that Principal Components Analysis (PCA) provide</w:t>
      </w:r>
      <w:r w:rsidRPr="000206B2">
        <w:t>s</w:t>
      </w:r>
      <w:r w:rsidR="00E75E79" w:rsidRPr="000206B2">
        <w:t xml:space="preserve"> a </w:t>
      </w:r>
      <w:r w:rsidR="000D03FB" w:rsidRPr="000206B2">
        <w:t>consistent estimator</w:t>
      </w:r>
      <w:r w:rsidR="00E75E79" w:rsidRPr="000206B2">
        <w:t xml:space="preserve"> </w:t>
      </w:r>
      <w:r w:rsidR="000D03FB" w:rsidRPr="000206B2">
        <w:t>of the</w:t>
      </w:r>
      <w:r w:rsidR="0032425F" w:rsidRPr="000206B2">
        <w:t xml:space="preserve"> space spanned by the</w:t>
      </w:r>
      <w:r w:rsidR="00E75E79" w:rsidRPr="000206B2">
        <w:t xml:space="preserve"> </w:t>
      </w:r>
      <w:r w:rsidRPr="000206B2">
        <w:t>‘</w:t>
      </w:r>
      <w:r w:rsidR="00E75E79" w:rsidRPr="000206B2">
        <w:t>true</w:t>
      </w:r>
      <w:r w:rsidRPr="000206B2">
        <w:t xml:space="preserve">’ </w:t>
      </w:r>
      <w:r w:rsidR="000D03FB" w:rsidRPr="000206B2">
        <w:t>latent</w:t>
      </w:r>
      <w:r w:rsidR="00E75E79" w:rsidRPr="000206B2">
        <w:t xml:space="preserve"> factors</w:t>
      </w:r>
      <w:r w:rsidR="000D03FB" w:rsidRPr="000206B2">
        <w:t xml:space="preserve"> </w:t>
      </w:r>
      <w:r w:rsidR="000D03FB" w:rsidRPr="000206B2">
        <w:fldChar w:fldCharType="begin">
          <w:fldData xml:space="preserve">PEVuZE5vdGU+PENpdGU+PEF1dGhvcj5TdG9jazwvQXV0aG9yPjxZZWFyPjIwMDI8L1llYXI+PFJl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</w:fldData>
        </w:fldChar>
      </w:r>
      <w:r w:rsidR="0032425F" w:rsidRPr="000206B2">
        <w:instrText xml:space="preserve"> ADDIN EN.CITE </w:instrText>
      </w:r>
      <w:r w:rsidR="0032425F" w:rsidRPr="000206B2">
        <w:fldChar w:fldCharType="begin">
          <w:fldData xml:space="preserve">PEVuZE5vdGU+PENpdGU+PEF1dGhvcj5TdG9jazwvQXV0aG9yPjxZZWFyPjIwMDI8L1llYXI+PFJl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</w:fldData>
        </w:fldChar>
      </w:r>
      <w:r w:rsidR="0032425F" w:rsidRPr="000206B2">
        <w:instrText xml:space="preserve"> ADDIN EN.CITE.DATA </w:instrText>
      </w:r>
      <w:r w:rsidR="0032425F" w:rsidRPr="000206B2">
        <w:fldChar w:fldCharType="end"/>
      </w:r>
      <w:r w:rsidR="000D03FB" w:rsidRPr="000206B2">
        <w:fldChar w:fldCharType="separate"/>
      </w:r>
      <w:r w:rsidR="0032425F" w:rsidRPr="000206B2">
        <w:rPr>
          <w:noProof/>
        </w:rPr>
        <w:t>(see, for example,</w:t>
      </w:r>
      <w:hyperlink w:anchor="_ENREF_34" w:tooltip="Stock, 2002 #191" w:history="1">
        <w:r w:rsidR="002B7C5E" w:rsidRPr="000206B2">
          <w:rPr>
            <w:noProof/>
          </w:rPr>
          <w:t>Stock and Watson, 2002</w:t>
        </w:r>
      </w:hyperlink>
      <w:r w:rsidR="0032425F" w:rsidRPr="000206B2">
        <w:rPr>
          <w:noProof/>
        </w:rPr>
        <w:t xml:space="preserve">, </w:t>
      </w:r>
      <w:hyperlink w:anchor="_ENREF_21" w:tooltip="Forni, 2000 #221" w:history="1">
        <w:r w:rsidR="002B7C5E" w:rsidRPr="000206B2">
          <w:rPr>
            <w:noProof/>
          </w:rPr>
          <w:t>Forni et al., 2000</w:t>
        </w:r>
      </w:hyperlink>
      <w:r w:rsidR="0032425F" w:rsidRPr="000206B2">
        <w:rPr>
          <w:noProof/>
        </w:rPr>
        <w:t xml:space="preserve">, </w:t>
      </w:r>
      <w:hyperlink w:anchor="_ENREF_22" w:tooltip="Forni, 2005 #222" w:history="1">
        <w:r w:rsidR="002B7C5E" w:rsidRPr="000206B2">
          <w:rPr>
            <w:noProof/>
          </w:rPr>
          <w:t>Forni et al., 2005</w:t>
        </w:r>
      </w:hyperlink>
      <w:r w:rsidR="0032425F" w:rsidRPr="000206B2">
        <w:rPr>
          <w:noProof/>
        </w:rPr>
        <w:t>)</w:t>
      </w:r>
      <w:r w:rsidR="000D03FB" w:rsidRPr="000206B2">
        <w:fldChar w:fldCharType="end"/>
      </w:r>
      <w:r w:rsidR="00E75E79" w:rsidRPr="000206B2">
        <w:t>.</w:t>
      </w:r>
      <w:r w:rsidR="009908F9" w:rsidRPr="000206B2">
        <w:t xml:space="preserve"> </w:t>
      </w:r>
      <w:r w:rsidR="00CC73E9" w:rsidRPr="000206B2">
        <w:rPr>
          <w:szCs w:val="24"/>
        </w:rPr>
        <w:t xml:space="preserve">While there is no reason to assume that the true factors are orthogonal, any arbitrary rotation of the factors that spans the original space is permissible, and PCA selects factors that are orthogonal. This obviates the need to model the off-diagonal elements of the covariance matrix </w:t>
      </w:r>
      <w:r w:rsidR="00CC73E9" w:rsidRPr="000206B2">
        <w:rPr>
          <w:noProof/>
          <w:position w:val="-12"/>
          <w:lang w:val="en-US"/>
        </w:rPr>
        <w:drawing>
          <wp:inline distT="0" distB="0" distL="0" distR="0" wp14:anchorId="456A31E5" wp14:editId="1608FFFA">
            <wp:extent cx="2032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00FC0AA1" w:rsidRPr="000206B2">
        <w:t xml:space="preserve">. </w:t>
      </w:r>
      <w:r w:rsidR="009908F9" w:rsidRPr="000206B2">
        <w:t xml:space="preserve">We thus apply PCA to the panel of returns to estimate the factor loadings </w:t>
      </w:r>
      <w:r w:rsidR="009908F9" w:rsidRPr="000206B2">
        <w:rPr>
          <w:b/>
        </w:rPr>
        <w:t>B</w:t>
      </w:r>
      <w:r w:rsidR="009908F9" w:rsidRPr="000206B2">
        <w:t xml:space="preserve"> and obtain the factors </w:t>
      </w:r>
      <w:r w:rsidR="009908F9" w:rsidRPr="000206B2">
        <w:rPr>
          <w:noProof/>
          <w:position w:val="-12"/>
          <w:lang w:val="en-US"/>
        </w:rPr>
        <w:drawing>
          <wp:inline distT="0" distB="0" distL="0" distR="0" wp14:anchorId="3BC121DC" wp14:editId="7B3CB655">
            <wp:extent cx="1270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009908F9" w:rsidRPr="000206B2">
        <w:t xml:space="preserve"> and the idiosyncratic shocks </w:t>
      </w:r>
      <w:r w:rsidR="009908F9" w:rsidRPr="000206B2">
        <w:rPr>
          <w:noProof/>
          <w:position w:val="-12"/>
          <w:lang w:val="en-US"/>
        </w:rPr>
        <w:drawing>
          <wp:inline distT="0" distB="0" distL="0" distR="0" wp14:anchorId="632BCAAC" wp14:editId="220B02A0">
            <wp:extent cx="144145" cy="22860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145" cy="228600"/>
                    </a:xfrm>
                    <a:prstGeom prst="rect">
                      <a:avLst/>
                    </a:prstGeom>
                    <a:noFill/>
                    <a:ln>
                      <a:noFill/>
                    </a:ln>
                  </pic:spPr>
                </pic:pic>
              </a:graphicData>
            </a:graphic>
          </wp:inline>
        </w:drawing>
      </w:r>
      <w:r w:rsidR="009908F9" w:rsidRPr="000206B2">
        <w:t xml:space="preserve">. For simplicity, we assume that the number of factors is constant. The factor covariance matrix is then a diagonal matrix with the variance of </w:t>
      </w:r>
      <w:r w:rsidR="009908F9" w:rsidRPr="000206B2">
        <w:rPr>
          <w:noProof/>
          <w:position w:val="-14"/>
          <w:lang w:val="en-US"/>
        </w:rPr>
        <w:drawing>
          <wp:inline distT="0" distB="0" distL="0" distR="0" wp14:anchorId="684532FE" wp14:editId="41C215D6">
            <wp:extent cx="220345" cy="23685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0345" cy="236855"/>
                    </a:xfrm>
                    <a:prstGeom prst="rect">
                      <a:avLst/>
                    </a:prstGeom>
                    <a:noFill/>
                    <a:ln>
                      <a:noFill/>
                    </a:ln>
                  </pic:spPr>
                </pic:pic>
              </a:graphicData>
            </a:graphic>
          </wp:inline>
        </w:drawing>
      </w:r>
      <w:r w:rsidR="009908F9" w:rsidRPr="000206B2">
        <w:t xml:space="preserve"> on the </w:t>
      </w:r>
      <w:r w:rsidR="009908F9" w:rsidRPr="000206B2">
        <w:rPr>
          <w:i/>
        </w:rPr>
        <w:t>i</w:t>
      </w:r>
      <w:r w:rsidR="009908F9" w:rsidRPr="000206B2">
        <w:rPr>
          <w:vertAlign w:val="superscript"/>
        </w:rPr>
        <w:t>th</w:t>
      </w:r>
      <w:r w:rsidR="009908F9" w:rsidRPr="000206B2">
        <w:t xml:space="preserve"> diagonal:</w:t>
      </w:r>
      <w:r w:rsidR="00FC0AA1" w:rsidRPr="000206B2">
        <w:t xml:space="preserve"> </w:t>
      </w:r>
      <w:r w:rsidR="00FC0AA1" w:rsidRPr="000206B2">
        <w:rPr>
          <w:position w:val="-18"/>
        </w:rPr>
        <w:object w:dxaOrig="1660" w:dyaOrig="480" w14:anchorId="6E621E5D">
          <v:shape id="_x0000_i1031" type="#_x0000_t75" style="width:83pt;height:24pt" o:ole="">
            <v:imagedata r:id="rId31" o:title=""/>
          </v:shape>
          <o:OLEObject Type="Embed" ProgID="Equation.DSMT4" ShapeID="_x0000_i1031" DrawAspect="Content" ObjectID="_1414144585" r:id="rId32"/>
        </w:object>
      </w:r>
      <w:r w:rsidR="00FC0AA1" w:rsidRPr="000206B2">
        <w:t xml:space="preserve"> </w:t>
      </w:r>
      <w:r w:rsidR="00294D7A" w:rsidRPr="000206B2">
        <w:rPr>
          <w:lang w:val="en-US"/>
        </w:rPr>
        <w:t xml:space="preserve">As for the idiosyncratic components </w:t>
      </w:r>
      <w:r w:rsidR="00294D7A" w:rsidRPr="000206B2">
        <w:rPr>
          <w:noProof/>
          <w:position w:val="-12"/>
          <w:lang w:val="en-US"/>
        </w:rPr>
        <w:drawing>
          <wp:inline distT="0" distB="0" distL="0" distR="0" wp14:anchorId="02656055" wp14:editId="062D43B2">
            <wp:extent cx="144145" cy="2286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145" cy="228600"/>
                    </a:xfrm>
                    <a:prstGeom prst="rect">
                      <a:avLst/>
                    </a:prstGeom>
                    <a:noFill/>
                    <a:ln>
                      <a:noFill/>
                    </a:ln>
                  </pic:spPr>
                </pic:pic>
              </a:graphicData>
            </a:graphic>
          </wp:inline>
        </w:drawing>
      </w:r>
      <w:r w:rsidR="00294D7A" w:rsidRPr="000206B2">
        <w:rPr>
          <w:lang w:val="en-US"/>
        </w:rPr>
        <w:t xml:space="preserve">, since they are only </w:t>
      </w:r>
      <w:r w:rsidR="00953EBF" w:rsidRPr="000206B2">
        <w:rPr>
          <w:lang w:val="en-US"/>
        </w:rPr>
        <w:t xml:space="preserve">weakly </w:t>
      </w:r>
      <w:r w:rsidR="00294D7A" w:rsidRPr="000206B2">
        <w:rPr>
          <w:lang w:val="en-US"/>
        </w:rPr>
        <w:t>cross-correlated, component</w:t>
      </w:r>
      <w:r w:rsidR="00EE5D91" w:rsidRPr="000206B2">
        <w:rPr>
          <w:lang w:val="en-US"/>
        </w:rPr>
        <w:t>-</w:t>
      </w:r>
      <w:r w:rsidR="00294D7A" w:rsidRPr="000206B2">
        <w:rPr>
          <w:lang w:val="en-US"/>
        </w:rPr>
        <w:t>wise residuals</w:t>
      </w:r>
      <w:r w:rsidR="00EE5D91" w:rsidRPr="000206B2">
        <w:rPr>
          <w:lang w:val="en-US"/>
        </w:rPr>
        <w:t xml:space="preserve"> can be obtained</w:t>
      </w:r>
      <w:r w:rsidR="00294D7A" w:rsidRPr="000206B2">
        <w:rPr>
          <w:lang w:val="en-US"/>
        </w:rPr>
        <w:t xml:space="preserve"> without much loss of information via univariate fitting</w:t>
      </w:r>
      <w:r w:rsidR="00D15AC4" w:rsidRPr="000206B2">
        <w:rPr>
          <w:lang w:val="en-US"/>
        </w:rPr>
        <w:t xml:space="preserve">: </w:t>
      </w:r>
      <w:r w:rsidR="00D15AC4" w:rsidRPr="000206B2">
        <w:rPr>
          <w:position w:val="-12"/>
        </w:rPr>
        <w:object w:dxaOrig="1300" w:dyaOrig="360" w14:anchorId="0A5C9E2E">
          <v:shape id="_x0000_i1032" type="#_x0000_t75" style="width:64pt;height:19pt" o:ole="">
            <v:imagedata r:id="rId33" o:title=""/>
          </v:shape>
          <o:OLEObject Type="Embed" ProgID="Equation.DSMT4" ShapeID="_x0000_i1032" DrawAspect="Content" ObjectID="_1414144586" r:id="rId34"/>
        </w:object>
      </w:r>
      <w:r w:rsidR="00D15AC4" w:rsidRPr="000206B2">
        <w:t xml:space="preserve"> </w:t>
      </w:r>
      <w:r w:rsidR="00EE5D91" w:rsidRPr="000206B2">
        <w:t xml:space="preserve">where </w:t>
      </w:r>
      <w:r w:rsidR="00D15AC4" w:rsidRPr="000206B2">
        <w:rPr>
          <w:position w:val="-12"/>
        </w:rPr>
        <w:object w:dxaOrig="300" w:dyaOrig="360" w14:anchorId="76A2552B">
          <v:shape id="_x0000_i1033" type="#_x0000_t75" style="width:15pt;height:19pt" o:ole="">
            <v:imagedata r:id="rId35" o:title=""/>
          </v:shape>
          <o:OLEObject Type="Embed" ProgID="Equation.DSMT4" ShapeID="_x0000_i1033" DrawAspect="Content" ObjectID="_1414144587" r:id="rId36"/>
        </w:object>
      </w:r>
      <w:r w:rsidR="00D15AC4" w:rsidRPr="000206B2">
        <w:t xml:space="preserve"> is an </w:t>
      </w:r>
      <w:r w:rsidR="00D15AC4" w:rsidRPr="000206B2">
        <w:rPr>
          <w:position w:val="-6"/>
        </w:rPr>
        <w:object w:dxaOrig="499" w:dyaOrig="220" w14:anchorId="52AE345E">
          <v:shape id="_x0000_i1034" type="#_x0000_t75" style="width:25pt;height:11pt" o:ole="">
            <v:imagedata r:id="rId37" o:title=""/>
          </v:shape>
          <o:OLEObject Type="Embed" ProgID="Equation.DSMT4" ShapeID="_x0000_i1034" DrawAspect="Content" ObjectID="_1414144588" r:id="rId38"/>
        </w:object>
      </w:r>
      <w:r w:rsidR="00D15AC4" w:rsidRPr="000206B2">
        <w:t xml:space="preserve"> diagonal matrix containing the conditional variances of each idiosyncratic series.</w:t>
      </w:r>
      <w:r w:rsidR="00FC0AA1" w:rsidRPr="000206B2">
        <w:t xml:space="preserve"> </w:t>
      </w:r>
      <w:r w:rsidR="00D70085" w:rsidRPr="000206B2">
        <w:rPr>
          <w:szCs w:val="24"/>
        </w:rPr>
        <w:t xml:space="preserve">Also, </w:t>
      </w:r>
      <w:r w:rsidR="00953EBF" w:rsidRPr="000206B2">
        <w:rPr>
          <w:szCs w:val="24"/>
        </w:rPr>
        <w:t xml:space="preserve">since </w:t>
      </w:r>
      <w:r w:rsidR="00D70085" w:rsidRPr="000206B2">
        <w:rPr>
          <w:szCs w:val="24"/>
        </w:rPr>
        <w:t xml:space="preserve">our purpose is to forecast the covariance matrix, accounting for </w:t>
      </w:r>
      <w:r w:rsidR="00953EBF" w:rsidRPr="000206B2">
        <w:rPr>
          <w:szCs w:val="24"/>
        </w:rPr>
        <w:t xml:space="preserve">the weak correlation of the idiosyncratic shocks </w:t>
      </w:r>
      <w:r w:rsidR="00D70085" w:rsidRPr="000206B2">
        <w:rPr>
          <w:szCs w:val="24"/>
        </w:rPr>
        <w:t xml:space="preserve">may </w:t>
      </w:r>
      <w:r w:rsidR="00636C09" w:rsidRPr="000206B2">
        <w:rPr>
          <w:szCs w:val="24"/>
        </w:rPr>
        <w:t xml:space="preserve">not </w:t>
      </w:r>
      <w:r w:rsidR="00D70085" w:rsidRPr="000206B2">
        <w:rPr>
          <w:szCs w:val="24"/>
        </w:rPr>
        <w:t>be</w:t>
      </w:r>
      <w:r w:rsidR="00636C09" w:rsidRPr="000206B2">
        <w:rPr>
          <w:szCs w:val="24"/>
        </w:rPr>
        <w:t xml:space="preserve"> useful</w:t>
      </w:r>
      <w:r w:rsidR="00D70085" w:rsidRPr="000206B2">
        <w:rPr>
          <w:szCs w:val="24"/>
        </w:rPr>
        <w:t xml:space="preserve"> </w:t>
      </w:r>
      <w:r w:rsidR="00424990" w:rsidRPr="000206B2">
        <w:rPr>
          <w:szCs w:val="24"/>
        </w:rPr>
        <w:fldChar w:fldCharType="begin"/>
      </w:r>
      <w:r w:rsidR="002B7C5E" w:rsidRPr="000206B2">
        <w:rPr>
          <w:szCs w:val="24"/>
        </w:rPr>
        <w:instrText xml:space="preserve"> ADDIN EN.CITE &lt;EndNote&gt;&lt;Cite&gt;&lt;Author&gt;Luciani&lt;/Author&gt;&lt;Year&gt;2014&lt;/Year&gt;&lt;RecNum&gt;232&lt;/RecNum&gt;&lt;DisplayText&gt;(Luciani, 2014)&lt;/DisplayText&gt;&lt;record&gt;&lt;rec-number&gt;232&lt;/rec-number&gt;&lt;foreign-keys&gt;&lt;key app="EN" db-id="0arsea5s1ef00neaaeypdt27evadfzz9fpwt" timestamp="1473668696"&gt;232&lt;/key&gt;&lt;/foreign-keys&gt;&lt;ref-type name="Journal Article"&gt;17&lt;/ref-type&gt;&lt;contributors&gt;&lt;authors&gt;&lt;author&gt;Luciani, Matteo&lt;/author&gt;&lt;/authors&gt;&lt;/contributors&gt;&lt;titles&gt;&lt;title&gt;Forecasting with approximate dynamic factor models: The role of non-pervasive shocks&lt;/title&gt;&lt;secondary-title&gt;International Journal of Forecasting&lt;/secondary-title&gt;&lt;/titles&gt;&lt;periodical&gt;&lt;full-title&gt;International Journal of Forecasting&lt;/full-title&gt;&lt;/periodical&gt;&lt;pages&gt;20-29&lt;/pages&gt;&lt;volume&gt;30&lt;/volume&gt;&lt;number&gt;1&lt;/number&gt;&lt;keywords&gt;&lt;keyword&gt;Dynamic factor models&lt;/keyword&gt;&lt;keyword&gt;Penalized regressions&lt;/keyword&gt;&lt;keyword&gt;Local factors&lt;/keyword&gt;&lt;keyword&gt;Bayesian shrinkage&lt;/keyword&gt;&lt;keyword&gt;Forecasting&lt;/keyword&gt;&lt;/keywords&gt;&lt;dates&gt;&lt;year&gt;2014&lt;/year&gt;&lt;pub-dates&gt;&lt;date&gt;1//&lt;/date&gt;&lt;/pub-dates&gt;&lt;/dates&gt;&lt;isbn&gt;0169-2070&lt;/isbn&gt;&lt;urls&gt;&lt;related-urls&gt;&lt;url&gt;http://www.sciencedirect.com/science/article/pii/S0169207013000769&lt;/url&gt;&lt;/related-urls&gt;&lt;/urls&gt;&lt;electronic-resource-num&gt;http://dx.doi.org/10.1016/j.ijforecast.2013.05.001&lt;/electronic-resource-num&gt;&lt;access-date&gt;2014/3//&lt;/access-date&gt;&lt;/record&gt;&lt;/Cite&gt;&lt;/EndNote&gt;</w:instrText>
      </w:r>
      <w:r w:rsidR="00424990" w:rsidRPr="000206B2">
        <w:rPr>
          <w:szCs w:val="24"/>
        </w:rPr>
        <w:fldChar w:fldCharType="separate"/>
      </w:r>
      <w:r w:rsidR="002B7C5E" w:rsidRPr="000206B2">
        <w:rPr>
          <w:szCs w:val="24"/>
        </w:rPr>
        <w:t>(</w:t>
      </w:r>
      <w:hyperlink w:anchor="_ENREF_29" w:tooltip="Luciani, 2014 #232" w:history="1">
        <w:r w:rsidR="002B7C5E" w:rsidRPr="000206B2">
          <w:rPr>
            <w:szCs w:val="24"/>
          </w:rPr>
          <w:t>Luciani, 2014</w:t>
        </w:r>
      </w:hyperlink>
      <w:r w:rsidR="002B7C5E" w:rsidRPr="000206B2">
        <w:rPr>
          <w:szCs w:val="24"/>
        </w:rPr>
        <w:t>)</w:t>
      </w:r>
      <w:r w:rsidR="00424990" w:rsidRPr="000206B2">
        <w:rPr>
          <w:szCs w:val="24"/>
        </w:rPr>
        <w:fldChar w:fldCharType="end"/>
      </w:r>
      <w:r w:rsidR="00424990" w:rsidRPr="000206B2">
        <w:t>.</w:t>
      </w:r>
      <w:r w:rsidR="00D70085" w:rsidRPr="000206B2">
        <w:rPr>
          <w:b/>
          <w:i/>
          <w:iCs/>
        </w:rPr>
        <w:t xml:space="preserve"> </w:t>
      </w:r>
    </w:p>
    <w:p w14:paraId="6E5F69A9" w14:textId="77777777" w:rsidR="00A15790" w:rsidRPr="000206B2" w:rsidRDefault="009759B5" w:rsidP="00B53AE6">
      <w:pPr>
        <w:pStyle w:val="ColorfulList-Accent11"/>
        <w:numPr>
          <w:ilvl w:val="1"/>
          <w:numId w:val="1"/>
        </w:numPr>
        <w:tabs>
          <w:tab w:val="left" w:pos="284"/>
        </w:tabs>
        <w:spacing w:before="120" w:after="120" w:line="360" w:lineRule="auto"/>
        <w:ind w:left="426" w:hanging="426"/>
        <w:contextualSpacing w:val="0"/>
        <w:jc w:val="both"/>
        <w:rPr>
          <w:i/>
        </w:rPr>
      </w:pPr>
      <w:r w:rsidRPr="000206B2">
        <w:rPr>
          <w:b/>
          <w:i/>
          <w:iCs/>
        </w:rPr>
        <w:t xml:space="preserve">Incorporating </w:t>
      </w:r>
      <w:r w:rsidR="0045079A" w:rsidRPr="000206B2">
        <w:rPr>
          <w:b/>
          <w:i/>
          <w:iCs/>
        </w:rPr>
        <w:t>Long Memory V</w:t>
      </w:r>
      <w:r w:rsidRPr="000206B2">
        <w:rPr>
          <w:b/>
          <w:i/>
          <w:iCs/>
        </w:rPr>
        <w:t>olatility</w:t>
      </w:r>
      <w:r w:rsidR="000248BA" w:rsidRPr="000206B2">
        <w:rPr>
          <w:b/>
          <w:i/>
          <w:iCs/>
        </w:rPr>
        <w:t xml:space="preserve"> in </w:t>
      </w:r>
      <w:r w:rsidR="00F1381E" w:rsidRPr="000206B2">
        <w:rPr>
          <w:b/>
          <w:i/>
          <w:iCs/>
        </w:rPr>
        <w:t xml:space="preserve">the </w:t>
      </w:r>
      <w:r w:rsidR="000248BA" w:rsidRPr="000206B2">
        <w:rPr>
          <w:b/>
          <w:i/>
          <w:iCs/>
        </w:rPr>
        <w:t>Factor Structure</w:t>
      </w:r>
    </w:p>
    <w:p w14:paraId="5D656B42" w14:textId="689E876F" w:rsidR="00F1456C" w:rsidRPr="000206B2" w:rsidRDefault="004A7B4F" w:rsidP="00A15790">
      <w:pPr>
        <w:pStyle w:val="ColorfulList-Accent11"/>
        <w:tabs>
          <w:tab w:val="left" w:pos="284"/>
        </w:tabs>
        <w:spacing w:before="120" w:after="120" w:line="360" w:lineRule="auto"/>
        <w:ind w:left="0"/>
        <w:contextualSpacing w:val="0"/>
        <w:jc w:val="both"/>
      </w:pPr>
      <w:hyperlink w:anchor="_ENREF_2" w:tooltip="Alexander, 2001 #1" w:history="1"/>
      <w:hyperlink w:anchor="_ENREF_25" w:tooltip="Van der Weide, 2002 #190" w:history="1"/>
      <w:r w:rsidR="00552448" w:rsidRPr="000206B2">
        <w:t>In the LMOF model,</w:t>
      </w:r>
      <w:r w:rsidR="00D161AB" w:rsidRPr="000206B2">
        <w:t xml:space="preserve"> the volatility of</w:t>
      </w:r>
      <w:r w:rsidR="00552448" w:rsidRPr="000206B2">
        <w:t xml:space="preserve"> both the factors and the idiosyncratic shocks </w:t>
      </w:r>
      <w:r w:rsidR="00D161AB" w:rsidRPr="000206B2">
        <w:t>is assumed</w:t>
      </w:r>
      <w:r w:rsidR="00552448" w:rsidRPr="000206B2">
        <w:t xml:space="preserve"> </w:t>
      </w:r>
      <w:r w:rsidR="00850D30" w:rsidRPr="000206B2">
        <w:t xml:space="preserve">to </w:t>
      </w:r>
      <w:r w:rsidR="00867E2A" w:rsidRPr="000206B2">
        <w:rPr>
          <w:szCs w:val="24"/>
        </w:rPr>
        <w:t xml:space="preserve">be stationary, but to display </w:t>
      </w:r>
      <w:r w:rsidR="00552448" w:rsidRPr="000206B2">
        <w:rPr>
          <w:szCs w:val="24"/>
        </w:rPr>
        <w:t>long memory</w:t>
      </w:r>
      <w:r w:rsidR="00867E2A" w:rsidRPr="000206B2">
        <w:rPr>
          <w:szCs w:val="24"/>
        </w:rPr>
        <w:t xml:space="preserve">. We model the volatility of both components using </w:t>
      </w:r>
      <w:r w:rsidR="00B206F7" w:rsidRPr="000206B2">
        <w:rPr>
          <w:szCs w:val="24"/>
        </w:rPr>
        <w:t xml:space="preserve">the long memory LM-EWMA model of </w:t>
      </w:r>
      <w:hyperlink w:anchor="_ENREF_38" w:tooltip="Zumbach, 2006 #46" w:history="1">
        <w:r w:rsidR="002B7C5E" w:rsidRPr="000206B2">
          <w:rPr>
            <w:szCs w:val="24"/>
          </w:rPr>
          <w:fldChar w:fldCharType="begin"/>
        </w:r>
        <w:r w:rsidR="002B7C5E" w:rsidRPr="000206B2">
          <w:rPr>
            <w:szCs w:val="24"/>
          </w:rPr>
          <w:instrText xml:space="preserve"> ADDIN EN.CITE &lt;EndNote&gt;&lt;Cite AuthorYear="1"&gt;&lt;Author&gt;Zumbach&lt;/Author&gt;&lt;Year&gt;2006&lt;/Year&gt;&lt;RecNum&gt;46&lt;/RecNum&gt;&lt;DisplayText&gt;Zumbach (2006)&lt;/DisplayText&gt;&lt;record&gt;&lt;rec-number&gt;46&lt;/rec-number&gt;&lt;foreign-keys&gt;&lt;key app="EN" db-id="0arsea5s1ef00neaaeypdt27evadfzz9fpwt" timestamp="1276004025"&gt;46&lt;/key&gt;&lt;/foreign-keys&gt;&lt;ref-type name="Report"&gt;27&lt;/ref-type&gt;&lt;contributors&gt;&lt;authors&gt;&lt;author&gt;Zumbach, G.&lt;/author&gt;&lt;/authors&gt;&lt;/contributors&gt;&lt;titles&gt;&lt;title&gt;The Riskmetrics 2006 Methodology&lt;/title&gt;&lt;secondary-title&gt;Technical Report, RiskMetrics Group&lt;/secondary-title&gt;&lt;/titles&gt;&lt;dates&gt;&lt;year&gt;2006&lt;/year&gt;&lt;/dates&gt;&lt;label&gt;zumbach2007riskmetrics&lt;/label&gt;&lt;urls&gt;&lt;/urls&gt;&lt;custom3&gt;article&lt;/custom3&gt;&lt;/record&gt;&lt;/Cite&gt;&lt;/EndNote&gt;</w:instrText>
        </w:r>
        <w:r w:rsidR="002B7C5E" w:rsidRPr="000206B2">
          <w:rPr>
            <w:szCs w:val="24"/>
          </w:rPr>
          <w:fldChar w:fldCharType="separate"/>
        </w:r>
        <w:r w:rsidR="002B7C5E" w:rsidRPr="000206B2">
          <w:rPr>
            <w:szCs w:val="24"/>
          </w:rPr>
          <w:t>Zumbach (2006)</w:t>
        </w:r>
        <w:r w:rsidR="002B7C5E" w:rsidRPr="000206B2">
          <w:rPr>
            <w:szCs w:val="24"/>
          </w:rPr>
          <w:fldChar w:fldCharType="end"/>
        </w:r>
      </w:hyperlink>
      <w:r w:rsidR="00D161AB" w:rsidRPr="000206B2">
        <w:t xml:space="preserve">. </w:t>
      </w:r>
      <w:r w:rsidR="00850881" w:rsidRPr="000206B2">
        <w:t xml:space="preserve">Like the short memory EWMA model of JP Morgan </w:t>
      </w:r>
      <w:r w:rsidR="004C09EE" w:rsidRPr="000206B2">
        <w:fldChar w:fldCharType="begin"/>
      </w:r>
      <w:r w:rsidR="004C09EE" w:rsidRPr="000206B2">
        <w:instrText xml:space="preserve"> ADDIN EN.CITE &lt;EndNote&gt;&lt;Cite ExcludeAuth="1"&gt;&lt;Author&gt;JPMorgan&lt;/Author&gt;&lt;Year&gt;1994&lt;/Year&gt;&lt;RecNum&gt;134&lt;/RecNum&gt;&lt;DisplayText&gt;(1994)&lt;/DisplayText&gt;&lt;record&gt;&lt;rec-number&gt;134&lt;/rec-number&gt;&lt;foreign-keys&gt;&lt;key app="EN" db-id="0arsea5s1ef00neaaeypdt27evadfzz9fpwt" timestamp="1286040187"&gt;134&lt;/key&gt;&lt;/foreign-keys&gt;&lt;ref-type name="Report"&gt;27&lt;/ref-type&gt;&lt;contributors&gt;&lt;authors&gt;&lt;author&gt;JPMorgan&lt;/author&gt;&lt;/authors&gt;&lt;/contributors&gt;&lt;titles&gt;&lt;title&gt;RiskMetrics™, Technical Document&lt;/title&gt;&lt;/titles&gt;&lt;dates&gt;&lt;year&gt;1994&lt;/year&gt;&lt;/dates&gt;&lt;publisher&gt;JP Morgan&lt;/publisher&gt;&lt;urls&gt;&lt;/urls&gt;&lt;/record&gt;&lt;/Cite&gt;&lt;/EndNote&gt;</w:instrText>
      </w:r>
      <w:r w:rsidR="004C09EE" w:rsidRPr="000206B2">
        <w:fldChar w:fldCharType="separate"/>
      </w:r>
      <w:r w:rsidR="004C09EE" w:rsidRPr="000206B2">
        <w:rPr>
          <w:noProof/>
        </w:rPr>
        <w:t>(</w:t>
      </w:r>
      <w:hyperlink w:anchor="_ENREF_28" w:tooltip="JPMorgan, 1994 #134" w:history="1">
        <w:r w:rsidR="002B7C5E" w:rsidRPr="000206B2">
          <w:rPr>
            <w:noProof/>
          </w:rPr>
          <w:t>1994</w:t>
        </w:r>
      </w:hyperlink>
      <w:r w:rsidR="004C09EE" w:rsidRPr="000206B2">
        <w:rPr>
          <w:noProof/>
        </w:rPr>
        <w:t>)</w:t>
      </w:r>
      <w:r w:rsidR="004C09EE" w:rsidRPr="000206B2">
        <w:fldChar w:fldCharType="end"/>
      </w:r>
      <w:r w:rsidR="00850881" w:rsidRPr="000206B2">
        <w:t xml:space="preserve"> on which it is based, the </w:t>
      </w:r>
      <w:r w:rsidR="00D161AB" w:rsidRPr="000206B2">
        <w:t>LM-</w:t>
      </w:r>
      <w:r w:rsidR="00850881" w:rsidRPr="000206B2">
        <w:t xml:space="preserve">EWMA model has a highly parsimonious specification, which </w:t>
      </w:r>
      <w:r w:rsidR="00EF077C" w:rsidRPr="000206B2">
        <w:t xml:space="preserve">greatly </w:t>
      </w:r>
      <w:r w:rsidR="00850881" w:rsidRPr="000206B2">
        <w:t>facilitates its implementation.</w:t>
      </w:r>
      <w:r w:rsidR="00850D30" w:rsidRPr="000206B2">
        <w:t xml:space="preserve"> </w:t>
      </w:r>
      <w:r w:rsidR="00A263E7" w:rsidRPr="000206B2">
        <w:rPr>
          <w:rFonts w:eastAsia="Times New Roman"/>
        </w:rPr>
        <w:t xml:space="preserve">In the </w:t>
      </w:r>
      <w:r w:rsidR="00D161AB" w:rsidRPr="000206B2">
        <w:rPr>
          <w:rFonts w:eastAsia="Times New Roman"/>
        </w:rPr>
        <w:t>LM-</w:t>
      </w:r>
      <w:r w:rsidR="00A263E7" w:rsidRPr="000206B2">
        <w:rPr>
          <w:rFonts w:eastAsia="Times New Roman"/>
        </w:rPr>
        <w:t xml:space="preserve">EWMA model, conditional volatility is defined as </w:t>
      </w:r>
      <w:r w:rsidR="00F1456C" w:rsidRPr="000206B2">
        <w:rPr>
          <w:rFonts w:eastAsia="Times New Roman"/>
        </w:rPr>
        <w:t xml:space="preserve">the weighted average of </w:t>
      </w:r>
      <w:r w:rsidR="00F1456C" w:rsidRPr="000206B2">
        <w:rPr>
          <w:rFonts w:eastAsia="Times New Roman"/>
          <w:i/>
        </w:rPr>
        <w:t>K</w:t>
      </w:r>
      <w:r w:rsidR="00F1456C" w:rsidRPr="000206B2">
        <w:rPr>
          <w:rFonts w:eastAsia="Times New Roman"/>
        </w:rPr>
        <w:t xml:space="preserve"> standard </w:t>
      </w:r>
      <w:r w:rsidR="001169B7" w:rsidRPr="000206B2">
        <w:t>(</w:t>
      </w:r>
      <w:r w:rsidR="00FB699E" w:rsidRPr="000206B2">
        <w:t xml:space="preserve">i.e. </w:t>
      </w:r>
      <w:r w:rsidR="001169B7" w:rsidRPr="000206B2">
        <w:t>short memory)</w:t>
      </w:r>
      <w:r w:rsidR="00F1456C" w:rsidRPr="000206B2">
        <w:t xml:space="preserve"> </w:t>
      </w:r>
      <w:r w:rsidR="001169B7" w:rsidRPr="000206B2">
        <w:t>EWMA process</w:t>
      </w:r>
      <w:r w:rsidR="000D1548" w:rsidRPr="000206B2">
        <w:t>es</w:t>
      </w:r>
      <w:r w:rsidR="00F1456C" w:rsidRPr="000206B2">
        <w:t xml:space="preserve"> over increasing time horizons</w:t>
      </w:r>
      <w:r w:rsidR="00B34307" w:rsidRPr="000206B2">
        <w:t>:</w:t>
      </w:r>
      <w:r w:rsidR="00F1456C" w:rsidRPr="000206B2">
        <w:t xml:space="preserve"> </w:t>
      </w:r>
    </w:p>
    <w:p w14:paraId="16D0AE5A" w14:textId="77777777" w:rsidR="00E0083E" w:rsidRPr="000206B2" w:rsidRDefault="00E0083E" w:rsidP="002A6218">
      <w:pPr>
        <w:tabs>
          <w:tab w:val="right" w:pos="8931"/>
        </w:tabs>
        <w:spacing w:after="0" w:line="360" w:lineRule="auto"/>
        <w:ind w:firstLine="720"/>
        <w:jc w:val="both"/>
      </w:pPr>
      <w:r w:rsidRPr="000206B2">
        <w:rPr>
          <w:position w:val="-28"/>
        </w:rPr>
        <w:object w:dxaOrig="1500" w:dyaOrig="680" w14:anchorId="6C1FB49A">
          <v:shape id="_x0000_i1035" type="#_x0000_t75" style="width:75pt;height:34pt" o:ole="">
            <v:imagedata r:id="rId39" o:title=""/>
          </v:shape>
          <o:OLEObject Type="Embed" ProgID="Equation.DSMT4" ShapeID="_x0000_i1035" DrawAspect="Content" ObjectID="_1414144589" r:id="rId40"/>
        </w:object>
      </w:r>
      <w:r w:rsidRPr="000206B2">
        <w:tab/>
        <w:t>(3)</w:t>
      </w:r>
    </w:p>
    <w:p w14:paraId="5EBD7155" w14:textId="77777777" w:rsidR="00767073" w:rsidRPr="000206B2" w:rsidRDefault="00F1456C" w:rsidP="00F50BF6">
      <w:pPr>
        <w:spacing w:after="0" w:line="360" w:lineRule="auto"/>
        <w:jc w:val="both"/>
      </w:pPr>
      <w:r w:rsidRPr="000206B2">
        <w:t xml:space="preserve">where </w:t>
      </w:r>
      <w:r w:rsidR="00F50BF6" w:rsidRPr="000206B2">
        <w:rPr>
          <w:position w:val="-14"/>
        </w:rPr>
        <w:object w:dxaOrig="400" w:dyaOrig="400" w14:anchorId="176069B0">
          <v:shape id="_x0000_i1036" type="#_x0000_t75" style="width:20pt;height:20pt" o:ole="">
            <v:imagedata r:id="rId41" o:title=""/>
          </v:shape>
          <o:OLEObject Type="Embed" ProgID="Equation.DSMT4" ShapeID="_x0000_i1036" DrawAspect="Content" ObjectID="_1414144590" r:id="rId42"/>
        </w:object>
      </w:r>
      <w:r w:rsidR="00F50BF6" w:rsidRPr="000206B2">
        <w:t xml:space="preserve">  is a EWMA process </w:t>
      </w:r>
      <w:r w:rsidR="00FB699E" w:rsidRPr="000206B2">
        <w:t>given by</w:t>
      </w:r>
    </w:p>
    <w:p w14:paraId="24B1C463" w14:textId="77777777" w:rsidR="00E0083E" w:rsidRPr="000206B2" w:rsidRDefault="00E0083E" w:rsidP="00E0083E">
      <w:pPr>
        <w:pStyle w:val="MTDisplayEquation"/>
      </w:pPr>
      <w:r w:rsidRPr="000206B2">
        <w:rPr>
          <w:position w:val="-14"/>
        </w:rPr>
        <w:object w:dxaOrig="2640" w:dyaOrig="400" w14:anchorId="68C35496">
          <v:shape id="_x0000_i1037" type="#_x0000_t75" style="width:132pt;height:20pt" o:ole="">
            <v:imagedata r:id="rId43" o:title=""/>
          </v:shape>
          <o:OLEObject Type="Embed" ProgID="Equation.DSMT4" ShapeID="_x0000_i1037" DrawAspect="Content" ObjectID="_1414144591" r:id="rId44"/>
        </w:object>
      </w:r>
      <w:r w:rsidRPr="000206B2">
        <w:t xml:space="preserve"> </w:t>
      </w:r>
      <w:r w:rsidRPr="000206B2">
        <w:tab/>
      </w:r>
      <w:r w:rsidRPr="000206B2">
        <w:tab/>
        <w:t>(4)</w:t>
      </w:r>
    </w:p>
    <w:p w14:paraId="52C7E321" w14:textId="7F39E57C" w:rsidR="001065F1" w:rsidRPr="000206B2" w:rsidRDefault="00E26E7E" w:rsidP="00FE528A">
      <w:pPr>
        <w:spacing w:before="120" w:after="120" w:line="360" w:lineRule="auto"/>
        <w:jc w:val="both"/>
      </w:pPr>
      <w:r w:rsidRPr="000206B2">
        <w:lastRenderedPageBreak/>
        <w:t>The</w:t>
      </w:r>
      <w:r w:rsidR="00F1381E" w:rsidRPr="000206B2">
        <w:t xml:space="preserve"> decay factor</w:t>
      </w:r>
      <w:r w:rsidRPr="000206B2">
        <w:t xml:space="preserve"> </w:t>
      </w:r>
      <w:r w:rsidR="00126D8F" w:rsidRPr="000206B2">
        <w:rPr>
          <w:noProof/>
          <w:position w:val="-12"/>
          <w:lang w:val="en-US"/>
        </w:rPr>
        <w:drawing>
          <wp:inline distT="0" distB="0" distL="0" distR="0" wp14:anchorId="2890DB8E" wp14:editId="5843A0FD">
            <wp:extent cx="194945" cy="2286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4945" cy="228600"/>
                    </a:xfrm>
                    <a:prstGeom prst="rect">
                      <a:avLst/>
                    </a:prstGeom>
                    <a:solidFill>
                      <a:srgbClr val="FFFFFF"/>
                    </a:solidFill>
                    <a:ln>
                      <a:noFill/>
                    </a:ln>
                  </pic:spPr>
                </pic:pic>
              </a:graphicData>
            </a:graphic>
          </wp:inline>
        </w:drawing>
      </w:r>
      <w:r w:rsidRPr="000206B2">
        <w:t xml:space="preserve"> is </w:t>
      </w:r>
      <w:r w:rsidR="005927F3" w:rsidRPr="000206B2">
        <w:t xml:space="preserve">characterised </w:t>
      </w:r>
      <w:r w:rsidRPr="000206B2">
        <w:t xml:space="preserve">by a </w:t>
      </w:r>
      <w:r w:rsidR="00C30680" w:rsidRPr="000206B2">
        <w:t>geometric</w:t>
      </w:r>
      <w:r w:rsidRPr="000206B2">
        <w:t xml:space="preserve"> time</w:t>
      </w:r>
      <w:r w:rsidR="00C30680" w:rsidRPr="000206B2">
        <w:t xml:space="preserve"> horizon</w:t>
      </w:r>
      <w:r w:rsidRPr="000206B2">
        <w:t xml:space="preserve"> </w:t>
      </w:r>
      <w:r w:rsidR="00126D8F" w:rsidRPr="000206B2">
        <w:rPr>
          <w:noProof/>
          <w:position w:val="-12"/>
          <w:lang w:val="en-US"/>
        </w:rPr>
        <w:drawing>
          <wp:inline distT="0" distB="0" distL="0" distR="0" wp14:anchorId="3583F1E9" wp14:editId="21E455FB">
            <wp:extent cx="160655"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655" cy="228600"/>
                    </a:xfrm>
                    <a:prstGeom prst="rect">
                      <a:avLst/>
                    </a:prstGeom>
                    <a:solidFill>
                      <a:srgbClr val="FFFFFF"/>
                    </a:solidFill>
                    <a:ln>
                      <a:noFill/>
                    </a:ln>
                  </pic:spPr>
                </pic:pic>
              </a:graphicData>
            </a:graphic>
          </wp:inline>
        </w:drawing>
      </w:r>
      <w:r w:rsidRPr="000206B2">
        <w:t xml:space="preserve"> such that</w:t>
      </w:r>
      <w:r w:rsidR="00CB4BDA" w:rsidRPr="000206B2">
        <w:t xml:space="preserve"> </w:t>
      </w:r>
      <w:r w:rsidR="00CB4BDA" w:rsidRPr="000206B2">
        <w:rPr>
          <w:position w:val="-14"/>
        </w:rPr>
        <w:object w:dxaOrig="1740" w:dyaOrig="400" w14:anchorId="566D2A55">
          <v:shape id="_x0000_i1038" type="#_x0000_t75" style="width:87pt;height:20pt" o:ole="">
            <v:imagedata r:id="rId47" o:title=""/>
          </v:shape>
          <o:OLEObject Type="Embed" ProgID="Equation.DSMT4" ShapeID="_x0000_i1038" DrawAspect="Content" ObjectID="_1414144592" r:id="rId48"/>
        </w:object>
      </w:r>
      <w:r w:rsidRPr="000206B2">
        <w:t xml:space="preserve"> </w:t>
      </w:r>
      <w:r w:rsidR="00C30680" w:rsidRPr="000206B2">
        <w:t>with</w:t>
      </w:r>
      <w:r w:rsidR="00F1381E" w:rsidRPr="000206B2">
        <w:t xml:space="preserve"> </w:t>
      </w:r>
      <w:r w:rsidR="00126D8F" w:rsidRPr="000206B2">
        <w:rPr>
          <w:noProof/>
          <w:position w:val="-14"/>
          <w:lang w:val="en-US"/>
        </w:rPr>
        <w:drawing>
          <wp:inline distT="0" distB="0" distL="0" distR="0" wp14:anchorId="1E627F31" wp14:editId="43B63312">
            <wp:extent cx="821055" cy="279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21055" cy="279400"/>
                    </a:xfrm>
                    <a:prstGeom prst="rect">
                      <a:avLst/>
                    </a:prstGeom>
                    <a:noFill/>
                    <a:ln>
                      <a:noFill/>
                    </a:ln>
                  </pic:spPr>
                </pic:pic>
              </a:graphicData>
            </a:graphic>
          </wp:inline>
        </w:drawing>
      </w:r>
      <w:r w:rsidRPr="000206B2">
        <w:t xml:space="preserve"> for </w:t>
      </w:r>
      <w:r w:rsidR="00126D8F" w:rsidRPr="000206B2">
        <w:rPr>
          <w:noProof/>
          <w:position w:val="-10"/>
          <w:lang w:val="en-US"/>
        </w:rPr>
        <w:drawing>
          <wp:inline distT="0" distB="0" distL="0" distR="0" wp14:anchorId="3FD22330" wp14:editId="7B9CC69E">
            <wp:extent cx="804545" cy="194945"/>
            <wp:effectExtent l="0" t="0" r="825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04545" cy="194945"/>
                    </a:xfrm>
                    <a:prstGeom prst="rect">
                      <a:avLst/>
                    </a:prstGeom>
                    <a:solidFill>
                      <a:srgbClr val="FFFFFF"/>
                    </a:solidFill>
                    <a:ln>
                      <a:noFill/>
                    </a:ln>
                  </pic:spPr>
                </pic:pic>
              </a:graphicData>
            </a:graphic>
          </wp:inline>
        </w:drawing>
      </w:r>
      <w:r w:rsidRPr="000206B2">
        <w:rPr>
          <w:position w:val="-8"/>
        </w:rPr>
        <w:t xml:space="preserve"> </w:t>
      </w:r>
      <w:r w:rsidRPr="000206B2">
        <w:t xml:space="preserve">Zumbach </w:t>
      </w:r>
      <w:r w:rsidRPr="000206B2">
        <w:rPr>
          <w:noProof/>
        </w:rPr>
        <w:t>(2006)</w:t>
      </w:r>
      <w:r w:rsidR="001058E2" w:rsidRPr="000206B2">
        <w:t xml:space="preserve"> sets</w:t>
      </w:r>
      <w:r w:rsidRPr="000206B2">
        <w:t xml:space="preserve"> the value of </w:t>
      </w:r>
      <w:r w:rsidR="00126D8F" w:rsidRPr="000206B2">
        <w:rPr>
          <w:noProof/>
          <w:position w:val="-10"/>
          <w:lang w:val="en-US"/>
        </w:rPr>
        <w:drawing>
          <wp:inline distT="0" distB="0" distL="0" distR="0" wp14:anchorId="487CA7F7" wp14:editId="71447F47">
            <wp:extent cx="152400" cy="16954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2400" cy="169545"/>
                    </a:xfrm>
                    <a:prstGeom prst="rect">
                      <a:avLst/>
                    </a:prstGeom>
                    <a:solidFill>
                      <a:srgbClr val="FFFFFF"/>
                    </a:solidFill>
                    <a:ln>
                      <a:noFill/>
                    </a:ln>
                  </pic:spPr>
                </pic:pic>
              </a:graphicData>
            </a:graphic>
          </wp:inline>
        </w:drawing>
      </w:r>
      <w:r w:rsidRPr="000206B2">
        <w:t xml:space="preserve"> to </w:t>
      </w:r>
      <w:r w:rsidR="00126D8F" w:rsidRPr="000206B2">
        <w:rPr>
          <w:noProof/>
          <w:position w:val="-6"/>
          <w:lang w:val="en-US"/>
        </w:rPr>
        <w:drawing>
          <wp:inline distT="0" distB="0" distL="0" distR="0" wp14:anchorId="6BD3AABF" wp14:editId="324A4737">
            <wp:extent cx="245745" cy="220345"/>
            <wp:effectExtent l="0" t="0" r="8255"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5745" cy="220345"/>
                    </a:xfrm>
                    <a:prstGeom prst="rect">
                      <a:avLst/>
                    </a:prstGeom>
                    <a:solidFill>
                      <a:srgbClr val="FFFFFF"/>
                    </a:solidFill>
                    <a:ln>
                      <a:noFill/>
                    </a:ln>
                  </pic:spPr>
                </pic:pic>
              </a:graphicData>
            </a:graphic>
          </wp:inline>
        </w:drawing>
      </w:r>
      <w:r w:rsidRPr="000206B2">
        <w:t xml:space="preserve">. </w:t>
      </w:r>
    </w:p>
    <w:p w14:paraId="596148AC" w14:textId="77777777" w:rsidR="00E26E7E" w:rsidRPr="000206B2" w:rsidRDefault="00E26E7E" w:rsidP="00FE528A">
      <w:pPr>
        <w:spacing w:before="120" w:after="120" w:line="360" w:lineRule="auto"/>
        <w:jc w:val="both"/>
      </w:pPr>
      <w:r w:rsidRPr="000206B2">
        <w:t xml:space="preserve">The </w:t>
      </w:r>
      <w:r w:rsidR="00054C40" w:rsidRPr="000206B2">
        <w:t xml:space="preserve">long </w:t>
      </w:r>
      <w:r w:rsidRPr="000206B2">
        <w:t>memory of the volatility process</w:t>
      </w:r>
      <w:r w:rsidR="00C30680" w:rsidRPr="000206B2">
        <w:t xml:space="preserve"> in Eq</w:t>
      </w:r>
      <w:r w:rsidR="00FB699E" w:rsidRPr="000206B2">
        <w:t>uation</w:t>
      </w:r>
      <w:r w:rsidR="005B7877" w:rsidRPr="000206B2">
        <w:t xml:space="preserve"> (3) </w:t>
      </w:r>
      <w:r w:rsidRPr="000206B2">
        <w:t xml:space="preserve">is determined by the weights </w:t>
      </w:r>
      <w:r w:rsidR="00126D8F" w:rsidRPr="000206B2">
        <w:rPr>
          <w:noProof/>
          <w:position w:val="-12"/>
          <w:lang w:val="en-US"/>
        </w:rPr>
        <w:drawing>
          <wp:inline distT="0" distB="0" distL="0" distR="0" wp14:anchorId="669ADD1F" wp14:editId="5E21EDCA">
            <wp:extent cx="194945" cy="228600"/>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4945" cy="228600"/>
                    </a:xfrm>
                    <a:prstGeom prst="rect">
                      <a:avLst/>
                    </a:prstGeom>
                    <a:solidFill>
                      <a:srgbClr val="FFFFFF"/>
                    </a:solidFill>
                    <a:ln>
                      <a:noFill/>
                    </a:ln>
                  </pic:spPr>
                </pic:pic>
              </a:graphicData>
            </a:graphic>
          </wp:inline>
        </w:drawing>
      </w:r>
      <w:r w:rsidRPr="000206B2">
        <w:t>, which are assumed to decay logarithmically:</w:t>
      </w:r>
    </w:p>
    <w:p w14:paraId="042DC69B" w14:textId="77777777" w:rsidR="00E26E7E" w:rsidRPr="000206B2" w:rsidRDefault="00126D8F" w:rsidP="00FE528A">
      <w:pPr>
        <w:pStyle w:val="MTDisplayEquation"/>
        <w:spacing w:before="120" w:after="120" w:line="360" w:lineRule="auto"/>
        <w:rPr>
          <w:sz w:val="20"/>
        </w:rPr>
      </w:pPr>
      <w:r w:rsidRPr="000206B2">
        <w:rPr>
          <w:noProof/>
          <w:position w:val="-34"/>
          <w:lang w:val="en-US"/>
        </w:rPr>
        <w:drawing>
          <wp:inline distT="0" distB="0" distL="0" distR="0" wp14:anchorId="56AC3E11" wp14:editId="28D5EA4B">
            <wp:extent cx="1244600" cy="508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44600" cy="508000"/>
                    </a:xfrm>
                    <a:prstGeom prst="rect">
                      <a:avLst/>
                    </a:prstGeom>
                    <a:noFill/>
                    <a:ln>
                      <a:noFill/>
                    </a:ln>
                  </pic:spPr>
                </pic:pic>
              </a:graphicData>
            </a:graphic>
          </wp:inline>
        </w:drawing>
      </w:r>
      <w:r w:rsidR="00E26E7E" w:rsidRPr="000206B2">
        <w:t>,</w:t>
      </w:r>
      <w:r w:rsidR="00E26E7E" w:rsidRPr="000206B2">
        <w:tab/>
      </w:r>
      <w:r w:rsidR="00E26E7E" w:rsidRPr="000206B2">
        <w:tab/>
        <w:t>(</w:t>
      </w:r>
      <w:r w:rsidR="00F74418" w:rsidRPr="000206B2">
        <w:rPr>
          <w:noProof/>
        </w:rPr>
        <w:t>5</w:t>
      </w:r>
      <w:r w:rsidR="00E26E7E" w:rsidRPr="000206B2">
        <w:t>)</w:t>
      </w:r>
    </w:p>
    <w:p w14:paraId="6B28CCCC" w14:textId="77777777" w:rsidR="00E26E7E" w:rsidRPr="000206B2" w:rsidRDefault="00F1456C" w:rsidP="00FE528A">
      <w:pPr>
        <w:spacing w:before="120" w:after="120" w:line="360" w:lineRule="auto"/>
        <w:jc w:val="both"/>
      </w:pPr>
      <w:r w:rsidRPr="000206B2">
        <w:t xml:space="preserve">with </w:t>
      </w:r>
      <w:r w:rsidR="00FA775E" w:rsidRPr="000206B2">
        <w:t xml:space="preserve">the normalization </w:t>
      </w:r>
      <w:r w:rsidR="00E26E7E" w:rsidRPr="000206B2">
        <w:t>constant</w:t>
      </w:r>
      <w:r w:rsidR="00212383" w:rsidRPr="000206B2">
        <w:t xml:space="preserve"> </w:t>
      </w:r>
      <w:r w:rsidR="00212383" w:rsidRPr="000206B2">
        <w:rPr>
          <w:position w:val="-6"/>
        </w:rPr>
        <w:object w:dxaOrig="240" w:dyaOrig="279" w14:anchorId="318A0A1A">
          <v:shape id="_x0000_i1039" type="#_x0000_t75" style="width:12pt;height:14pt" o:ole="">
            <v:imagedata r:id="rId55" o:title=""/>
          </v:shape>
          <o:OLEObject Type="Embed" ProgID="Equation.DSMT4" ShapeID="_x0000_i1039" DrawAspect="Content" ObjectID="_1414144593" r:id="rId56"/>
        </w:object>
      </w:r>
      <w:r w:rsidR="00212383" w:rsidRPr="000206B2">
        <w:t xml:space="preserve"> </w:t>
      </w:r>
      <w:r w:rsidR="00E26E7E" w:rsidRPr="000206B2">
        <w:t xml:space="preserve">such that </w:t>
      </w:r>
      <w:r w:rsidR="00126D8F" w:rsidRPr="000206B2">
        <w:rPr>
          <w:noProof/>
          <w:position w:val="-16"/>
          <w:lang w:val="en-US"/>
        </w:rPr>
        <w:drawing>
          <wp:inline distT="0" distB="0" distL="0" distR="0" wp14:anchorId="17B24C88" wp14:editId="2E2EC304">
            <wp:extent cx="652145" cy="271145"/>
            <wp:effectExtent l="0" t="0" r="8255"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52145" cy="271145"/>
                    </a:xfrm>
                    <a:prstGeom prst="rect">
                      <a:avLst/>
                    </a:prstGeom>
                    <a:solidFill>
                      <a:srgbClr val="FFFFFF"/>
                    </a:solidFill>
                    <a:ln>
                      <a:noFill/>
                    </a:ln>
                  </pic:spPr>
                </pic:pic>
              </a:graphicData>
            </a:graphic>
          </wp:inline>
        </w:drawing>
      </w:r>
      <w:r w:rsidR="00E26E7E" w:rsidRPr="000206B2">
        <w:t>. The conditional long memory volatility is therefore parsimoniously</w:t>
      </w:r>
      <w:r w:rsidR="00767073" w:rsidRPr="000206B2">
        <w:t xml:space="preserve"> parameterised </w:t>
      </w:r>
      <w:r w:rsidR="00FB699E" w:rsidRPr="000206B2">
        <w:t xml:space="preserve">by </w:t>
      </w:r>
      <w:r w:rsidR="00E26E7E" w:rsidRPr="000206B2">
        <w:t xml:space="preserve">just three </w:t>
      </w:r>
      <w:r w:rsidR="00767073" w:rsidRPr="000206B2">
        <w:t>factors</w:t>
      </w:r>
      <w:r w:rsidR="00E26E7E" w:rsidRPr="000206B2">
        <w:t xml:space="preserve">: </w:t>
      </w:r>
      <w:r w:rsidR="00126D8F" w:rsidRPr="000206B2">
        <w:rPr>
          <w:noProof/>
          <w:position w:val="-12"/>
          <w:lang w:val="en-US"/>
        </w:rPr>
        <w:drawing>
          <wp:inline distT="0" distB="0" distL="0" distR="0" wp14:anchorId="52FC407A" wp14:editId="324261DC">
            <wp:extent cx="144145" cy="228600"/>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4145" cy="228600"/>
                    </a:xfrm>
                    <a:prstGeom prst="rect">
                      <a:avLst/>
                    </a:prstGeom>
                    <a:solidFill>
                      <a:srgbClr val="FFFFFF"/>
                    </a:solidFill>
                    <a:ln>
                      <a:noFill/>
                    </a:ln>
                  </pic:spPr>
                </pic:pic>
              </a:graphicData>
            </a:graphic>
          </wp:inline>
        </w:drawing>
      </w:r>
      <w:r w:rsidR="00E26E7E" w:rsidRPr="000206B2">
        <w:t xml:space="preserve"> (the shortest time scale at which the volatility is measured, i.e. the lower cut-off), </w:t>
      </w:r>
      <w:r w:rsidR="00126D8F" w:rsidRPr="000206B2">
        <w:rPr>
          <w:noProof/>
          <w:position w:val="-12"/>
          <w:lang w:val="en-US"/>
        </w:rPr>
        <w:drawing>
          <wp:inline distT="0" distB="0" distL="0" distR="0" wp14:anchorId="37B11116" wp14:editId="1EE93C81">
            <wp:extent cx="194945" cy="228600"/>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4945" cy="228600"/>
                    </a:xfrm>
                    <a:prstGeom prst="rect">
                      <a:avLst/>
                    </a:prstGeom>
                    <a:solidFill>
                      <a:srgbClr val="FFFFFF"/>
                    </a:solidFill>
                    <a:ln>
                      <a:noFill/>
                    </a:ln>
                  </pic:spPr>
                </pic:pic>
              </a:graphicData>
            </a:graphic>
          </wp:inline>
        </w:drawing>
      </w:r>
      <w:r w:rsidR="00E26E7E" w:rsidRPr="000206B2">
        <w:t xml:space="preserve"> (the upper cut-off, which increases exponentially with the number of components </w:t>
      </w:r>
      <w:r w:rsidR="00E26E7E" w:rsidRPr="000206B2">
        <w:rPr>
          <w:i/>
        </w:rPr>
        <w:t>K</w:t>
      </w:r>
      <w:r w:rsidR="00E26E7E" w:rsidRPr="000206B2">
        <w:t xml:space="preserve">), and </w:t>
      </w:r>
      <w:r w:rsidR="00126D8F" w:rsidRPr="000206B2">
        <w:rPr>
          <w:noProof/>
          <w:position w:val="-12"/>
          <w:lang w:val="en-US"/>
        </w:rPr>
        <w:drawing>
          <wp:inline distT="0" distB="0" distL="0" distR="0" wp14:anchorId="74C2ED96" wp14:editId="752193B1">
            <wp:extent cx="160655"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0655" cy="228600"/>
                    </a:xfrm>
                    <a:prstGeom prst="rect">
                      <a:avLst/>
                    </a:prstGeom>
                    <a:solidFill>
                      <a:srgbClr val="FFFFFF"/>
                    </a:solidFill>
                    <a:ln>
                      <a:noFill/>
                    </a:ln>
                  </pic:spPr>
                </pic:pic>
              </a:graphicData>
            </a:graphic>
          </wp:inline>
        </w:drawing>
      </w:r>
      <w:r w:rsidR="00E26E7E" w:rsidRPr="000206B2">
        <w:t xml:space="preserve"> (the logarithmic decay factor). Zumbach </w:t>
      </w:r>
      <w:r w:rsidR="00E26E7E" w:rsidRPr="000206B2">
        <w:rPr>
          <w:noProof/>
        </w:rPr>
        <w:t>(2006)</w:t>
      </w:r>
      <w:r w:rsidR="00E26E7E" w:rsidRPr="000206B2">
        <w:t xml:space="preserve"> </w:t>
      </w:r>
      <w:r w:rsidR="00FB699E" w:rsidRPr="000206B2">
        <w:t>suggests</w:t>
      </w:r>
      <w:r w:rsidR="00E26E7E" w:rsidRPr="000206B2">
        <w:t xml:space="preserve"> parameter values </w:t>
      </w:r>
      <w:r w:rsidR="00FB699E" w:rsidRPr="000206B2">
        <w:t xml:space="preserve">of </w:t>
      </w:r>
      <w:r w:rsidR="001058E2" w:rsidRPr="000206B2">
        <w:rPr>
          <w:position w:val="-12"/>
        </w:rPr>
        <w:object w:dxaOrig="960" w:dyaOrig="360" w14:anchorId="242BE56A">
          <v:shape id="_x0000_i1040" type="#_x0000_t75" style="width:48pt;height:19pt" o:ole="">
            <v:imagedata r:id="rId61" o:title=""/>
          </v:shape>
          <o:OLEObject Type="Embed" ProgID="Equation.DSMT4" ShapeID="_x0000_i1040" DrawAspect="Content" ObjectID="_1414144594" r:id="rId62"/>
        </w:object>
      </w:r>
      <w:r w:rsidR="001058E2" w:rsidRPr="000206B2">
        <w:t xml:space="preserve"> </w:t>
      </w:r>
      <w:r w:rsidR="00E26E7E" w:rsidRPr="000206B2">
        <w:t xml:space="preserve">days = 6 years, </w:t>
      </w:r>
      <w:r w:rsidR="00126D8F" w:rsidRPr="000206B2">
        <w:rPr>
          <w:noProof/>
          <w:position w:val="-12"/>
          <w:lang w:val="en-US"/>
        </w:rPr>
        <w:drawing>
          <wp:inline distT="0" distB="0" distL="0" distR="0" wp14:anchorId="430CCD94" wp14:editId="5D3777D6">
            <wp:extent cx="2794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solidFill>
                      <a:srgbClr val="FFFFFF"/>
                    </a:solidFill>
                    <a:ln>
                      <a:noFill/>
                    </a:ln>
                  </pic:spPr>
                </pic:pic>
              </a:graphicData>
            </a:graphic>
          </wp:inline>
        </w:drawing>
      </w:r>
      <w:r w:rsidR="00E26E7E" w:rsidRPr="000206B2">
        <w:t xml:space="preserve"> 4 days and </w:t>
      </w:r>
      <w:r w:rsidR="00126D8F" w:rsidRPr="000206B2">
        <w:rPr>
          <w:noProof/>
          <w:position w:val="-12"/>
          <w:lang w:val="en-US"/>
        </w:rPr>
        <w:drawing>
          <wp:inline distT="0" distB="0" distL="0" distR="0" wp14:anchorId="33FD3B1D" wp14:editId="14D1905E">
            <wp:extent cx="313055"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13055" cy="228600"/>
                    </a:xfrm>
                    <a:prstGeom prst="rect">
                      <a:avLst/>
                    </a:prstGeom>
                    <a:solidFill>
                      <a:srgbClr val="FFFFFF"/>
                    </a:solidFill>
                    <a:ln>
                      <a:noFill/>
                    </a:ln>
                  </pic:spPr>
                </pic:pic>
              </a:graphicData>
            </a:graphic>
          </wp:inline>
        </w:drawing>
      </w:r>
      <w:r w:rsidR="00E26E7E" w:rsidRPr="000206B2">
        <w:t xml:space="preserve"> 512 days, which is equivalent to </w:t>
      </w:r>
      <w:r w:rsidR="00126D8F" w:rsidRPr="000206B2">
        <w:rPr>
          <w:noProof/>
          <w:position w:val="-6"/>
          <w:lang w:val="en-US"/>
        </w:rPr>
        <w:drawing>
          <wp:inline distT="0" distB="0" distL="0" distR="0" wp14:anchorId="469C2EE7" wp14:editId="70C03C11">
            <wp:extent cx="457200" cy="177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57200" cy="177800"/>
                    </a:xfrm>
                    <a:prstGeom prst="rect">
                      <a:avLst/>
                    </a:prstGeom>
                    <a:solidFill>
                      <a:srgbClr val="FFFFFF"/>
                    </a:solidFill>
                    <a:ln>
                      <a:noFill/>
                    </a:ln>
                  </pic:spPr>
                </pic:pic>
              </a:graphicData>
            </a:graphic>
          </wp:inline>
        </w:drawing>
      </w:r>
      <w:r w:rsidR="00E26E7E" w:rsidRPr="000206B2">
        <w:t xml:space="preserve">.  </w:t>
      </w:r>
    </w:p>
    <w:p w14:paraId="1745998F" w14:textId="77777777" w:rsidR="00E26E7E" w:rsidRPr="000206B2" w:rsidRDefault="00461B68" w:rsidP="00FE528A">
      <w:pPr>
        <w:spacing w:before="120" w:after="120" w:line="360" w:lineRule="auto"/>
        <w:jc w:val="both"/>
      </w:pPr>
      <w:r w:rsidRPr="000206B2">
        <w:rPr>
          <w:rFonts w:eastAsia="Times New Roman"/>
        </w:rPr>
        <w:t>Since the long memory</w:t>
      </w:r>
      <w:r w:rsidR="00BC681A" w:rsidRPr="000206B2">
        <w:rPr>
          <w:rFonts w:eastAsia="Times New Roman"/>
        </w:rPr>
        <w:t xml:space="preserve"> </w:t>
      </w:r>
      <w:r w:rsidRPr="000206B2">
        <w:rPr>
          <w:rFonts w:eastAsia="Times New Roman"/>
        </w:rPr>
        <w:t>EWMA volatility is the sum o</w:t>
      </w:r>
      <w:r w:rsidRPr="000206B2">
        <w:t xml:space="preserve">f EWMA processes, volatility forecasts are straightforward to obtain using a recursive procedure. </w:t>
      </w:r>
      <w:r w:rsidR="00E26E7E" w:rsidRPr="000206B2">
        <w:t xml:space="preserve">The </w:t>
      </w:r>
      <w:r w:rsidR="00054C40" w:rsidRPr="000206B2">
        <w:t xml:space="preserve">EWMA volatility </w:t>
      </w:r>
      <w:r w:rsidR="00E26E7E" w:rsidRPr="000206B2">
        <w:t>process in Eq</w:t>
      </w:r>
      <w:r w:rsidR="00FB699E" w:rsidRPr="000206B2">
        <w:t>uation</w:t>
      </w:r>
      <w:r w:rsidR="00295CA6" w:rsidRPr="000206B2">
        <w:t xml:space="preserve"> </w:t>
      </w:r>
      <w:r w:rsidR="00F74418" w:rsidRPr="000206B2">
        <w:t>(4)</w:t>
      </w:r>
      <w:r w:rsidR="00221E6D" w:rsidRPr="000206B2">
        <w:t xml:space="preserve"> can be </w:t>
      </w:r>
      <w:r w:rsidR="00054C40" w:rsidRPr="000206B2">
        <w:t>expressed</w:t>
      </w:r>
      <w:r w:rsidR="00221E6D" w:rsidRPr="000206B2">
        <w:t xml:space="preserve"> </w:t>
      </w:r>
      <w:r w:rsidR="00054C40" w:rsidRPr="000206B2">
        <w:t>in the exponentially weighted form</w:t>
      </w:r>
      <w:r w:rsidR="00221E6D" w:rsidRPr="000206B2">
        <w:t>:</w:t>
      </w:r>
    </w:p>
    <w:p w14:paraId="6420C8B5" w14:textId="77777777" w:rsidR="00221E6D" w:rsidRPr="000206B2" w:rsidRDefault="00B34307" w:rsidP="00BD6087">
      <w:pPr>
        <w:pStyle w:val="MTDisplayEquation"/>
        <w:spacing w:after="120"/>
      </w:pPr>
      <w:r w:rsidRPr="000206B2">
        <w:rPr>
          <w:position w:val="-28"/>
        </w:rPr>
        <w:object w:dxaOrig="2240" w:dyaOrig="680" w14:anchorId="19CD4473">
          <v:shape id="_x0000_i1041" type="#_x0000_t75" style="width:112pt;height:34pt" o:ole="">
            <v:imagedata r:id="rId66" o:title=""/>
          </v:shape>
          <o:OLEObject Type="Embed" ProgID="Equation.DSMT4" ShapeID="_x0000_i1041" DrawAspect="Content" ObjectID="_1414144595" r:id="rId67"/>
        </w:object>
      </w:r>
      <w:r w:rsidR="00BD6087" w:rsidRPr="000206B2">
        <w:t xml:space="preserve"> </w:t>
      </w:r>
      <w:r w:rsidR="00BD6087" w:rsidRPr="000206B2">
        <w:tab/>
      </w:r>
      <w:r w:rsidR="00BD6087" w:rsidRPr="000206B2">
        <w:tab/>
      </w:r>
      <w:r w:rsidR="00221E6D" w:rsidRPr="000206B2">
        <w:t>(</w:t>
      </w:r>
      <w:r w:rsidR="00F74418" w:rsidRPr="000206B2">
        <w:rPr>
          <w:noProof/>
        </w:rPr>
        <w:t>6</w:t>
      </w:r>
      <w:r w:rsidR="00221E6D" w:rsidRPr="000206B2">
        <w:t>)</w:t>
      </w:r>
    </w:p>
    <w:p w14:paraId="58C0A5B6" w14:textId="77777777" w:rsidR="00221E6D" w:rsidRPr="000206B2" w:rsidRDefault="00FB699E" w:rsidP="00FE528A">
      <w:pPr>
        <w:spacing w:before="120" w:after="120" w:line="360" w:lineRule="auto"/>
        <w:jc w:val="both"/>
      </w:pPr>
      <w:r w:rsidRPr="000206B2">
        <w:t xml:space="preserve">Substituting </w:t>
      </w:r>
      <w:r w:rsidR="00F714A7" w:rsidRPr="000206B2">
        <w:t>Eq</w:t>
      </w:r>
      <w:r w:rsidRPr="000206B2">
        <w:t>uation</w:t>
      </w:r>
      <w:r w:rsidR="00F714A7" w:rsidRPr="000206B2">
        <w:t xml:space="preserve"> (6) into Eq</w:t>
      </w:r>
      <w:r w:rsidRPr="000206B2">
        <w:t>uation</w:t>
      </w:r>
      <w:r w:rsidR="00F714A7" w:rsidRPr="000206B2">
        <w:t xml:space="preserve"> (3), the </w:t>
      </w:r>
      <w:r w:rsidR="00B34307" w:rsidRPr="000206B2">
        <w:t xml:space="preserve">long memory </w:t>
      </w:r>
      <w:r w:rsidR="00F714A7" w:rsidRPr="000206B2">
        <w:t>EWMA volatility process</w:t>
      </w:r>
      <w:r w:rsidR="00221E6D" w:rsidRPr="000206B2">
        <w:t xml:space="preserve"> can be written</w:t>
      </w:r>
      <w:r w:rsidR="005927F3" w:rsidRPr="000206B2">
        <w:t xml:space="preserve"> as</w:t>
      </w:r>
      <w:r w:rsidR="00E74EE4" w:rsidRPr="000206B2">
        <w:t>:</w:t>
      </w:r>
    </w:p>
    <w:p w14:paraId="71A22EC6" w14:textId="77777777" w:rsidR="005927F3" w:rsidRPr="000206B2" w:rsidRDefault="00BD6087" w:rsidP="005927F3">
      <w:pPr>
        <w:pStyle w:val="MTDisplayEquation"/>
      </w:pPr>
      <w:r w:rsidRPr="000206B2">
        <w:rPr>
          <w:position w:val="-28"/>
        </w:rPr>
        <w:object w:dxaOrig="3840" w:dyaOrig="680" w14:anchorId="72C7B562">
          <v:shape id="_x0000_i1042" type="#_x0000_t75" style="width:192pt;height:34pt" o:ole="">
            <v:imagedata r:id="rId68" o:title=""/>
          </v:shape>
          <o:OLEObject Type="Embed" ProgID="Equation.DSMT4" ShapeID="_x0000_i1042" DrawAspect="Content" ObjectID="_1414144596" r:id="rId69"/>
        </w:object>
      </w:r>
      <w:r w:rsidR="005927F3" w:rsidRPr="000206B2">
        <w:t xml:space="preserve"> </w:t>
      </w:r>
      <w:r w:rsidR="005927F3" w:rsidRPr="000206B2">
        <w:tab/>
      </w:r>
      <w:r w:rsidR="005927F3" w:rsidRPr="000206B2">
        <w:tab/>
        <w:t>(7)</w:t>
      </w:r>
    </w:p>
    <w:p w14:paraId="75E96533" w14:textId="6AE7E643" w:rsidR="00EB09B8" w:rsidRPr="000206B2" w:rsidRDefault="00FA775E" w:rsidP="00C05F76">
      <w:pPr>
        <w:spacing w:before="120" w:after="120" w:line="360" w:lineRule="auto"/>
        <w:jc w:val="both"/>
      </w:pPr>
      <w:r w:rsidRPr="000206B2">
        <w:rPr>
          <w:rFonts w:eastAsia="Times New Roman"/>
        </w:rPr>
        <w:t xml:space="preserve">with </w:t>
      </w:r>
      <w:r w:rsidR="002F104E" w:rsidRPr="000206B2">
        <w:rPr>
          <w:rFonts w:eastAsia="Times New Roman"/>
        </w:rPr>
        <w:t xml:space="preserve">the </w:t>
      </w:r>
      <w:r w:rsidRPr="000206B2">
        <w:rPr>
          <w:rFonts w:eastAsia="Times New Roman"/>
        </w:rPr>
        <w:t>logarithmically decaying weights</w:t>
      </w:r>
      <w:r w:rsidR="00755402" w:rsidRPr="000206B2">
        <w:rPr>
          <w:rFonts w:eastAsia="Times New Roman"/>
        </w:rPr>
        <w:t xml:space="preserve"> </w:t>
      </w:r>
      <w:r w:rsidR="00755402" w:rsidRPr="000206B2">
        <w:rPr>
          <w:position w:val="-16"/>
        </w:rPr>
        <w:object w:dxaOrig="2299" w:dyaOrig="420" w14:anchorId="08EAAEC6">
          <v:shape id="_x0000_i1043" type="#_x0000_t75" style="width:115pt;height:21pt" o:ole="">
            <v:imagedata r:id="rId70" o:title=""/>
          </v:shape>
          <o:OLEObject Type="Embed" ProgID="Equation.DSMT4" ShapeID="_x0000_i1043" DrawAspect="Content" ObjectID="_1414144597" r:id="rId71"/>
        </w:object>
      </w:r>
      <w:r w:rsidRPr="000206B2">
        <w:rPr>
          <w:rFonts w:eastAsia="Times New Roman"/>
        </w:rPr>
        <w:t xml:space="preserve"> </w:t>
      </w:r>
      <w:r w:rsidR="00EB09B8" w:rsidRPr="000206B2">
        <w:rPr>
          <w:rFonts w:eastAsia="Times New Roman"/>
        </w:rPr>
        <w:t>and</w:t>
      </w:r>
      <w:r w:rsidR="00755402" w:rsidRPr="000206B2">
        <w:rPr>
          <w:rFonts w:eastAsia="Times New Roman"/>
        </w:rPr>
        <w:t xml:space="preserve"> </w:t>
      </w:r>
      <w:r w:rsidR="00755402" w:rsidRPr="000206B2">
        <w:rPr>
          <w:position w:val="-16"/>
        </w:rPr>
        <w:object w:dxaOrig="1240" w:dyaOrig="420" w14:anchorId="796CA165">
          <v:shape id="_x0000_i1044" type="#_x0000_t75" style="width:62pt;height:21pt" o:ole="">
            <v:imagedata r:id="rId72" o:title=""/>
          </v:shape>
          <o:OLEObject Type="Embed" ProgID="Equation.DSMT4" ShapeID="_x0000_i1044" DrawAspect="Content" ObjectID="_1414144598" r:id="rId73"/>
        </w:object>
      </w:r>
      <w:r w:rsidR="00EB09B8" w:rsidRPr="000206B2">
        <w:rPr>
          <w:rFonts w:eastAsia="Times New Roman"/>
        </w:rPr>
        <w:t xml:space="preserve"> </w:t>
      </w:r>
      <w:r w:rsidR="00EB09B8" w:rsidRPr="000206B2">
        <w:t xml:space="preserve">Under the assumption of serially uncorrelated returns, the </w:t>
      </w:r>
      <w:r w:rsidR="00EB09B8" w:rsidRPr="000206B2">
        <w:rPr>
          <w:i/>
        </w:rPr>
        <w:t>h</w:t>
      </w:r>
      <w:r w:rsidR="00EB09B8" w:rsidRPr="000206B2">
        <w:t>-step-ahead cumulative volatility forecast</w:t>
      </w:r>
      <w:r w:rsidR="00FB699E" w:rsidRPr="000206B2">
        <w:t>,</w:t>
      </w:r>
      <w:r w:rsidR="00EB09B8" w:rsidRPr="000206B2">
        <w:t xml:space="preserve"> given the information set </w:t>
      </w:r>
      <w:r w:rsidR="00126D8F" w:rsidRPr="000206B2">
        <w:rPr>
          <w:noProof/>
          <w:position w:val="-12"/>
          <w:lang w:val="en-US"/>
        </w:rPr>
        <w:drawing>
          <wp:inline distT="0" distB="0" distL="0" distR="0" wp14:anchorId="12317D6F" wp14:editId="0FA5BF2E">
            <wp:extent cx="1778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solidFill>
                      <a:srgbClr val="FFFFFF"/>
                    </a:solidFill>
                    <a:ln>
                      <a:noFill/>
                    </a:ln>
                  </pic:spPr>
                </pic:pic>
              </a:graphicData>
            </a:graphic>
          </wp:inline>
        </w:drawing>
      </w:r>
      <w:r w:rsidR="00EB09B8" w:rsidRPr="000206B2">
        <w:t xml:space="preserve"> at time </w:t>
      </w:r>
      <w:r w:rsidR="00EB09B8" w:rsidRPr="000206B2">
        <w:rPr>
          <w:i/>
        </w:rPr>
        <w:t>t</w:t>
      </w:r>
      <w:r w:rsidR="00FB699E" w:rsidRPr="000206B2">
        <w:t xml:space="preserve">, </w:t>
      </w:r>
      <w:r w:rsidR="00EB09B8" w:rsidRPr="000206B2">
        <w:t>is equal to:</w:t>
      </w:r>
    </w:p>
    <w:p w14:paraId="15DC5EB9" w14:textId="77777777" w:rsidR="00EB09B8" w:rsidRPr="000206B2" w:rsidRDefault="005071F9" w:rsidP="000D3B99">
      <w:pPr>
        <w:tabs>
          <w:tab w:val="right" w:pos="8931"/>
        </w:tabs>
        <w:spacing w:before="120" w:after="120" w:line="360" w:lineRule="auto"/>
        <w:ind w:firstLine="720"/>
        <w:jc w:val="both"/>
      </w:pPr>
      <w:r w:rsidRPr="000206B2">
        <w:rPr>
          <w:position w:val="-28"/>
        </w:rPr>
        <w:object w:dxaOrig="2079" w:dyaOrig="680" w14:anchorId="64A3EF7F">
          <v:shape id="_x0000_i1045" type="#_x0000_t75" style="width:104pt;height:34pt" o:ole="">
            <v:imagedata r:id="rId75" o:title=""/>
          </v:shape>
          <o:OLEObject Type="Embed" ProgID="Equation.DSMT4" ShapeID="_x0000_i1045" DrawAspect="Content" ObjectID="_1414144599" r:id="rId76"/>
        </w:object>
      </w:r>
      <w:r w:rsidRPr="000206B2">
        <w:t xml:space="preserve"> </w:t>
      </w:r>
      <w:r w:rsidR="000D3B99" w:rsidRPr="000206B2">
        <w:tab/>
        <w:t>(8)</w:t>
      </w:r>
    </w:p>
    <w:p w14:paraId="422AA929" w14:textId="77777777" w:rsidR="00EB09B8" w:rsidRPr="000206B2" w:rsidRDefault="00EB09B8" w:rsidP="00721514">
      <w:pPr>
        <w:spacing w:after="0" w:line="360" w:lineRule="auto"/>
        <w:jc w:val="both"/>
      </w:pPr>
      <w:r w:rsidRPr="000206B2">
        <w:lastRenderedPageBreak/>
        <w:t xml:space="preserve">with the weight </w:t>
      </w:r>
      <w:r w:rsidR="00126D8F" w:rsidRPr="000206B2">
        <w:rPr>
          <w:noProof/>
          <w:position w:val="-14"/>
          <w:lang w:val="en-US"/>
        </w:rPr>
        <w:drawing>
          <wp:inline distT="0" distB="0" distL="0" distR="0" wp14:anchorId="0027C64A" wp14:editId="10EEAE9F">
            <wp:extent cx="457200" cy="254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254000"/>
                    </a:xfrm>
                    <a:prstGeom prst="rect">
                      <a:avLst/>
                    </a:prstGeom>
                    <a:solidFill>
                      <a:srgbClr val="FFFFFF"/>
                    </a:solidFill>
                    <a:ln>
                      <a:noFill/>
                    </a:ln>
                  </pic:spPr>
                </pic:pic>
              </a:graphicData>
            </a:graphic>
          </wp:inline>
        </w:drawing>
      </w:r>
      <w:r w:rsidRPr="000206B2">
        <w:t xml:space="preserve"> given by</w:t>
      </w:r>
    </w:p>
    <w:p w14:paraId="79A86E72" w14:textId="77777777" w:rsidR="000D3B99" w:rsidRPr="000206B2" w:rsidRDefault="00202267" w:rsidP="000D3B99">
      <w:pPr>
        <w:pStyle w:val="MTDisplayEquation"/>
      </w:pPr>
      <w:r w:rsidRPr="000206B2">
        <w:rPr>
          <w:position w:val="-30"/>
        </w:rPr>
        <w:object w:dxaOrig="2920" w:dyaOrig="720" w14:anchorId="2FADC3E9">
          <v:shape id="_x0000_i1046" type="#_x0000_t75" style="width:146pt;height:36pt" o:ole="">
            <v:imagedata r:id="rId78" o:title=""/>
          </v:shape>
          <o:OLEObject Type="Embed" ProgID="Equation.DSMT4" ShapeID="_x0000_i1046" DrawAspect="Content" ObjectID="_1414144600" r:id="rId79"/>
        </w:object>
      </w:r>
      <w:r w:rsidR="000D3B99" w:rsidRPr="000206B2">
        <w:t xml:space="preserve"> </w:t>
      </w:r>
      <w:r w:rsidR="000D3B99" w:rsidRPr="000206B2">
        <w:tab/>
      </w:r>
      <w:r w:rsidR="000D3B99" w:rsidRPr="000206B2">
        <w:tab/>
        <w:t>(9)</w:t>
      </w:r>
    </w:p>
    <w:p w14:paraId="549EABC2" w14:textId="234114DD" w:rsidR="00077DBB" w:rsidRPr="000206B2" w:rsidRDefault="00EB09B8" w:rsidP="00536426">
      <w:pPr>
        <w:spacing w:before="120" w:after="120" w:line="360" w:lineRule="auto"/>
        <w:jc w:val="both"/>
      </w:pPr>
      <w:r w:rsidRPr="000206B2">
        <w:t xml:space="preserve">where </w:t>
      </w:r>
      <w:r w:rsidRPr="000206B2">
        <w:rPr>
          <w:i/>
        </w:rPr>
        <w:t>T</w:t>
      </w:r>
      <w:r w:rsidRPr="000206B2">
        <w:t xml:space="preserve"> is the cut-off time</w:t>
      </w:r>
      <w:r w:rsidR="00F714A7" w:rsidRPr="000206B2">
        <w:rPr>
          <w:rStyle w:val="FootnoteCharacters"/>
        </w:rPr>
        <w:footnoteReference w:id="3"/>
      </w:r>
      <w:r w:rsidRPr="000206B2">
        <w:t xml:space="preserve">, </w:t>
      </w:r>
      <w:r w:rsidR="00126D8F" w:rsidRPr="000206B2">
        <w:rPr>
          <w:noProof/>
          <w:position w:val="-14"/>
          <w:lang w:val="en-US"/>
        </w:rPr>
        <w:drawing>
          <wp:inline distT="0" distB="0" distL="0" distR="0" wp14:anchorId="384181B1" wp14:editId="44192A42">
            <wp:extent cx="271145" cy="236855"/>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71145" cy="236855"/>
                    </a:xfrm>
                    <a:prstGeom prst="rect">
                      <a:avLst/>
                    </a:prstGeom>
                    <a:solidFill>
                      <a:srgbClr val="FFFFFF"/>
                    </a:solidFill>
                    <a:ln>
                      <a:noFill/>
                    </a:ln>
                  </pic:spPr>
                </pic:pic>
              </a:graphicData>
            </a:graphic>
          </wp:inline>
        </w:drawing>
      </w:r>
      <w:r w:rsidRPr="000206B2">
        <w:t xml:space="preserve"> is the </w:t>
      </w:r>
      <w:r w:rsidRPr="000206B2">
        <w:rPr>
          <w:i/>
        </w:rPr>
        <w:t>k</w:t>
      </w:r>
      <w:r w:rsidRPr="000206B2">
        <w:rPr>
          <w:vertAlign w:val="superscript"/>
        </w:rPr>
        <w:t>th</w:t>
      </w:r>
      <w:r w:rsidRPr="000206B2">
        <w:t xml:space="preserve"> element of vector </w:t>
      </w:r>
      <w:r w:rsidR="00126D8F" w:rsidRPr="000206B2">
        <w:rPr>
          <w:noProof/>
          <w:position w:val="-16"/>
          <w:lang w:val="en-US"/>
        </w:rPr>
        <w:drawing>
          <wp:inline distT="0" distB="0" distL="0" distR="0" wp14:anchorId="14770058" wp14:editId="3454E5B2">
            <wp:extent cx="1566545" cy="304800"/>
            <wp:effectExtent l="0" t="0" r="825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66545" cy="304800"/>
                    </a:xfrm>
                    <a:prstGeom prst="rect">
                      <a:avLst/>
                    </a:prstGeom>
                    <a:solidFill>
                      <a:srgbClr val="FFFFFF"/>
                    </a:solidFill>
                    <a:ln>
                      <a:noFill/>
                    </a:ln>
                  </pic:spPr>
                </pic:pic>
              </a:graphicData>
            </a:graphic>
          </wp:inline>
        </w:drawing>
      </w:r>
      <w:r w:rsidRPr="000206B2">
        <w:rPr>
          <w:rFonts w:eastAsia="Times New Roman"/>
        </w:rPr>
        <w:t xml:space="preserve">, </w:t>
      </w:r>
      <w:r w:rsidR="00126D8F" w:rsidRPr="000206B2">
        <w:rPr>
          <w:noProof/>
          <w:position w:val="-14"/>
          <w:lang w:val="en-US"/>
        </w:rPr>
        <w:drawing>
          <wp:inline distT="0" distB="0" distL="0" distR="0" wp14:anchorId="37FC9A35" wp14:editId="70B4B419">
            <wp:extent cx="1270000" cy="254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70000" cy="254000"/>
                    </a:xfrm>
                    <a:prstGeom prst="rect">
                      <a:avLst/>
                    </a:prstGeom>
                    <a:solidFill>
                      <a:srgbClr val="FFFFFF"/>
                    </a:solidFill>
                    <a:ln>
                      <a:noFill/>
                    </a:ln>
                  </pic:spPr>
                </pic:pic>
              </a:graphicData>
            </a:graphic>
          </wp:inline>
        </w:drawing>
      </w:r>
      <w:r w:rsidRPr="000206B2">
        <w:rPr>
          <w:rFonts w:eastAsia="Times New Roman"/>
        </w:rPr>
        <w:t xml:space="preserve">, </w:t>
      </w:r>
      <w:r w:rsidR="00126D8F" w:rsidRPr="000206B2">
        <w:rPr>
          <w:noProof/>
          <w:position w:val="-10"/>
          <w:lang w:val="en-US"/>
        </w:rPr>
        <w:drawing>
          <wp:inline distT="0" distB="0" distL="0" distR="0" wp14:anchorId="5F6E22E8" wp14:editId="1F3E19FD">
            <wp:extent cx="152400" cy="1606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2400" cy="160655"/>
                    </a:xfrm>
                    <a:prstGeom prst="rect">
                      <a:avLst/>
                    </a:prstGeom>
                    <a:solidFill>
                      <a:srgbClr val="FFFFFF"/>
                    </a:solidFill>
                    <a:ln>
                      <a:noFill/>
                    </a:ln>
                  </pic:spPr>
                </pic:pic>
              </a:graphicData>
            </a:graphic>
          </wp:inline>
        </w:drawing>
      </w:r>
      <w:r w:rsidRPr="000206B2">
        <w:rPr>
          <w:position w:val="-8"/>
        </w:rPr>
        <w:t xml:space="preserve"> </w:t>
      </w:r>
      <w:r w:rsidRPr="000206B2">
        <w:t xml:space="preserve">is the vector of </w:t>
      </w:r>
      <w:r w:rsidR="00126D8F" w:rsidRPr="000206B2">
        <w:rPr>
          <w:noProof/>
          <w:position w:val="-12"/>
          <w:lang w:val="en-US"/>
        </w:rPr>
        <w:drawing>
          <wp:inline distT="0" distB="0" distL="0" distR="0" wp14:anchorId="2C77D47B" wp14:editId="0C1F36CC">
            <wp:extent cx="194945" cy="228600"/>
            <wp:effectExtent l="0" t="0" r="825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94945" cy="228600"/>
                    </a:xfrm>
                    <a:prstGeom prst="rect">
                      <a:avLst/>
                    </a:prstGeom>
                    <a:solidFill>
                      <a:srgbClr val="FFFFFF"/>
                    </a:solidFill>
                    <a:ln>
                      <a:noFill/>
                    </a:ln>
                  </pic:spPr>
                </pic:pic>
              </a:graphicData>
            </a:graphic>
          </wp:inline>
        </w:drawing>
      </w:r>
      <w:r w:rsidRPr="000206B2">
        <w:t xml:space="preserve">, </w:t>
      </w:r>
      <w:r w:rsidRPr="000206B2">
        <w:rPr>
          <w:b/>
          <w:i/>
        </w:rPr>
        <w:t>M</w:t>
      </w:r>
      <w:r w:rsidRPr="000206B2">
        <w:t xml:space="preserve"> is the diagonal matrix consisting of </w:t>
      </w:r>
      <w:r w:rsidR="00126D8F" w:rsidRPr="000206B2">
        <w:rPr>
          <w:noProof/>
          <w:position w:val="-12"/>
          <w:lang w:val="en-US"/>
        </w:rPr>
        <w:drawing>
          <wp:inline distT="0" distB="0" distL="0" distR="0" wp14:anchorId="2485E7DC" wp14:editId="401C9BCB">
            <wp:extent cx="194945" cy="228600"/>
            <wp:effectExtent l="0" t="0" r="825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94945" cy="228600"/>
                    </a:xfrm>
                    <a:prstGeom prst="rect">
                      <a:avLst/>
                    </a:prstGeom>
                    <a:solidFill>
                      <a:srgbClr val="FFFFFF"/>
                    </a:solidFill>
                    <a:ln>
                      <a:noFill/>
                    </a:ln>
                  </pic:spPr>
                </pic:pic>
              </a:graphicData>
            </a:graphic>
          </wp:inline>
        </w:drawing>
      </w:r>
      <w:r w:rsidRPr="000206B2">
        <w:t xml:space="preserve">, and </w:t>
      </w:r>
      <w:r w:rsidR="00126D8F" w:rsidRPr="000206B2">
        <w:rPr>
          <w:noProof/>
          <w:position w:val="-6"/>
          <w:lang w:val="en-US"/>
        </w:rPr>
        <w:drawing>
          <wp:inline distT="0" distB="0" distL="0" distR="0" wp14:anchorId="24918F6B" wp14:editId="7F37B915">
            <wp:extent cx="84455" cy="144145"/>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4455" cy="144145"/>
                    </a:xfrm>
                    <a:prstGeom prst="rect">
                      <a:avLst/>
                    </a:prstGeom>
                    <a:solidFill>
                      <a:srgbClr val="FFFFFF"/>
                    </a:solidFill>
                    <a:ln>
                      <a:noFill/>
                    </a:ln>
                  </pic:spPr>
                </pic:pic>
              </a:graphicData>
            </a:graphic>
          </wp:inline>
        </w:drawing>
      </w:r>
      <w:r w:rsidRPr="000206B2">
        <w:rPr>
          <w:b/>
        </w:rPr>
        <w:t xml:space="preserve"> </w:t>
      </w:r>
      <w:r w:rsidRPr="000206B2">
        <w:t xml:space="preserve">is the unit vector. Since </w:t>
      </w:r>
      <w:r w:rsidR="00126D8F" w:rsidRPr="000206B2">
        <w:rPr>
          <w:noProof/>
          <w:position w:val="-16"/>
          <w:lang w:val="en-US"/>
        </w:rPr>
        <w:drawing>
          <wp:inline distT="0" distB="0" distL="0" distR="0" wp14:anchorId="17C46A32" wp14:editId="652AB489">
            <wp:extent cx="652145" cy="271145"/>
            <wp:effectExtent l="0" t="0" r="8255"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52145" cy="271145"/>
                    </a:xfrm>
                    <a:prstGeom prst="rect">
                      <a:avLst/>
                    </a:prstGeom>
                    <a:solidFill>
                      <a:srgbClr val="FFFFFF"/>
                    </a:solidFill>
                    <a:ln>
                      <a:noFill/>
                    </a:ln>
                  </pic:spPr>
                </pic:pic>
              </a:graphicData>
            </a:graphic>
          </wp:inline>
        </w:drawing>
      </w:r>
      <w:r w:rsidRPr="000206B2">
        <w:t xml:space="preserve">, we obtain </w:t>
      </w:r>
      <w:r w:rsidR="00126D8F" w:rsidRPr="000206B2">
        <w:rPr>
          <w:noProof/>
          <w:position w:val="-14"/>
          <w:lang w:val="en-US"/>
        </w:rPr>
        <w:drawing>
          <wp:inline distT="0" distB="0" distL="0" distR="0" wp14:anchorId="325CEAB3" wp14:editId="31A4A354">
            <wp:extent cx="804545" cy="254000"/>
            <wp:effectExtent l="0" t="0" r="825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804545" cy="254000"/>
                    </a:xfrm>
                    <a:prstGeom prst="rect">
                      <a:avLst/>
                    </a:prstGeom>
                    <a:solidFill>
                      <a:srgbClr val="FFFFFF"/>
                    </a:solidFill>
                    <a:ln>
                      <a:noFill/>
                    </a:ln>
                  </pic:spPr>
                </pic:pic>
              </a:graphicData>
            </a:graphic>
          </wp:inline>
        </w:drawing>
      </w:r>
      <w:r w:rsidRPr="000206B2">
        <w:t xml:space="preserve">. </w:t>
      </w:r>
      <w:r w:rsidR="005927F3" w:rsidRPr="000206B2">
        <w:t>Note th</w:t>
      </w:r>
      <w:r w:rsidRPr="000206B2">
        <w:t xml:space="preserve">at when </w:t>
      </w:r>
      <w:r w:rsidR="00126D8F" w:rsidRPr="000206B2">
        <w:rPr>
          <w:noProof/>
          <w:position w:val="-4"/>
          <w:lang w:val="en-US"/>
        </w:rPr>
        <w:drawing>
          <wp:inline distT="0" distB="0" distL="0" distR="0" wp14:anchorId="141AA03D" wp14:editId="5C820C04">
            <wp:extent cx="372745" cy="160655"/>
            <wp:effectExtent l="0" t="0" r="825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72745" cy="160655"/>
                    </a:xfrm>
                    <a:prstGeom prst="rect">
                      <a:avLst/>
                    </a:prstGeom>
                    <a:solidFill>
                      <a:srgbClr val="FFFFFF"/>
                    </a:solidFill>
                    <a:ln>
                      <a:noFill/>
                    </a:ln>
                  </pic:spPr>
                </pic:pic>
              </a:graphicData>
            </a:graphic>
          </wp:inline>
        </w:drawing>
      </w:r>
      <w:r w:rsidRPr="000206B2">
        <w:t xml:space="preserve">, </w:t>
      </w:r>
      <w:r w:rsidR="00734333" w:rsidRPr="000206B2">
        <w:t>we have</w:t>
      </w:r>
      <w:r w:rsidR="00DC6BC8" w:rsidRPr="000206B2">
        <w:t xml:space="preserve"> </w:t>
      </w:r>
      <w:r w:rsidR="00126D8F" w:rsidRPr="000206B2">
        <w:rPr>
          <w:noProof/>
          <w:position w:val="-6"/>
          <w:lang w:val="en-US"/>
        </w:rPr>
        <w:drawing>
          <wp:inline distT="0" distB="0" distL="0" distR="0" wp14:anchorId="0413D6B7" wp14:editId="0820D51E">
            <wp:extent cx="355600" cy="1778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solidFill>
                      <a:srgbClr val="FFFFFF"/>
                    </a:solidFill>
                    <a:ln>
                      <a:noFill/>
                    </a:ln>
                  </pic:spPr>
                </pic:pic>
              </a:graphicData>
            </a:graphic>
          </wp:inline>
        </w:drawing>
      </w:r>
      <w:r w:rsidR="00A57037" w:rsidRPr="000206B2">
        <w:t xml:space="preserve"> and </w:t>
      </w:r>
      <w:r w:rsidR="005F48BD" w:rsidRPr="000206B2">
        <w:t xml:space="preserve">the long memory </w:t>
      </w:r>
      <w:r w:rsidRPr="000206B2">
        <w:t xml:space="preserve">EWMA forecast function </w:t>
      </w:r>
      <w:r w:rsidR="005927F3" w:rsidRPr="000206B2">
        <w:t>collapses</w:t>
      </w:r>
      <w:r w:rsidRPr="000206B2">
        <w:t xml:space="preserve"> to a standard short memory EWMA forecas</w:t>
      </w:r>
      <w:r w:rsidR="006F559F" w:rsidRPr="000206B2">
        <w:t>t function with forecast weight</w:t>
      </w:r>
      <w:r w:rsidR="00202267" w:rsidRPr="000206B2">
        <w:rPr>
          <w:position w:val="-16"/>
        </w:rPr>
        <w:object w:dxaOrig="2980" w:dyaOrig="440" w14:anchorId="6E9CA0EF">
          <v:shape id="_x0000_i1047" type="#_x0000_t75" style="width:149pt;height:22pt" o:ole="">
            <v:imagedata r:id="rId91" o:title=""/>
          </v:shape>
          <o:OLEObject Type="Embed" ProgID="Equation.DSMT4" ShapeID="_x0000_i1047" DrawAspect="Content" ObjectID="_1414144601" r:id="rId92"/>
        </w:object>
      </w:r>
      <w:r w:rsidR="006F559F" w:rsidRPr="000206B2">
        <w:t>. Since the weight</w:t>
      </w:r>
      <w:r w:rsidRPr="000206B2">
        <w:t xml:space="preserve"> </w:t>
      </w:r>
      <w:r w:rsidR="00126D8F" w:rsidRPr="000206B2">
        <w:rPr>
          <w:noProof/>
          <w:position w:val="-14"/>
          <w:lang w:val="en-US"/>
        </w:rPr>
        <w:drawing>
          <wp:inline distT="0" distB="0" distL="0" distR="0" wp14:anchorId="09D6E424" wp14:editId="13FB0189">
            <wp:extent cx="457200" cy="254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7200" cy="254000"/>
                    </a:xfrm>
                    <a:prstGeom prst="rect">
                      <a:avLst/>
                    </a:prstGeom>
                    <a:solidFill>
                      <a:srgbClr val="FFFFFF"/>
                    </a:solidFill>
                    <a:ln>
                      <a:noFill/>
                    </a:ln>
                  </pic:spPr>
                </pic:pic>
              </a:graphicData>
            </a:graphic>
          </wp:inline>
        </w:drawing>
      </w:r>
      <w:r w:rsidRPr="000206B2">
        <w:t xml:space="preserve"> </w:t>
      </w:r>
      <w:r w:rsidR="006F559F" w:rsidRPr="000206B2">
        <w:t>is</w:t>
      </w:r>
      <w:r w:rsidR="007B1561" w:rsidRPr="000206B2">
        <w:t xml:space="preserve"> </w:t>
      </w:r>
      <w:r w:rsidR="006F559F" w:rsidRPr="000206B2">
        <w:t>independent of</w:t>
      </w:r>
      <w:r w:rsidRPr="000206B2">
        <w:t xml:space="preserve"> the data, the forecast in </w:t>
      </w:r>
      <w:r w:rsidR="00295CA6" w:rsidRPr="000206B2">
        <w:t>Eq</w:t>
      </w:r>
      <w:r w:rsidR="00734333" w:rsidRPr="000206B2">
        <w:t>uation</w:t>
      </w:r>
      <w:r w:rsidR="00295CA6" w:rsidRPr="000206B2">
        <w:t xml:space="preserve"> </w:t>
      </w:r>
      <w:r w:rsidR="00F74418" w:rsidRPr="000206B2">
        <w:t>(8)</w:t>
      </w:r>
      <w:r w:rsidRPr="000206B2">
        <w:t xml:space="preserve"> is straightforward to compute. </w:t>
      </w:r>
      <w:r w:rsidR="001D6EAE" w:rsidRPr="000206B2">
        <w:t xml:space="preserve">As with the standard EWMA model, the </w:t>
      </w:r>
      <w:r w:rsidR="00604EA8" w:rsidRPr="000206B2">
        <w:t xml:space="preserve">univariate </w:t>
      </w:r>
      <w:r w:rsidR="001C5658" w:rsidRPr="000206B2">
        <w:t xml:space="preserve">long memory </w:t>
      </w:r>
      <w:r w:rsidR="00BC681A" w:rsidRPr="000206B2">
        <w:t>LM-</w:t>
      </w:r>
      <w:r w:rsidR="00604EA8" w:rsidRPr="000206B2">
        <w:t xml:space="preserve">EWMA model can be easily extended to </w:t>
      </w:r>
      <w:r w:rsidR="001D6EAE" w:rsidRPr="000206B2">
        <w:t xml:space="preserve">the </w:t>
      </w:r>
      <w:r w:rsidR="00604EA8" w:rsidRPr="000206B2">
        <w:t>multivariate</w:t>
      </w:r>
      <w:r w:rsidR="001D6EAE" w:rsidRPr="000206B2">
        <w:t xml:space="preserve"> setting</w:t>
      </w:r>
      <w:r w:rsidR="004B7E56" w:rsidRPr="000206B2">
        <w:t xml:space="preserve"> </w:t>
      </w:r>
      <w:r w:rsidR="004B7E56" w:rsidRPr="000206B2">
        <w:fldChar w:fldCharType="begin"/>
      </w:r>
      <w:r w:rsidR="00500CA3" w:rsidRPr="000206B2">
        <w:instrText xml:space="preserve"> ADDIN EN.CITE &lt;EndNote&gt;&lt;Cite&gt;&lt;Author&gt;Zumbach&lt;/Author&gt;&lt;Year&gt;2011&lt;/Year&gt;&lt;RecNum&gt;182&lt;/RecNum&gt;&lt;Prefix&gt;see &lt;/Prefix&gt;&lt;DisplayText&gt;(see Zumbach, 2011, Harris and Nguyen, 2013)&lt;/DisplayText&gt;&lt;record&gt;&lt;rec-number&gt;182&lt;/rec-number&gt;&lt;foreign-keys&gt;&lt;key app="EN" db-id="0arsea5s1ef00neaaeypdt27evadfzz9fpwt" timestamp="1350376858"&gt;182&lt;/key&gt;&lt;/foreign-keys&gt;&lt;ref-type name="Journal Article"&gt;17&lt;/ref-type&gt;&lt;contributors&gt;&lt;authors&gt;&lt;author&gt;Zumbach, Gilles&lt;/author&gt;&lt;/authors&gt;&lt;/contributors&gt;&lt;titles&gt;&lt;title&gt;The statistical properties of the innovations in multivariate ARCH processes in high dimensions&lt;/title&gt;&lt;secondary-title&gt;Quantitative Finance&lt;/secondary-title&gt;&lt;/titles&gt;&lt;periodical&gt;&lt;full-title&gt;Quantitative Finance&lt;/full-title&gt;&lt;/periodical&gt;&lt;pages&gt;1-16&lt;/pages&gt;&lt;dates&gt;&lt;year&gt;2011&lt;/year&gt;&lt;/dates&gt;&lt;publisher&gt;Routledge&lt;/publisher&gt;&lt;isbn&gt;1469-7688&lt;/isbn&gt;&lt;urls&gt;&lt;related-urls&gt;&lt;url&gt;http://dx.doi.org/10.1080/14697688.2011.589399&lt;/url&gt;&lt;/related-urls&gt;&lt;/urls&gt;&lt;electronic-resource-num&gt;10.1080/14697688.2011.589399&lt;/electronic-resource-num&gt;&lt;access-date&gt;2012/10/16&lt;/access-date&gt;&lt;/record&gt;&lt;/Cite&gt;&lt;Cite&gt;&lt;Author&gt;Harris&lt;/Author&gt;&lt;Year&gt;2013&lt;/Year&gt;&lt;RecNum&gt;132&lt;/RecNum&gt;&lt;record&gt;&lt;rec-number&gt;132&lt;/rec-number&gt;&lt;foreign-keys&gt;&lt;key app="EN" db-id="0arsea5s1ef00neaaeypdt27evadfzz9fpwt" timestamp="1285265593"&gt;132&lt;/key&gt;&lt;/foreign-keys&gt;&lt;ref-type name="Journal Article"&gt;17&lt;/ref-type&gt;&lt;contributors&gt;&lt;authors&gt;&lt;author&gt;Harris, Richard D. F;&lt;/author&gt;&lt;author&gt;Nguyen, Anh&lt;/author&gt;&lt;/authors&gt;&lt;/contributors&gt;&lt;titles&gt;&lt;title&gt;Long Memory Conditional Volatility and Dynamic Asset Allocation&lt;/title&gt;&lt;secondary-title&gt;International Journal of Forecasting&lt;/secondary-title&gt;&lt;/titles&gt;&lt;periodical&gt;&lt;full-title&gt;International Journal of Forecasting&lt;/full-title&gt;&lt;/periodical&gt;&lt;pages&gt;258--273&lt;/pages&gt;&lt;volume&gt;29&lt;/volume&gt;&lt;number&gt;2&lt;/number&gt;&lt;dates&gt;&lt;year&gt;2013&lt;/year&gt;&lt;/dates&gt;&lt;urls&gt;&lt;/urls&gt;&lt;/record&gt;&lt;/Cite&gt;&lt;/EndNote&gt;</w:instrText>
      </w:r>
      <w:r w:rsidR="004B7E56" w:rsidRPr="000206B2">
        <w:fldChar w:fldCharType="separate"/>
      </w:r>
      <w:r w:rsidR="00500CA3" w:rsidRPr="000206B2">
        <w:rPr>
          <w:noProof/>
        </w:rPr>
        <w:t xml:space="preserve">(see </w:t>
      </w:r>
      <w:hyperlink w:anchor="_ENREF_39" w:tooltip="Zumbach, 2011 #182" w:history="1">
        <w:r w:rsidR="002B7C5E" w:rsidRPr="000206B2">
          <w:rPr>
            <w:noProof/>
          </w:rPr>
          <w:t>Zumbach, 2011</w:t>
        </w:r>
      </w:hyperlink>
      <w:r w:rsidR="00500CA3" w:rsidRPr="000206B2">
        <w:rPr>
          <w:noProof/>
        </w:rPr>
        <w:t xml:space="preserve">, </w:t>
      </w:r>
      <w:hyperlink w:anchor="_ENREF_27" w:tooltip="Harris, 2013 #132" w:history="1">
        <w:r w:rsidR="002B7C5E" w:rsidRPr="000206B2">
          <w:rPr>
            <w:noProof/>
          </w:rPr>
          <w:t>Harris and Nguyen, 2013</w:t>
        </w:r>
      </w:hyperlink>
      <w:r w:rsidR="00500CA3" w:rsidRPr="000206B2">
        <w:rPr>
          <w:noProof/>
        </w:rPr>
        <w:t>)</w:t>
      </w:r>
      <w:r w:rsidR="004B7E56" w:rsidRPr="000206B2">
        <w:fldChar w:fldCharType="end"/>
      </w:r>
      <w:r w:rsidR="004B7E56" w:rsidRPr="000206B2">
        <w:t>.</w:t>
      </w:r>
    </w:p>
    <w:p w14:paraId="5B45CDEC" w14:textId="77777777" w:rsidR="009759B5" w:rsidRPr="000206B2" w:rsidRDefault="00734333" w:rsidP="00FE528A">
      <w:pPr>
        <w:spacing w:before="120" w:after="120" w:line="360" w:lineRule="auto"/>
        <w:jc w:val="both"/>
      </w:pPr>
      <w:r w:rsidRPr="000206B2">
        <w:t>In the LMOF model, t</w:t>
      </w:r>
      <w:r w:rsidR="00EB09B8" w:rsidRPr="000206B2">
        <w:t xml:space="preserve">he </w:t>
      </w:r>
      <w:r w:rsidR="00D37A72" w:rsidRPr="000206B2">
        <w:t xml:space="preserve">univariate </w:t>
      </w:r>
      <w:r w:rsidR="00BC681A" w:rsidRPr="000206B2">
        <w:t>LM-</w:t>
      </w:r>
      <w:r w:rsidR="00830B25" w:rsidRPr="000206B2">
        <w:t xml:space="preserve">EWMA model </w:t>
      </w:r>
      <w:r w:rsidR="00EB09B8" w:rsidRPr="000206B2">
        <w:t xml:space="preserve">is </w:t>
      </w:r>
      <w:r w:rsidRPr="000206B2">
        <w:t xml:space="preserve">used </w:t>
      </w:r>
      <w:r w:rsidR="00EB09B8" w:rsidRPr="000206B2">
        <w:t xml:space="preserve">to estimate </w:t>
      </w:r>
      <w:r w:rsidRPr="000206B2">
        <w:t xml:space="preserve">the </w:t>
      </w:r>
      <w:r w:rsidR="00830B25" w:rsidRPr="000206B2">
        <w:t>volatilities of the factors</w:t>
      </w:r>
      <w:r w:rsidR="00EB09B8" w:rsidRPr="000206B2">
        <w:t xml:space="preserve"> </w:t>
      </w:r>
      <w:r w:rsidR="00126D8F" w:rsidRPr="000206B2">
        <w:rPr>
          <w:noProof/>
          <w:position w:val="-14"/>
          <w:lang w:val="en-US"/>
        </w:rPr>
        <w:drawing>
          <wp:inline distT="0" distB="0" distL="0" distR="0" wp14:anchorId="1F76B10D" wp14:editId="2772EFC1">
            <wp:extent cx="330200" cy="245745"/>
            <wp:effectExtent l="0" t="0" r="0"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30200" cy="245745"/>
                    </a:xfrm>
                    <a:prstGeom prst="rect">
                      <a:avLst/>
                    </a:prstGeom>
                    <a:noFill/>
                    <a:ln>
                      <a:noFill/>
                    </a:ln>
                  </pic:spPr>
                </pic:pic>
              </a:graphicData>
            </a:graphic>
          </wp:inline>
        </w:drawing>
      </w:r>
      <w:r w:rsidR="00EB09B8" w:rsidRPr="000206B2">
        <w:t xml:space="preserve"> </w:t>
      </w:r>
      <w:r w:rsidR="00830B25" w:rsidRPr="000206B2">
        <w:t>and</w:t>
      </w:r>
      <w:r w:rsidR="002A6D6A" w:rsidRPr="000206B2">
        <w:t xml:space="preserve"> the</w:t>
      </w:r>
      <w:r w:rsidR="00830B25" w:rsidRPr="000206B2">
        <w:t xml:space="preserve"> </w:t>
      </w:r>
      <w:r w:rsidR="00BC681A" w:rsidRPr="000206B2">
        <w:t xml:space="preserve">idiosyncratic shocks </w:t>
      </w:r>
      <w:r w:rsidR="00126D8F" w:rsidRPr="000206B2">
        <w:rPr>
          <w:noProof/>
          <w:position w:val="-12"/>
          <w:lang w:val="en-US"/>
        </w:rPr>
        <w:drawing>
          <wp:inline distT="0" distB="0" distL="0" distR="0" wp14:anchorId="7F648325" wp14:editId="4E081FF2">
            <wp:extent cx="313055"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13055" cy="228600"/>
                    </a:xfrm>
                    <a:prstGeom prst="rect">
                      <a:avLst/>
                    </a:prstGeom>
                    <a:noFill/>
                    <a:ln>
                      <a:noFill/>
                    </a:ln>
                  </pic:spPr>
                </pic:pic>
              </a:graphicData>
            </a:graphic>
          </wp:inline>
        </w:drawing>
      </w:r>
      <w:r w:rsidR="00830B25" w:rsidRPr="000206B2">
        <w:t xml:space="preserve">, </w:t>
      </w:r>
      <w:r w:rsidR="00EB09B8" w:rsidRPr="000206B2">
        <w:t>from which t</w:t>
      </w:r>
      <w:r w:rsidR="000C02BE" w:rsidRPr="000206B2">
        <w:t>he covariance matri</w:t>
      </w:r>
      <w:r w:rsidR="00537356" w:rsidRPr="000206B2">
        <w:t>ces</w:t>
      </w:r>
      <w:r w:rsidR="000C02BE" w:rsidRPr="000206B2">
        <w:t xml:space="preserve"> of the factors</w:t>
      </w:r>
      <w:r w:rsidR="00536B7D" w:rsidRPr="000206B2">
        <w:t xml:space="preserve"> </w:t>
      </w:r>
      <w:r w:rsidR="00126D8F" w:rsidRPr="000206B2">
        <w:rPr>
          <w:noProof/>
          <w:position w:val="-18"/>
          <w:lang w:val="en-US"/>
        </w:rPr>
        <w:drawing>
          <wp:inline distT="0" distB="0" distL="0" distR="0" wp14:anchorId="28BE6A58" wp14:editId="2C028D3C">
            <wp:extent cx="1033145" cy="304800"/>
            <wp:effectExtent l="0" t="0" r="825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33145" cy="304800"/>
                    </a:xfrm>
                    <a:prstGeom prst="rect">
                      <a:avLst/>
                    </a:prstGeom>
                    <a:noFill/>
                    <a:ln>
                      <a:noFill/>
                    </a:ln>
                  </pic:spPr>
                </pic:pic>
              </a:graphicData>
            </a:graphic>
          </wp:inline>
        </w:drawing>
      </w:r>
      <w:r w:rsidR="00B052E7" w:rsidRPr="000206B2">
        <w:rPr>
          <w:position w:val="-18"/>
        </w:rPr>
        <w:t xml:space="preserve"> </w:t>
      </w:r>
      <w:r w:rsidR="000C02BE" w:rsidRPr="000206B2">
        <w:t xml:space="preserve">and </w:t>
      </w:r>
      <w:r w:rsidR="00537356" w:rsidRPr="000206B2">
        <w:t xml:space="preserve">of </w:t>
      </w:r>
      <w:r w:rsidR="00B052E7" w:rsidRPr="000206B2">
        <w:t xml:space="preserve">the </w:t>
      </w:r>
      <w:r w:rsidR="00BC681A" w:rsidRPr="000206B2">
        <w:t xml:space="preserve">shocks </w:t>
      </w:r>
      <w:r w:rsidR="001058E2" w:rsidRPr="000206B2">
        <w:rPr>
          <w:position w:val="-16"/>
        </w:rPr>
        <w:object w:dxaOrig="1579" w:dyaOrig="440" w14:anchorId="78F0F369">
          <v:shape id="_x0000_i1048" type="#_x0000_t75" style="width:79pt;height:22pt" o:ole="">
            <v:imagedata r:id="rId97" o:title=""/>
          </v:shape>
          <o:OLEObject Type="Embed" ProgID="Equation.DSMT4" ShapeID="_x0000_i1048" DrawAspect="Content" ObjectID="_1414144602" r:id="rId98"/>
        </w:object>
      </w:r>
      <w:r w:rsidR="00F352F2" w:rsidRPr="000206B2">
        <w:t xml:space="preserve"> </w:t>
      </w:r>
      <w:r w:rsidR="00537356" w:rsidRPr="000206B2">
        <w:t>are easily</w:t>
      </w:r>
      <w:r w:rsidR="00EB09B8" w:rsidRPr="000206B2">
        <w:t xml:space="preserve"> </w:t>
      </w:r>
      <w:r w:rsidR="005E063F" w:rsidRPr="000206B2">
        <w:t>constructed</w:t>
      </w:r>
      <w:r w:rsidR="009261F2" w:rsidRPr="000206B2">
        <w:t>.</w:t>
      </w:r>
      <w:r w:rsidR="000E5D6C" w:rsidRPr="000206B2">
        <w:t xml:space="preserve"> </w:t>
      </w:r>
      <w:r w:rsidR="00126D8F" w:rsidRPr="000206B2">
        <w:rPr>
          <w:noProof/>
          <w:position w:val="-12"/>
          <w:lang w:val="en-US"/>
        </w:rPr>
        <w:drawing>
          <wp:inline distT="0" distB="0" distL="0" distR="0" wp14:anchorId="4EB70153" wp14:editId="5DBAA27F">
            <wp:extent cx="2032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009261F2" w:rsidRPr="000206B2">
        <w:t xml:space="preserve"> </w:t>
      </w:r>
      <w:r w:rsidR="009759B5" w:rsidRPr="000206B2">
        <w:t xml:space="preserve">and </w:t>
      </w:r>
      <w:r w:rsidR="001058E2" w:rsidRPr="000206B2">
        <w:rPr>
          <w:position w:val="-12"/>
        </w:rPr>
        <w:object w:dxaOrig="300" w:dyaOrig="360" w14:anchorId="5BF8B7B4">
          <v:shape id="_x0000_i1049" type="#_x0000_t75" style="width:15pt;height:19pt" o:ole="">
            <v:imagedata r:id="rId100" o:title=""/>
          </v:shape>
          <o:OLEObject Type="Embed" ProgID="Equation.DSMT4" ShapeID="_x0000_i1049" DrawAspect="Content" ObjectID="_1414144603" r:id="rId101"/>
        </w:object>
      </w:r>
      <w:r w:rsidR="00F352F2" w:rsidRPr="000206B2">
        <w:t xml:space="preserve"> </w:t>
      </w:r>
      <w:r w:rsidR="009759B5" w:rsidRPr="000206B2">
        <w:t xml:space="preserve">are then combined to estimate the conditional covariance matrix </w:t>
      </w:r>
      <w:r w:rsidR="00126D8F" w:rsidRPr="000206B2">
        <w:rPr>
          <w:noProof/>
          <w:position w:val="-12"/>
          <w:lang w:val="en-US"/>
        </w:rPr>
        <w:drawing>
          <wp:inline distT="0" distB="0" distL="0" distR="0" wp14:anchorId="6FAC5EDC" wp14:editId="42C02265">
            <wp:extent cx="2032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009759B5" w:rsidRPr="000206B2">
        <w:t>.</w:t>
      </w:r>
      <w:r w:rsidR="000E5D6C" w:rsidRPr="000206B2">
        <w:t xml:space="preserve"> </w:t>
      </w:r>
      <w:r w:rsidR="001071D9" w:rsidRPr="000206B2">
        <w:t>Under the assumption of</w:t>
      </w:r>
      <w:r w:rsidR="009261F2" w:rsidRPr="000206B2">
        <w:t xml:space="preserve"> </w:t>
      </w:r>
      <w:r w:rsidR="001071D9" w:rsidRPr="000206B2">
        <w:t xml:space="preserve">serially </w:t>
      </w:r>
      <w:r w:rsidR="009261F2" w:rsidRPr="000206B2">
        <w:t xml:space="preserve">uncorrelated </w:t>
      </w:r>
      <w:r w:rsidR="001071D9" w:rsidRPr="000206B2">
        <w:t>factors and residuals</w:t>
      </w:r>
      <w:r w:rsidR="004D5440" w:rsidRPr="000206B2">
        <w:t>, t</w:t>
      </w:r>
      <w:r w:rsidR="009759B5" w:rsidRPr="000206B2">
        <w:t xml:space="preserve">he </w:t>
      </w:r>
      <w:r w:rsidR="005E063F" w:rsidRPr="000206B2">
        <w:rPr>
          <w:i/>
        </w:rPr>
        <w:t>h</w:t>
      </w:r>
      <w:r w:rsidR="005E063F" w:rsidRPr="000206B2">
        <w:t xml:space="preserve">-step ahead </w:t>
      </w:r>
      <w:r w:rsidR="00155F60" w:rsidRPr="000206B2">
        <w:t>forecast of the</w:t>
      </w:r>
      <w:r w:rsidR="009759B5" w:rsidRPr="000206B2">
        <w:t xml:space="preserve"> conditional covariance matrix</w:t>
      </w:r>
      <w:r w:rsidR="00155F60" w:rsidRPr="000206B2">
        <w:t xml:space="preserve"> </w:t>
      </w:r>
      <w:r w:rsidR="005E063F" w:rsidRPr="000206B2">
        <w:t>of returns</w:t>
      </w:r>
      <w:r w:rsidR="009759B5" w:rsidRPr="000206B2">
        <w:t xml:space="preserve"> </w:t>
      </w:r>
      <w:r w:rsidR="001071D9" w:rsidRPr="000206B2">
        <w:t>is</w:t>
      </w:r>
      <w:r w:rsidR="000E5D6C" w:rsidRPr="000206B2">
        <w:t xml:space="preserve"> given by</w:t>
      </w:r>
    </w:p>
    <w:p w14:paraId="1FF9BB24" w14:textId="77777777" w:rsidR="00536B7D" w:rsidRPr="000206B2" w:rsidRDefault="001058E2" w:rsidP="00F352F2">
      <w:pPr>
        <w:pStyle w:val="MTDisplayEquation"/>
      </w:pPr>
      <w:r w:rsidRPr="000206B2">
        <w:rPr>
          <w:position w:val="-12"/>
        </w:rPr>
        <w:object w:dxaOrig="2780" w:dyaOrig="360" w14:anchorId="5FF45BEC">
          <v:shape id="_x0000_i1050" type="#_x0000_t75" style="width:140pt;height:19pt" o:ole="">
            <v:imagedata r:id="rId103" o:title=""/>
          </v:shape>
          <o:OLEObject Type="Embed" ProgID="Equation.DSMT4" ShapeID="_x0000_i1050" DrawAspect="Content" ObjectID="_1414144604" r:id="rId104"/>
        </w:object>
      </w:r>
      <w:r w:rsidR="00536B7D" w:rsidRPr="000206B2">
        <w:tab/>
      </w:r>
      <w:r w:rsidR="00536B7D" w:rsidRPr="000206B2">
        <w:tab/>
        <w:t>(</w:t>
      </w:r>
      <w:r w:rsidR="00F74418" w:rsidRPr="000206B2">
        <w:rPr>
          <w:noProof/>
        </w:rPr>
        <w:t>10</w:t>
      </w:r>
      <w:r w:rsidR="00536B7D" w:rsidRPr="000206B2">
        <w:t>)</w:t>
      </w:r>
    </w:p>
    <w:p w14:paraId="4A8D16D7" w14:textId="77777777" w:rsidR="00536B7D" w:rsidRPr="000206B2" w:rsidRDefault="00FE528A" w:rsidP="00721514">
      <w:pPr>
        <w:spacing w:before="120" w:after="0" w:line="360" w:lineRule="auto"/>
      </w:pPr>
      <w:r w:rsidRPr="000206B2">
        <w:t>with</w:t>
      </w:r>
      <w:r w:rsidR="00536B7D" w:rsidRPr="000206B2">
        <w:t xml:space="preserve"> </w:t>
      </w:r>
      <w:r w:rsidR="00126D8F" w:rsidRPr="000206B2">
        <w:rPr>
          <w:noProof/>
          <w:position w:val="-18"/>
          <w:lang w:val="en-US"/>
        </w:rPr>
        <w:drawing>
          <wp:inline distT="0" distB="0" distL="0" distR="0" wp14:anchorId="3C7767C4" wp14:editId="4BD4ADC8">
            <wp:extent cx="1422400" cy="3048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22400" cy="304800"/>
                    </a:xfrm>
                    <a:prstGeom prst="rect">
                      <a:avLst/>
                    </a:prstGeom>
                    <a:noFill/>
                    <a:ln>
                      <a:noFill/>
                    </a:ln>
                  </pic:spPr>
                </pic:pic>
              </a:graphicData>
            </a:graphic>
          </wp:inline>
        </w:drawing>
      </w:r>
      <w:r w:rsidRPr="000206B2">
        <w:t xml:space="preserve"> and</w:t>
      </w:r>
      <w:r w:rsidR="00F352F2" w:rsidRPr="000206B2">
        <w:t xml:space="preserve"> </w:t>
      </w:r>
      <w:r w:rsidR="001058E2" w:rsidRPr="000206B2">
        <w:rPr>
          <w:position w:val="-16"/>
        </w:rPr>
        <w:object w:dxaOrig="2400" w:dyaOrig="440" w14:anchorId="391BBADB">
          <v:shape id="_x0000_i1051" type="#_x0000_t75" style="width:120pt;height:22pt" o:ole="">
            <v:imagedata r:id="rId106" o:title=""/>
          </v:shape>
          <o:OLEObject Type="Embed" ProgID="Equation.DSMT4" ShapeID="_x0000_i1051" DrawAspect="Content" ObjectID="_1414144605" r:id="rId107"/>
        </w:object>
      </w:r>
      <w:r w:rsidR="00F352F2" w:rsidRPr="000206B2">
        <w:t xml:space="preserve"> </w:t>
      </w:r>
      <w:r w:rsidRPr="000206B2">
        <w:t xml:space="preserve"> </w:t>
      </w:r>
    </w:p>
    <w:p w14:paraId="21B209E1" w14:textId="77777777" w:rsidR="009759B5" w:rsidRPr="000206B2" w:rsidRDefault="009759B5" w:rsidP="00FE528A">
      <w:pPr>
        <w:pStyle w:val="ColorfulList-Accent11"/>
        <w:numPr>
          <w:ilvl w:val="0"/>
          <w:numId w:val="1"/>
        </w:numPr>
        <w:tabs>
          <w:tab w:val="left" w:pos="284"/>
        </w:tabs>
        <w:spacing w:before="120" w:after="120" w:line="360" w:lineRule="auto"/>
        <w:ind w:hanging="720"/>
        <w:contextualSpacing w:val="0"/>
        <w:jc w:val="both"/>
        <w:rPr>
          <w:b/>
          <w:szCs w:val="24"/>
        </w:rPr>
      </w:pPr>
      <w:r w:rsidRPr="000206B2">
        <w:rPr>
          <w:b/>
          <w:szCs w:val="24"/>
        </w:rPr>
        <w:t xml:space="preserve">The Economic Value of </w:t>
      </w:r>
      <w:r w:rsidR="00A21117" w:rsidRPr="000206B2">
        <w:rPr>
          <w:b/>
          <w:szCs w:val="24"/>
        </w:rPr>
        <w:t>Conditional</w:t>
      </w:r>
      <w:r w:rsidRPr="000206B2">
        <w:rPr>
          <w:b/>
          <w:szCs w:val="24"/>
        </w:rPr>
        <w:t xml:space="preserve"> Volatility Models</w:t>
      </w:r>
    </w:p>
    <w:p w14:paraId="4631B310" w14:textId="11E0C16F" w:rsidR="00CA7EE4" w:rsidRPr="000206B2" w:rsidRDefault="00513646" w:rsidP="005C43B9">
      <w:pPr>
        <w:pStyle w:val="ColorfulList-Accent11"/>
        <w:tabs>
          <w:tab w:val="left" w:pos="284"/>
        </w:tabs>
        <w:spacing w:before="120" w:after="120" w:line="360" w:lineRule="auto"/>
        <w:ind w:left="0"/>
        <w:contextualSpacing w:val="0"/>
        <w:jc w:val="both"/>
        <w:rPr>
          <w:b/>
          <w:szCs w:val="24"/>
        </w:rPr>
      </w:pPr>
      <w:r w:rsidRPr="000206B2">
        <w:t xml:space="preserve">We </w:t>
      </w:r>
      <w:r w:rsidR="002B4429" w:rsidRPr="000206B2">
        <w:t>examin</w:t>
      </w:r>
      <w:r w:rsidR="00B40A22" w:rsidRPr="000206B2">
        <w:t>e</w:t>
      </w:r>
      <w:r w:rsidRPr="000206B2">
        <w:t xml:space="preserve"> the</w:t>
      </w:r>
      <w:r w:rsidR="000B67A9" w:rsidRPr="000206B2">
        <w:t xml:space="preserve"> economic</w:t>
      </w:r>
      <w:r w:rsidRPr="000206B2">
        <w:t xml:space="preserve"> </w:t>
      </w:r>
      <w:r w:rsidR="002B4429" w:rsidRPr="000206B2">
        <w:t xml:space="preserve">performance of the LMOF model using the dynamic volatility timing framework of Fleming et al. </w:t>
      </w:r>
      <w:r w:rsidR="002B4429" w:rsidRPr="000206B2">
        <w:fldChar w:fldCharType="begin"/>
      </w:r>
      <w:r w:rsidR="002B4429" w:rsidRPr="000206B2">
        <w:instrText xml:space="preserve"> ADDIN EN.CITE &lt;EndNote&gt;&lt;Cite ExcludeAuth="1"&gt;&lt;Author&gt;Fleming&lt;/Author&gt;&lt;Year&gt;2001&lt;/Year&gt;&lt;RecNum&gt;83&lt;/RecNum&gt;&lt;DisplayText&gt;(2001)&lt;/DisplayText&gt;&lt;record&gt;&lt;rec-number&gt;83&lt;/rec-number&gt;&lt;foreign-keys&gt;&lt;key app="EN" db-id="0arsea5s1ef00neaaeypdt27evadfzz9fpwt" timestamp="1276004964"&gt;83&lt;/key&gt;&lt;/foreign-keys&gt;&lt;ref-type name="Journal Article"&gt;17&lt;/ref-type&gt;&lt;contributors&gt;&lt;authors&gt;&lt;author&gt;Fleming, J.&lt;/author&gt;&lt;author&gt;Kirby, C.&lt;/author&gt;&lt;author&gt;Ostdiek, B.&lt;/author&gt;&lt;/authors&gt;&lt;/contributors&gt;&lt;titles&gt;&lt;title&gt;The economic value of volatility timing&lt;/title&gt;&lt;secondary-title&gt;The Journal of Finance&lt;/secondary-title&gt;&lt;/titles&gt;&lt;periodical&gt;&lt;full-title&gt;The Journal of finance&lt;/full-title&gt;&lt;/periodical&gt;&lt;pages&gt;329--352&lt;/pages&gt;&lt;volume&gt;56&lt;/volume&gt;&lt;number&gt;1&lt;/number&gt;&lt;dates&gt;&lt;year&gt;2001&lt;/year&gt;&lt;/dates&gt;&lt;publisher&gt;American Finance Association; Blackwell Publishing&lt;/publisher&gt;&lt;label&gt;fleming2001economic&lt;/label&gt;&lt;urls&gt;&lt;/urls&gt;&lt;custom3&gt;article&lt;/custom3&gt;&lt;/record&gt;&lt;/Cite&gt;&lt;/EndNote&gt;</w:instrText>
      </w:r>
      <w:r w:rsidR="002B4429" w:rsidRPr="000206B2">
        <w:fldChar w:fldCharType="separate"/>
      </w:r>
      <w:r w:rsidR="002B4429" w:rsidRPr="000206B2">
        <w:rPr>
          <w:noProof/>
        </w:rPr>
        <w:t>(</w:t>
      </w:r>
      <w:hyperlink w:anchor="_ENREF_19" w:tooltip="Fleming, 2001 #83" w:history="1">
        <w:r w:rsidR="002B7C5E" w:rsidRPr="000206B2">
          <w:rPr>
            <w:noProof/>
          </w:rPr>
          <w:t>2001</w:t>
        </w:r>
      </w:hyperlink>
      <w:r w:rsidR="002B4429" w:rsidRPr="000206B2">
        <w:rPr>
          <w:noProof/>
        </w:rPr>
        <w:t>)</w:t>
      </w:r>
      <w:r w:rsidR="002B4429" w:rsidRPr="000206B2">
        <w:fldChar w:fldCharType="end"/>
      </w:r>
      <w:r w:rsidR="002B4429" w:rsidRPr="000206B2">
        <w:t xml:space="preserve">. The LMOF model is evaluated against </w:t>
      </w:r>
      <w:r w:rsidR="000B67A9" w:rsidRPr="000206B2">
        <w:t>two long memory models</w:t>
      </w:r>
      <w:r w:rsidR="005C43B9" w:rsidRPr="000206B2">
        <w:t xml:space="preserve"> (</w:t>
      </w:r>
      <w:r w:rsidR="000B67A9" w:rsidRPr="000206B2">
        <w:t>the fully estimated multivariate LM-EWMA</w:t>
      </w:r>
      <w:r w:rsidR="005C43B9" w:rsidRPr="000206B2">
        <w:t xml:space="preserve"> model</w:t>
      </w:r>
      <w:r w:rsidR="000B67A9" w:rsidRPr="000206B2">
        <w:t xml:space="preserve"> and the CGARCH-DCC </w:t>
      </w:r>
      <w:r w:rsidR="000B67A9" w:rsidRPr="000206B2">
        <w:lastRenderedPageBreak/>
        <w:t>model</w:t>
      </w:r>
      <w:r w:rsidR="005C43B9" w:rsidRPr="000206B2">
        <w:t>)</w:t>
      </w:r>
      <w:r w:rsidR="000B67A9" w:rsidRPr="000206B2">
        <w:t xml:space="preserve"> and two short memory models</w:t>
      </w:r>
      <w:r w:rsidR="005C43B9" w:rsidRPr="000206B2">
        <w:t xml:space="preserve"> (</w:t>
      </w:r>
      <w:r w:rsidR="000B67A9" w:rsidRPr="000206B2">
        <w:t xml:space="preserve">the standard EWMA </w:t>
      </w:r>
      <w:r w:rsidR="005C43B9" w:rsidRPr="000206B2">
        <w:t xml:space="preserve">model </w:t>
      </w:r>
      <w:r w:rsidR="000B67A9" w:rsidRPr="000206B2">
        <w:t>and the GARCH-DCC model</w:t>
      </w:r>
      <w:r w:rsidR="005C43B9" w:rsidRPr="000206B2">
        <w:t>)</w:t>
      </w:r>
      <w:r w:rsidR="000B67A9" w:rsidRPr="000206B2">
        <w:t>.</w:t>
      </w:r>
    </w:p>
    <w:p w14:paraId="7BAF3ABC" w14:textId="77777777" w:rsidR="00634CC4" w:rsidRPr="000206B2" w:rsidRDefault="00B40A22" w:rsidP="00CA7EE4">
      <w:pPr>
        <w:pStyle w:val="ColorfulList-Accent11"/>
        <w:numPr>
          <w:ilvl w:val="1"/>
          <w:numId w:val="1"/>
        </w:numPr>
        <w:tabs>
          <w:tab w:val="left" w:pos="284"/>
        </w:tabs>
        <w:spacing w:before="120" w:after="120" w:line="360" w:lineRule="auto"/>
        <w:ind w:left="426" w:hanging="426"/>
        <w:contextualSpacing w:val="0"/>
        <w:jc w:val="both"/>
        <w:rPr>
          <w:b/>
          <w:i/>
        </w:rPr>
      </w:pPr>
      <w:r w:rsidRPr="000206B2">
        <w:rPr>
          <w:b/>
          <w:i/>
        </w:rPr>
        <w:t xml:space="preserve">The </w:t>
      </w:r>
      <w:r w:rsidR="00634CC4" w:rsidRPr="000206B2">
        <w:rPr>
          <w:b/>
          <w:i/>
        </w:rPr>
        <w:t xml:space="preserve">Dynamic </w:t>
      </w:r>
      <w:r w:rsidR="000B67A9" w:rsidRPr="000206B2">
        <w:rPr>
          <w:b/>
          <w:i/>
        </w:rPr>
        <w:t>Volatility Timing</w:t>
      </w:r>
      <w:r w:rsidR="00634CC4" w:rsidRPr="000206B2">
        <w:rPr>
          <w:b/>
          <w:i/>
        </w:rPr>
        <w:t xml:space="preserve"> Framework</w:t>
      </w:r>
    </w:p>
    <w:p w14:paraId="0C6D3AE8" w14:textId="77777777" w:rsidR="00FE528A" w:rsidRPr="000206B2" w:rsidRDefault="00FE528A" w:rsidP="00FE528A">
      <w:pPr>
        <w:pStyle w:val="ColorfulList-Accent11"/>
        <w:spacing w:before="120" w:after="120" w:line="360" w:lineRule="auto"/>
        <w:ind w:left="0"/>
        <w:contextualSpacing w:val="0"/>
        <w:jc w:val="both"/>
      </w:pPr>
      <w:r w:rsidRPr="000206B2">
        <w:t>Suppose that an investor allocates</w:t>
      </w:r>
      <w:r w:rsidR="00AD5D8C" w:rsidRPr="000206B2">
        <w:t xml:space="preserve"> fraction</w:t>
      </w:r>
      <w:r w:rsidRPr="000206B2">
        <w:t xml:space="preserve"> </w:t>
      </w:r>
      <w:r w:rsidR="00126D8F" w:rsidRPr="000206B2">
        <w:rPr>
          <w:noProof/>
          <w:position w:val="-12"/>
          <w:lang w:val="en-US"/>
        </w:rPr>
        <w:drawing>
          <wp:inline distT="0" distB="0" distL="0" distR="0" wp14:anchorId="77DC3E4B" wp14:editId="574EC22C">
            <wp:extent cx="211455"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1455" cy="228600"/>
                    </a:xfrm>
                    <a:prstGeom prst="rect">
                      <a:avLst/>
                    </a:prstGeom>
                    <a:noFill/>
                    <a:ln>
                      <a:noFill/>
                    </a:ln>
                  </pic:spPr>
                </pic:pic>
              </a:graphicData>
            </a:graphic>
          </wp:inline>
        </w:drawing>
      </w:r>
      <w:r w:rsidRPr="000206B2">
        <w:t xml:space="preserve"> of his wealth to the </w:t>
      </w:r>
      <w:r w:rsidR="00126D8F" w:rsidRPr="000206B2">
        <w:rPr>
          <w:noProof/>
          <w:position w:val="-6"/>
          <w:lang w:val="en-US"/>
        </w:rPr>
        <w:drawing>
          <wp:inline distT="0" distB="0" distL="0" distR="0" wp14:anchorId="037C06CD" wp14:editId="481DA0C4">
            <wp:extent cx="127000" cy="144145"/>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0206B2">
        <w:t xml:space="preserve"> risky assets and the remainder </w:t>
      </w:r>
      <w:r w:rsidR="00126D8F" w:rsidRPr="000206B2">
        <w:rPr>
          <w:noProof/>
          <w:position w:val="-16"/>
          <w:lang w:val="en-US"/>
        </w:rPr>
        <w:drawing>
          <wp:inline distT="0" distB="0" distL="0" distR="0" wp14:anchorId="33AD652E" wp14:editId="1E0F77B8">
            <wp:extent cx="550545" cy="279400"/>
            <wp:effectExtent l="0" t="0" r="825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50545" cy="279400"/>
                    </a:xfrm>
                    <a:prstGeom prst="rect">
                      <a:avLst/>
                    </a:prstGeom>
                    <a:noFill/>
                    <a:ln>
                      <a:noFill/>
                    </a:ln>
                  </pic:spPr>
                </pic:pic>
              </a:graphicData>
            </a:graphic>
          </wp:inline>
        </w:drawing>
      </w:r>
      <w:r w:rsidRPr="000206B2">
        <w:t xml:space="preserve"> to the risk-free asset, where </w:t>
      </w:r>
      <w:r w:rsidR="00126D8F" w:rsidRPr="000206B2">
        <w:rPr>
          <w:noProof/>
          <w:position w:val="-6"/>
          <w:lang w:val="en-US"/>
        </w:rPr>
        <w:drawing>
          <wp:inline distT="0" distB="0" distL="0" distR="0" wp14:anchorId="527097CC" wp14:editId="447C51AA">
            <wp:extent cx="93345" cy="144145"/>
            <wp:effectExtent l="0" t="0" r="8255"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93345" cy="144145"/>
                    </a:xfrm>
                    <a:prstGeom prst="rect">
                      <a:avLst/>
                    </a:prstGeom>
                    <a:noFill/>
                    <a:ln>
                      <a:noFill/>
                    </a:ln>
                  </pic:spPr>
                </pic:pic>
              </a:graphicData>
            </a:graphic>
          </wp:inline>
        </w:drawing>
      </w:r>
      <w:r w:rsidRPr="000206B2">
        <w:t xml:space="preserve"> is the </w:t>
      </w:r>
      <w:r w:rsidR="00126D8F" w:rsidRPr="000206B2">
        <w:rPr>
          <w:noProof/>
          <w:position w:val="-14"/>
          <w:lang w:val="en-US"/>
        </w:rPr>
        <w:drawing>
          <wp:inline distT="0" distB="0" distL="0" distR="0" wp14:anchorId="7055B774" wp14:editId="236BCF09">
            <wp:extent cx="406400" cy="2540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06400" cy="254000"/>
                    </a:xfrm>
                    <a:prstGeom prst="rect">
                      <a:avLst/>
                    </a:prstGeom>
                    <a:noFill/>
                    <a:ln>
                      <a:noFill/>
                    </a:ln>
                  </pic:spPr>
                </pic:pic>
              </a:graphicData>
            </a:graphic>
          </wp:inline>
        </w:drawing>
      </w:r>
      <w:r w:rsidRPr="000206B2">
        <w:t xml:space="preserve"> unit vector. </w:t>
      </w:r>
      <w:r w:rsidR="00AD5D8C" w:rsidRPr="000206B2">
        <w:t xml:space="preserve">In </w:t>
      </w:r>
      <w:r w:rsidRPr="000206B2">
        <w:t xml:space="preserve">the mean-variance optimization framework, the investor maximizes his expected utility </w:t>
      </w:r>
      <w:r w:rsidR="00126D8F" w:rsidRPr="000206B2">
        <w:rPr>
          <w:noProof/>
          <w:position w:val="-12"/>
          <w:lang w:val="en-US"/>
        </w:rPr>
        <w:drawing>
          <wp:inline distT="0" distB="0" distL="0" distR="0" wp14:anchorId="79F24357" wp14:editId="5E0E4DD9">
            <wp:extent cx="271145" cy="228600"/>
            <wp:effectExtent l="0" t="0" r="825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71145" cy="228600"/>
                    </a:xfrm>
                    <a:prstGeom prst="rect">
                      <a:avLst/>
                    </a:prstGeom>
                    <a:noFill/>
                    <a:ln>
                      <a:noFill/>
                    </a:ln>
                  </pic:spPr>
                </pic:pic>
              </a:graphicData>
            </a:graphic>
          </wp:inline>
        </w:drawing>
      </w:r>
      <w:r w:rsidRPr="000206B2">
        <w:t xml:space="preserve">: </w:t>
      </w:r>
    </w:p>
    <w:p w14:paraId="55798C74" w14:textId="77777777" w:rsidR="00FE528A" w:rsidRPr="000206B2" w:rsidRDefault="00FE528A" w:rsidP="00FE528A">
      <w:pPr>
        <w:pStyle w:val="MTDisplayEquation"/>
        <w:tabs>
          <w:tab w:val="clear" w:pos="4880"/>
          <w:tab w:val="left" w:pos="709"/>
        </w:tabs>
        <w:spacing w:before="120" w:after="120" w:line="360" w:lineRule="auto"/>
        <w:ind w:left="0"/>
      </w:pPr>
      <w:r w:rsidRPr="000206B2">
        <w:tab/>
      </w:r>
      <w:r w:rsidR="00126D8F" w:rsidRPr="000206B2">
        <w:rPr>
          <w:noProof/>
          <w:position w:val="-28"/>
          <w:lang w:val="en-US"/>
        </w:rPr>
        <w:drawing>
          <wp:inline distT="0" distB="0" distL="0" distR="0" wp14:anchorId="65CD77BD" wp14:editId="16777BCF">
            <wp:extent cx="2032000" cy="4318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32000" cy="431800"/>
                    </a:xfrm>
                    <a:prstGeom prst="rect">
                      <a:avLst/>
                    </a:prstGeom>
                    <a:noFill/>
                    <a:ln>
                      <a:noFill/>
                    </a:ln>
                  </pic:spPr>
                </pic:pic>
              </a:graphicData>
            </a:graphic>
          </wp:inline>
        </w:drawing>
      </w:r>
      <w:r w:rsidRPr="000206B2">
        <w:tab/>
        <w:t>(</w:t>
      </w:r>
      <w:r w:rsidR="00F74418" w:rsidRPr="000206B2">
        <w:rPr>
          <w:noProof/>
        </w:rPr>
        <w:t>11</w:t>
      </w:r>
      <w:r w:rsidRPr="000206B2">
        <w:t>)</w:t>
      </w:r>
    </w:p>
    <w:p w14:paraId="330E247E" w14:textId="776E110B" w:rsidR="002A6D6A" w:rsidRPr="000206B2" w:rsidRDefault="00FE528A" w:rsidP="00FE528A">
      <w:pPr>
        <w:pStyle w:val="ColorfulList-Accent11"/>
        <w:spacing w:before="120" w:after="120" w:line="360" w:lineRule="auto"/>
        <w:ind w:left="0"/>
        <w:contextualSpacing w:val="0"/>
        <w:jc w:val="both"/>
        <w:rPr>
          <w:szCs w:val="24"/>
        </w:rPr>
      </w:pPr>
      <w:r w:rsidRPr="000206B2">
        <w:rPr>
          <w:szCs w:val="24"/>
        </w:rPr>
        <w:t>where</w:t>
      </w:r>
      <w:r w:rsidR="008836DE" w:rsidRPr="000206B2">
        <w:rPr>
          <w:noProof/>
          <w:position w:val="-16"/>
          <w:szCs w:val="24"/>
          <w:lang w:val="en-US"/>
        </w:rPr>
        <w:drawing>
          <wp:inline distT="0" distB="0" distL="0" distR="0" wp14:anchorId="581EA57A" wp14:editId="2ABF0B98">
            <wp:extent cx="1854200" cy="27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854200" cy="279400"/>
                    </a:xfrm>
                    <a:prstGeom prst="rect">
                      <a:avLst/>
                    </a:prstGeom>
                    <a:noFill/>
                    <a:ln>
                      <a:noFill/>
                    </a:ln>
                  </pic:spPr>
                </pic:pic>
              </a:graphicData>
            </a:graphic>
          </wp:inline>
        </w:drawing>
      </w:r>
      <w:r w:rsidRPr="000206B2">
        <w:rPr>
          <w:szCs w:val="24"/>
        </w:rPr>
        <w:t xml:space="preserve">  is the portfolio’s expected returns , </w:t>
      </w:r>
      <w:r w:rsidR="00427525" w:rsidRPr="000206B2">
        <w:rPr>
          <w:noProof/>
          <w:position w:val="-14"/>
          <w:szCs w:val="24"/>
          <w:lang w:val="en-US"/>
        </w:rPr>
        <w:drawing>
          <wp:inline distT="0" distB="0" distL="0" distR="0" wp14:anchorId="2F80BB03" wp14:editId="7893291E">
            <wp:extent cx="1066800"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66800" cy="254000"/>
                    </a:xfrm>
                    <a:prstGeom prst="rect">
                      <a:avLst/>
                    </a:prstGeom>
                    <a:noFill/>
                    <a:ln>
                      <a:noFill/>
                    </a:ln>
                  </pic:spPr>
                </pic:pic>
              </a:graphicData>
            </a:graphic>
          </wp:inline>
        </w:drawing>
      </w:r>
      <w:r w:rsidRPr="000206B2">
        <w:rPr>
          <w:szCs w:val="24"/>
        </w:rPr>
        <w:t xml:space="preserve"> is the portfolio’s expected variance, </w:t>
      </w:r>
      <w:r w:rsidR="00126D8F" w:rsidRPr="000206B2">
        <w:rPr>
          <w:noProof/>
          <w:position w:val="-12"/>
          <w:szCs w:val="24"/>
          <w:lang w:val="en-US"/>
        </w:rPr>
        <w:drawing>
          <wp:inline distT="0" distB="0" distL="0" distR="0" wp14:anchorId="7A0E0577" wp14:editId="06F48D43">
            <wp:extent cx="245745" cy="228600"/>
            <wp:effectExtent l="0" t="0" r="825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45745" cy="228600"/>
                    </a:xfrm>
                    <a:prstGeom prst="rect">
                      <a:avLst/>
                    </a:prstGeom>
                    <a:noFill/>
                    <a:ln>
                      <a:noFill/>
                    </a:ln>
                  </pic:spPr>
                </pic:pic>
              </a:graphicData>
            </a:graphic>
          </wp:inline>
        </w:drawing>
      </w:r>
      <w:r w:rsidRPr="000206B2">
        <w:rPr>
          <w:szCs w:val="24"/>
        </w:rPr>
        <w:t xml:space="preserve"> is the vector of expected returns, </w:t>
      </w:r>
      <w:r w:rsidR="00126D8F" w:rsidRPr="000206B2">
        <w:rPr>
          <w:noProof/>
          <w:position w:val="-12"/>
          <w:szCs w:val="24"/>
          <w:lang w:val="en-US"/>
        </w:rPr>
        <w:drawing>
          <wp:inline distT="0" distB="0" distL="0" distR="0" wp14:anchorId="6EDBED86" wp14:editId="063411A3">
            <wp:extent cx="296545" cy="228600"/>
            <wp:effectExtent l="0" t="0" r="825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96545" cy="228600"/>
                    </a:xfrm>
                    <a:prstGeom prst="rect">
                      <a:avLst/>
                    </a:prstGeom>
                    <a:noFill/>
                    <a:ln>
                      <a:noFill/>
                    </a:ln>
                  </pic:spPr>
                </pic:pic>
              </a:graphicData>
            </a:graphic>
          </wp:inline>
        </w:drawing>
      </w:r>
      <w:r w:rsidRPr="000206B2">
        <w:rPr>
          <w:szCs w:val="24"/>
        </w:rPr>
        <w:t xml:space="preserve"> is the expected conditional covariance matrix</w:t>
      </w:r>
      <w:r w:rsidR="00AD5D8C" w:rsidRPr="000206B2">
        <w:rPr>
          <w:szCs w:val="24"/>
        </w:rPr>
        <w:t xml:space="preserve"> of returns</w:t>
      </w:r>
      <w:r w:rsidRPr="000206B2">
        <w:rPr>
          <w:szCs w:val="24"/>
        </w:rPr>
        <w:t xml:space="preserve">, </w:t>
      </w:r>
      <w:r w:rsidR="00126D8F" w:rsidRPr="000206B2">
        <w:rPr>
          <w:noProof/>
          <w:position w:val="-4"/>
          <w:lang w:val="en-US"/>
        </w:rPr>
        <w:drawing>
          <wp:inline distT="0" distB="0" distL="0" distR="0" wp14:anchorId="169559AF" wp14:editId="7A9E3C47">
            <wp:extent cx="194945" cy="194945"/>
            <wp:effectExtent l="0" t="0" r="8255" b="825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sidRPr="000206B2">
        <w:rPr>
          <w:szCs w:val="24"/>
        </w:rPr>
        <w:t xml:space="preserve"> is the risk-free rate and </w:t>
      </w:r>
      <w:r w:rsidR="00126D8F" w:rsidRPr="000206B2">
        <w:rPr>
          <w:noProof/>
          <w:position w:val="-6"/>
          <w:lang w:val="en-US"/>
        </w:rPr>
        <w:drawing>
          <wp:inline distT="0" distB="0" distL="0" distR="0" wp14:anchorId="237B685B" wp14:editId="505F2893">
            <wp:extent cx="135255" cy="1778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35255" cy="177800"/>
                    </a:xfrm>
                    <a:prstGeom prst="rect">
                      <a:avLst/>
                    </a:prstGeom>
                    <a:noFill/>
                    <a:ln>
                      <a:noFill/>
                    </a:ln>
                  </pic:spPr>
                </pic:pic>
              </a:graphicData>
            </a:graphic>
          </wp:inline>
        </w:drawing>
      </w:r>
      <w:r w:rsidRPr="000206B2">
        <w:rPr>
          <w:szCs w:val="24"/>
        </w:rPr>
        <w:t xml:space="preserve"> is the risk </w:t>
      </w:r>
      <w:r w:rsidR="002A6D6A" w:rsidRPr="000206B2">
        <w:rPr>
          <w:szCs w:val="24"/>
        </w:rPr>
        <w:t xml:space="preserve">aversion coefficient. Following Fleming et al. </w:t>
      </w:r>
      <w:r w:rsidR="004C09EE" w:rsidRPr="000206B2">
        <w:rPr>
          <w:szCs w:val="24"/>
        </w:rPr>
        <w:fldChar w:fldCharType="begin"/>
      </w:r>
      <w:r w:rsidR="004C09EE" w:rsidRPr="000206B2">
        <w:rPr>
          <w:szCs w:val="24"/>
        </w:rPr>
        <w:instrText xml:space="preserve"> ADDIN EN.CITE &lt;EndNote&gt;&lt;Cite ExcludeAuth="1"&gt;&lt;Author&gt;Fleming&lt;/Author&gt;&lt;Year&gt;2001&lt;/Year&gt;&lt;RecNum&gt;83&lt;/RecNum&gt;&lt;DisplayText&gt;(2001)&lt;/DisplayText&gt;&lt;record&gt;&lt;rec-number&gt;83&lt;/rec-number&gt;&lt;foreign-keys&gt;&lt;key app="EN" db-id="0arsea5s1ef00neaaeypdt27evadfzz9fpwt" timestamp="1276004964"&gt;83&lt;/key&gt;&lt;/foreign-keys&gt;&lt;ref-type name="Journal Article"&gt;17&lt;/ref-type&gt;&lt;contributors&gt;&lt;authors&gt;&lt;author&gt;Fleming, J.&lt;/author&gt;&lt;author&gt;Kirby, C.&lt;/author&gt;&lt;author&gt;Ostdiek, B.&lt;/author&gt;&lt;/authors&gt;&lt;/contributors&gt;&lt;titles&gt;&lt;title&gt;The economic value of volatility timing&lt;/title&gt;&lt;secondary-title&gt;The Journal of Finance&lt;/secondary-title&gt;&lt;/titles&gt;&lt;periodical&gt;&lt;full-title&gt;The Journal of finance&lt;/full-title&gt;&lt;/periodical&gt;&lt;pages&gt;329--352&lt;/pages&gt;&lt;volume&gt;56&lt;/volume&gt;&lt;number&gt;1&lt;/number&gt;&lt;dates&gt;&lt;year&gt;2001&lt;/year&gt;&lt;/dates&gt;&lt;publisher&gt;American Finance Association; Blackwell Publishing&lt;/publisher&gt;&lt;label&gt;fleming2001economic&lt;/label&gt;&lt;urls&gt;&lt;/urls&gt;&lt;custom3&gt;article&lt;/custom3&gt;&lt;/record&gt;&lt;/Cite&gt;&lt;/EndNote&gt;</w:instrText>
      </w:r>
      <w:r w:rsidR="004C09EE" w:rsidRPr="000206B2">
        <w:rPr>
          <w:szCs w:val="24"/>
        </w:rPr>
        <w:fldChar w:fldCharType="separate"/>
      </w:r>
      <w:r w:rsidR="004C09EE" w:rsidRPr="000206B2">
        <w:rPr>
          <w:noProof/>
          <w:szCs w:val="24"/>
        </w:rPr>
        <w:t>(</w:t>
      </w:r>
      <w:hyperlink w:anchor="_ENREF_19" w:tooltip="Fleming, 2001 #83" w:history="1">
        <w:r w:rsidR="002B7C5E" w:rsidRPr="000206B2">
          <w:rPr>
            <w:noProof/>
            <w:szCs w:val="24"/>
          </w:rPr>
          <w:t>2001</w:t>
        </w:r>
      </w:hyperlink>
      <w:r w:rsidR="004C09EE" w:rsidRPr="000206B2">
        <w:rPr>
          <w:noProof/>
          <w:szCs w:val="24"/>
        </w:rPr>
        <w:t>)</w:t>
      </w:r>
      <w:r w:rsidR="004C09EE" w:rsidRPr="000206B2">
        <w:rPr>
          <w:szCs w:val="24"/>
        </w:rPr>
        <w:fldChar w:fldCharType="end"/>
      </w:r>
      <w:r w:rsidR="002A6D6A" w:rsidRPr="000206B2">
        <w:rPr>
          <w:szCs w:val="24"/>
        </w:rPr>
        <w:t>, expected returns are assumed constant</w:t>
      </w:r>
      <w:r w:rsidR="009402BF" w:rsidRPr="000206B2">
        <w:rPr>
          <w:szCs w:val="24"/>
        </w:rPr>
        <w:t xml:space="preserve"> (</w:t>
      </w:r>
      <w:r w:rsidR="00126D8F" w:rsidRPr="000206B2">
        <w:rPr>
          <w:noProof/>
          <w:position w:val="-12"/>
          <w:szCs w:val="24"/>
          <w:lang w:val="en-US"/>
        </w:rPr>
        <w:drawing>
          <wp:inline distT="0" distB="0" distL="0" distR="0" wp14:anchorId="6DA46E1C" wp14:editId="582118CA">
            <wp:extent cx="499745" cy="228600"/>
            <wp:effectExtent l="0" t="0" r="825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99745" cy="228600"/>
                    </a:xfrm>
                    <a:prstGeom prst="rect">
                      <a:avLst/>
                    </a:prstGeom>
                    <a:noFill/>
                    <a:ln>
                      <a:noFill/>
                    </a:ln>
                  </pic:spPr>
                </pic:pic>
              </a:graphicData>
            </a:graphic>
          </wp:inline>
        </w:drawing>
      </w:r>
      <w:r w:rsidR="009402BF" w:rsidRPr="000206B2">
        <w:rPr>
          <w:szCs w:val="24"/>
        </w:rPr>
        <w:t xml:space="preserve">) </w:t>
      </w:r>
      <w:r w:rsidR="002A6D6A" w:rsidRPr="000206B2">
        <w:rPr>
          <w:szCs w:val="24"/>
        </w:rPr>
        <w:t>so that we can</w:t>
      </w:r>
      <w:r w:rsidR="002A6D6A" w:rsidRPr="000206B2">
        <w:t xml:space="preserve"> specifically examine the economic value of volatility predictability. </w:t>
      </w:r>
      <w:r w:rsidR="002A6D6A" w:rsidRPr="000206B2">
        <w:rPr>
          <w:szCs w:val="24"/>
        </w:rPr>
        <w:t xml:space="preserve">In the empirical study, we assume </w:t>
      </w:r>
      <w:r w:rsidR="00AD5D8C" w:rsidRPr="000206B2">
        <w:rPr>
          <w:szCs w:val="24"/>
        </w:rPr>
        <w:t xml:space="preserve">a </w:t>
      </w:r>
      <w:r w:rsidR="002A6D6A" w:rsidRPr="000206B2">
        <w:rPr>
          <w:szCs w:val="24"/>
        </w:rPr>
        <w:t xml:space="preserve">risk free rate of 4% and </w:t>
      </w:r>
      <w:r w:rsidR="00AD5D8C" w:rsidRPr="000206B2">
        <w:rPr>
          <w:szCs w:val="24"/>
        </w:rPr>
        <w:t xml:space="preserve">a </w:t>
      </w:r>
      <w:r w:rsidR="002A6D6A" w:rsidRPr="000206B2">
        <w:rPr>
          <w:szCs w:val="24"/>
        </w:rPr>
        <w:t xml:space="preserve">risk aversion coefficient of 1. </w:t>
      </w:r>
      <w:r w:rsidR="00AD5D8C" w:rsidRPr="000206B2">
        <w:rPr>
          <w:szCs w:val="24"/>
        </w:rPr>
        <w:t xml:space="preserve">We consider alternative </w:t>
      </w:r>
      <w:r w:rsidR="002A6D6A" w:rsidRPr="000206B2">
        <w:rPr>
          <w:szCs w:val="24"/>
        </w:rPr>
        <w:t xml:space="preserve">values of </w:t>
      </w:r>
      <w:r w:rsidR="00126D8F" w:rsidRPr="000206B2">
        <w:rPr>
          <w:noProof/>
          <w:position w:val="-6"/>
          <w:szCs w:val="24"/>
          <w:lang w:val="en-US"/>
        </w:rPr>
        <w:drawing>
          <wp:inline distT="0" distB="0" distL="0" distR="0" wp14:anchorId="08C0D786" wp14:editId="6918F6DC">
            <wp:extent cx="144145" cy="177800"/>
            <wp:effectExtent l="0" t="0" r="825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4145" cy="177800"/>
                    </a:xfrm>
                    <a:prstGeom prst="rect">
                      <a:avLst/>
                    </a:prstGeom>
                    <a:noFill/>
                    <a:ln>
                      <a:noFill/>
                    </a:ln>
                  </pic:spPr>
                </pic:pic>
              </a:graphicData>
            </a:graphic>
          </wp:inline>
        </w:drawing>
      </w:r>
      <w:r w:rsidR="002A6D6A" w:rsidRPr="000206B2">
        <w:rPr>
          <w:szCs w:val="24"/>
        </w:rPr>
        <w:t xml:space="preserve"> in the robustness test. Assuming short sales are allowed</w:t>
      </w:r>
      <w:r w:rsidR="00AD5D8C" w:rsidRPr="000206B2">
        <w:rPr>
          <w:szCs w:val="24"/>
        </w:rPr>
        <w:t>,</w:t>
      </w:r>
      <w:r w:rsidR="002A6D6A" w:rsidRPr="000206B2">
        <w:rPr>
          <w:szCs w:val="24"/>
        </w:rPr>
        <w:t xml:space="preserve"> and </w:t>
      </w:r>
      <w:r w:rsidR="00AD5D8C" w:rsidRPr="000206B2">
        <w:rPr>
          <w:szCs w:val="24"/>
        </w:rPr>
        <w:t xml:space="preserve">that there are </w:t>
      </w:r>
      <w:r w:rsidR="002A6D6A" w:rsidRPr="000206B2">
        <w:rPr>
          <w:szCs w:val="24"/>
        </w:rPr>
        <w:t>no transaction costs</w:t>
      </w:r>
      <w:r w:rsidR="00AD5D8C" w:rsidRPr="000206B2">
        <w:rPr>
          <w:szCs w:val="24"/>
        </w:rPr>
        <w:t>, t</w:t>
      </w:r>
      <w:r w:rsidR="002A6D6A" w:rsidRPr="000206B2">
        <w:rPr>
          <w:szCs w:val="24"/>
        </w:rPr>
        <w:t>he solution to this optimization problem is:</w:t>
      </w:r>
    </w:p>
    <w:p w14:paraId="409AD442" w14:textId="77777777" w:rsidR="00FE528A" w:rsidRPr="000206B2" w:rsidRDefault="00FE528A" w:rsidP="00FE528A">
      <w:pPr>
        <w:pStyle w:val="MTDisplayEquation"/>
        <w:tabs>
          <w:tab w:val="clear" w:pos="4880"/>
          <w:tab w:val="left" w:pos="709"/>
        </w:tabs>
        <w:spacing w:before="120" w:after="120" w:line="360" w:lineRule="auto"/>
        <w:ind w:left="0"/>
      </w:pPr>
      <w:r w:rsidRPr="000206B2">
        <w:tab/>
      </w:r>
      <w:r w:rsidR="00126D8F" w:rsidRPr="000206B2">
        <w:rPr>
          <w:noProof/>
          <w:position w:val="-24"/>
          <w:lang w:val="en-US"/>
        </w:rPr>
        <w:drawing>
          <wp:inline distT="0" distB="0" distL="0" distR="0" wp14:anchorId="7DC34530" wp14:editId="47423886">
            <wp:extent cx="1270000" cy="38925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270000" cy="389255"/>
                    </a:xfrm>
                    <a:prstGeom prst="rect">
                      <a:avLst/>
                    </a:prstGeom>
                    <a:noFill/>
                    <a:ln>
                      <a:noFill/>
                    </a:ln>
                  </pic:spPr>
                </pic:pic>
              </a:graphicData>
            </a:graphic>
          </wp:inline>
        </w:drawing>
      </w:r>
      <w:r w:rsidRPr="000206B2">
        <w:t>.</w:t>
      </w:r>
      <w:r w:rsidRPr="000206B2">
        <w:tab/>
        <w:t>(</w:t>
      </w:r>
      <w:r w:rsidR="00F74418" w:rsidRPr="000206B2">
        <w:rPr>
          <w:noProof/>
        </w:rPr>
        <w:t>12</w:t>
      </w:r>
      <w:r w:rsidRPr="000206B2">
        <w:t>)</w:t>
      </w:r>
    </w:p>
    <w:p w14:paraId="0ECDC3B1" w14:textId="77777777" w:rsidR="00634CC4" w:rsidRPr="000206B2" w:rsidRDefault="00634CC4" w:rsidP="00FE528A">
      <w:pPr>
        <w:spacing w:before="120" w:after="120" w:line="360" w:lineRule="auto"/>
        <w:jc w:val="both"/>
      </w:pPr>
      <w:r w:rsidRPr="000206B2">
        <w:t>If the covariance matrix is constant, the optimal weights will be constant over time</w:t>
      </w:r>
      <w:r w:rsidR="009402BF" w:rsidRPr="000206B2">
        <w:t xml:space="preserve">, which is </w:t>
      </w:r>
      <w:r w:rsidRPr="000206B2">
        <w:t>the static strateg</w:t>
      </w:r>
      <w:r w:rsidR="002A6D6A" w:rsidRPr="000206B2">
        <w:t>y</w:t>
      </w:r>
      <w:r w:rsidRPr="000206B2">
        <w:t>. However, if the investor believes that the covariance matrix is time</w:t>
      </w:r>
      <w:r w:rsidR="009402BF" w:rsidRPr="000206B2">
        <w:t>-</w:t>
      </w:r>
      <w:r w:rsidRPr="000206B2">
        <w:t xml:space="preserve">varying, he will follow </w:t>
      </w:r>
      <w:r w:rsidR="00AF10EB" w:rsidRPr="000206B2">
        <w:t>a</w:t>
      </w:r>
      <w:r w:rsidRPr="000206B2">
        <w:t xml:space="preserve"> dynamic strateg</w:t>
      </w:r>
      <w:r w:rsidR="002A6D6A" w:rsidRPr="000206B2">
        <w:t>y</w:t>
      </w:r>
      <w:r w:rsidRPr="000206B2">
        <w:t xml:space="preserve"> </w:t>
      </w:r>
      <w:r w:rsidR="009402BF" w:rsidRPr="000206B2">
        <w:t xml:space="preserve">by changing </w:t>
      </w:r>
      <w:r w:rsidRPr="000206B2">
        <w:t>the optimal weights based on his forecast of the conditional covariance matrix.</w:t>
      </w:r>
      <w:r w:rsidR="00D609FF" w:rsidRPr="000206B2">
        <w:t xml:space="preserve"> </w:t>
      </w:r>
      <w:r w:rsidR="00AD5D8C" w:rsidRPr="000206B2">
        <w:t xml:space="preserve">By comparing the performance of the static and dynamic </w:t>
      </w:r>
      <w:r w:rsidR="009402BF" w:rsidRPr="000206B2">
        <w:t>strategies</w:t>
      </w:r>
      <w:r w:rsidR="00AD5D8C" w:rsidRPr="000206B2">
        <w:t>, we can evaluate the economic value of volatility timing. We consider dynamic strategies based on three long memory volatility models (</w:t>
      </w:r>
      <w:r w:rsidR="00862FA1" w:rsidRPr="000206B2">
        <w:t>the LM</w:t>
      </w:r>
      <w:r w:rsidR="00AF10EB" w:rsidRPr="000206B2">
        <w:t>OF</w:t>
      </w:r>
      <w:r w:rsidR="00AD5D8C" w:rsidRPr="000206B2">
        <w:t xml:space="preserve">, multivariate </w:t>
      </w:r>
      <w:r w:rsidR="00FE0C6C" w:rsidRPr="000206B2">
        <w:t>LM-EWMA</w:t>
      </w:r>
      <w:r w:rsidR="00AD5D8C" w:rsidRPr="000206B2">
        <w:t xml:space="preserve"> </w:t>
      </w:r>
      <w:r w:rsidR="007C112B" w:rsidRPr="000206B2">
        <w:t>and</w:t>
      </w:r>
      <w:r w:rsidR="00AD5D8C" w:rsidRPr="000206B2">
        <w:t xml:space="preserve"> </w:t>
      </w:r>
      <w:r w:rsidR="007C112B" w:rsidRPr="000206B2">
        <w:t>CGARCH(1,1)-DCC</w:t>
      </w:r>
      <w:r w:rsidR="00AD5D8C" w:rsidRPr="000206B2">
        <w:t xml:space="preserve"> models)</w:t>
      </w:r>
      <w:r w:rsidR="007C112B" w:rsidRPr="000206B2">
        <w:t xml:space="preserve"> and two short memory</w:t>
      </w:r>
      <w:r w:rsidR="00AD5D8C" w:rsidRPr="000206B2">
        <w:t xml:space="preserve"> volatility models (the multivariate</w:t>
      </w:r>
      <w:r w:rsidR="007C112B" w:rsidRPr="000206B2">
        <w:t xml:space="preserve"> EWMA and GARCH(1,1)-DCC </w:t>
      </w:r>
      <w:r w:rsidR="00FE0C6C" w:rsidRPr="000206B2">
        <w:t>model</w:t>
      </w:r>
      <w:r w:rsidR="007C112B" w:rsidRPr="000206B2">
        <w:t>s</w:t>
      </w:r>
      <w:r w:rsidR="00AD5D8C" w:rsidRPr="000206B2">
        <w:t>)</w:t>
      </w:r>
      <w:r w:rsidR="007C112B" w:rsidRPr="000206B2">
        <w:t>.</w:t>
      </w:r>
      <w:r w:rsidRPr="000206B2">
        <w:t xml:space="preserve"> </w:t>
      </w:r>
    </w:p>
    <w:p w14:paraId="06D91D5E" w14:textId="77777777" w:rsidR="00634CC4" w:rsidRPr="000206B2" w:rsidRDefault="00634CC4" w:rsidP="0027549F">
      <w:pPr>
        <w:pStyle w:val="ColorfulList-Accent11"/>
        <w:keepNext/>
        <w:numPr>
          <w:ilvl w:val="1"/>
          <w:numId w:val="1"/>
        </w:numPr>
        <w:tabs>
          <w:tab w:val="left" w:pos="284"/>
        </w:tabs>
        <w:spacing w:before="120" w:after="120" w:line="360" w:lineRule="auto"/>
        <w:ind w:left="425" w:hanging="425"/>
        <w:contextualSpacing w:val="0"/>
        <w:jc w:val="both"/>
        <w:rPr>
          <w:b/>
          <w:i/>
        </w:rPr>
      </w:pPr>
      <w:r w:rsidRPr="000206B2">
        <w:rPr>
          <w:b/>
          <w:i/>
        </w:rPr>
        <w:t xml:space="preserve">Performance </w:t>
      </w:r>
      <w:r w:rsidR="00D37A72" w:rsidRPr="000206B2">
        <w:rPr>
          <w:b/>
          <w:i/>
        </w:rPr>
        <w:t>Evaluation</w:t>
      </w:r>
    </w:p>
    <w:p w14:paraId="52485E3D" w14:textId="5BA5D59B" w:rsidR="00A64DA4" w:rsidRPr="000206B2" w:rsidRDefault="00A64DA4" w:rsidP="00FE528A">
      <w:pPr>
        <w:spacing w:before="120" w:after="120" w:line="360" w:lineRule="auto"/>
        <w:jc w:val="both"/>
      </w:pPr>
      <w:r w:rsidRPr="000206B2">
        <w:rPr>
          <w:rFonts w:eastAsia="Times New Roman"/>
        </w:rPr>
        <w:t xml:space="preserve">We evaluate the performance of the </w:t>
      </w:r>
      <w:r w:rsidR="00D37A72" w:rsidRPr="000206B2">
        <w:rPr>
          <w:rFonts w:eastAsia="Times New Roman"/>
        </w:rPr>
        <w:t xml:space="preserve">dynamic </w:t>
      </w:r>
      <w:r w:rsidRPr="000206B2">
        <w:rPr>
          <w:rFonts w:eastAsia="Times New Roman"/>
        </w:rPr>
        <w:t>portfolio</w:t>
      </w:r>
      <w:r w:rsidR="00D37A72" w:rsidRPr="000206B2">
        <w:rPr>
          <w:rFonts w:eastAsia="Times New Roman"/>
        </w:rPr>
        <w:t xml:space="preserve"> strategies</w:t>
      </w:r>
      <w:r w:rsidRPr="000206B2">
        <w:rPr>
          <w:rFonts w:eastAsia="Times New Roman"/>
        </w:rPr>
        <w:t xml:space="preserve"> using three common measures. First, the out</w:t>
      </w:r>
      <w:r w:rsidR="00D37A72" w:rsidRPr="000206B2">
        <w:rPr>
          <w:rFonts w:eastAsia="Times New Roman"/>
        </w:rPr>
        <w:t>-</w:t>
      </w:r>
      <w:r w:rsidRPr="000206B2">
        <w:rPr>
          <w:rFonts w:eastAsia="Times New Roman"/>
        </w:rPr>
        <w:t>of</w:t>
      </w:r>
      <w:r w:rsidR="00D37A72" w:rsidRPr="000206B2">
        <w:rPr>
          <w:rFonts w:eastAsia="Times New Roman"/>
        </w:rPr>
        <w:t>-</w:t>
      </w:r>
      <w:r w:rsidRPr="000206B2">
        <w:rPr>
          <w:rFonts w:eastAsia="Times New Roman"/>
        </w:rPr>
        <w:t xml:space="preserve">sample Sharpe ratio of each strategy is calculated as the sample mean of the realised portfolio excess returns over the risk free rate divided by their sample </w:t>
      </w:r>
      <w:r w:rsidRPr="000206B2">
        <w:rPr>
          <w:rFonts w:eastAsia="Times New Roman"/>
        </w:rPr>
        <w:lastRenderedPageBreak/>
        <w:t>standard deviation,</w:t>
      </w:r>
      <w:r w:rsidR="00126D8F" w:rsidRPr="000206B2">
        <w:rPr>
          <w:rFonts w:eastAsia="Times New Roman"/>
          <w:noProof/>
          <w:position w:val="-16"/>
          <w:lang w:val="en-US"/>
        </w:rPr>
        <w:drawing>
          <wp:inline distT="0" distB="0" distL="0" distR="0" wp14:anchorId="527F50B5" wp14:editId="79481C66">
            <wp:extent cx="1168400" cy="279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168400" cy="279400"/>
                    </a:xfrm>
                    <a:prstGeom prst="rect">
                      <a:avLst/>
                    </a:prstGeom>
                    <a:noFill/>
                    <a:ln>
                      <a:noFill/>
                    </a:ln>
                  </pic:spPr>
                </pic:pic>
              </a:graphicData>
            </a:graphic>
          </wp:inline>
        </w:drawing>
      </w:r>
      <w:r w:rsidRPr="000206B2">
        <w:rPr>
          <w:rFonts w:eastAsia="Times New Roman"/>
        </w:rPr>
        <w:t xml:space="preserve">. </w:t>
      </w:r>
      <w:r w:rsidR="008C05B4" w:rsidRPr="000206B2">
        <w:rPr>
          <w:rFonts w:eastAsia="Times New Roman"/>
        </w:rPr>
        <w:t xml:space="preserve">While </w:t>
      </w:r>
      <w:r w:rsidRPr="000206B2">
        <w:rPr>
          <w:rFonts w:eastAsia="Times New Roman"/>
        </w:rPr>
        <w:t xml:space="preserve">the Sharpe ratio is the most commonly used performance measure, Han </w:t>
      </w:r>
      <w:r w:rsidR="004C09EE" w:rsidRPr="000206B2">
        <w:rPr>
          <w:rFonts w:eastAsia="Times New Roman"/>
        </w:rPr>
        <w:fldChar w:fldCharType="begin"/>
      </w:r>
      <w:r w:rsidR="004C09EE" w:rsidRPr="000206B2">
        <w:rPr>
          <w:rFonts w:eastAsia="Times New Roman"/>
        </w:rPr>
        <w:instrText xml:space="preserve"> ADDIN EN.CITE &lt;EndNote&gt;&lt;Cite ExcludeAuth="1"&gt;&lt;Author&gt;Han&lt;/Author&gt;&lt;Year&gt;2006&lt;/Year&gt;&lt;RecNum&gt;31&lt;/RecNum&gt;&lt;DisplayText&gt;(2006)&lt;/DisplayText&gt;&lt;record&gt;&lt;rec-number&gt;31&lt;/rec-number&gt;&lt;foreign-keys&gt;&lt;key app="EN" db-id="0arsea5s1ef00neaaeypdt27evadfzz9fpwt" timestamp="1276004025"&gt;31&lt;/key&gt;&lt;/foreign-keys&gt;&lt;ref-type name="Journal Article"&gt;17&lt;/ref-type&gt;&lt;contributors&gt;&lt;authors&gt;&lt;author&gt;Han, Y.&lt;/author&gt;&lt;/authors&gt;&lt;/contributors&gt;&lt;titles&gt;&lt;title&gt;Asset allocation with a high dimensional latent factor stochastic volatility model&lt;/title&gt;&lt;secondary-title&gt;The Review of Financial Studies&lt;/secondary-title&gt;&lt;/titles&gt;&lt;periodical&gt;&lt;full-title&gt;The Review of Financial Studies&lt;/full-title&gt;&lt;/periodical&gt;&lt;pages&gt;237--271&lt;/pages&gt;&lt;volume&gt;19&lt;/volume&gt;&lt;number&gt;1&lt;/number&gt;&lt;dates&gt;&lt;year&gt;2006&lt;/year&gt;&lt;/dates&gt;&lt;publisher&gt;Soc Financial Studies&lt;/publisher&gt;&lt;label&gt;han2006asset&lt;/label&gt;&lt;urls&gt;&lt;/urls&gt;&lt;custom3&gt;article&lt;/custom3&gt;&lt;/record&gt;&lt;/Cite&gt;&lt;/EndNote&gt;</w:instrText>
      </w:r>
      <w:r w:rsidR="004C09EE" w:rsidRPr="000206B2">
        <w:rPr>
          <w:rFonts w:eastAsia="Times New Roman"/>
        </w:rPr>
        <w:fldChar w:fldCharType="separate"/>
      </w:r>
      <w:r w:rsidR="004C09EE" w:rsidRPr="000206B2">
        <w:rPr>
          <w:rFonts w:eastAsia="Times New Roman"/>
          <w:noProof/>
        </w:rPr>
        <w:t>(</w:t>
      </w:r>
      <w:hyperlink w:anchor="_ENREF_26" w:tooltip="Han, 2006 #31" w:history="1">
        <w:r w:rsidR="002B7C5E" w:rsidRPr="000206B2">
          <w:rPr>
            <w:rFonts w:eastAsia="Times New Roman"/>
            <w:noProof/>
          </w:rPr>
          <w:t>2006</w:t>
        </w:r>
      </w:hyperlink>
      <w:r w:rsidR="004C09EE" w:rsidRPr="000206B2">
        <w:rPr>
          <w:rFonts w:eastAsia="Times New Roman"/>
          <w:noProof/>
        </w:rPr>
        <w:t>)</w:t>
      </w:r>
      <w:r w:rsidR="004C09EE" w:rsidRPr="000206B2">
        <w:rPr>
          <w:rFonts w:eastAsia="Times New Roman"/>
        </w:rPr>
        <w:fldChar w:fldCharType="end"/>
      </w:r>
      <w:r w:rsidRPr="000206B2">
        <w:rPr>
          <w:rFonts w:eastAsia="Times New Roman"/>
        </w:rPr>
        <w:t xml:space="preserve"> argues that the </w:t>
      </w:r>
      <w:r w:rsidR="008C05B4" w:rsidRPr="000206B2">
        <w:rPr>
          <w:rFonts w:eastAsia="Times New Roman"/>
        </w:rPr>
        <w:t>it</w:t>
      </w:r>
      <w:r w:rsidRPr="000206B2">
        <w:rPr>
          <w:rFonts w:eastAsia="Times New Roman"/>
        </w:rPr>
        <w:t xml:space="preserve"> may be misleading in the sense that it does not take into account the time</w:t>
      </w:r>
      <w:r w:rsidR="009402BF" w:rsidRPr="000206B2">
        <w:rPr>
          <w:rFonts w:eastAsia="Times New Roman"/>
        </w:rPr>
        <w:t>-</w:t>
      </w:r>
      <w:r w:rsidRPr="000206B2">
        <w:rPr>
          <w:rFonts w:eastAsia="Times New Roman"/>
        </w:rPr>
        <w:t xml:space="preserve">varying conditional volatility. Using the realised sample standard deviations, the ex post Sharpe ratio may overestimate the conditional risk that an investor faces in a dynamic strategy, </w:t>
      </w:r>
      <w:r w:rsidR="00D37A72" w:rsidRPr="000206B2">
        <w:rPr>
          <w:rFonts w:eastAsia="Times New Roman"/>
        </w:rPr>
        <w:t xml:space="preserve">and </w:t>
      </w:r>
      <w:r w:rsidRPr="000206B2">
        <w:rPr>
          <w:rFonts w:eastAsia="Times New Roman"/>
        </w:rPr>
        <w:t xml:space="preserve">hence </w:t>
      </w:r>
      <w:r w:rsidR="00D37A72" w:rsidRPr="000206B2">
        <w:rPr>
          <w:rFonts w:eastAsia="Times New Roman"/>
        </w:rPr>
        <w:t xml:space="preserve">underestimate </w:t>
      </w:r>
      <w:r w:rsidRPr="000206B2">
        <w:rPr>
          <w:rFonts w:eastAsia="Times New Roman"/>
        </w:rPr>
        <w:t xml:space="preserve">the </w:t>
      </w:r>
      <w:r w:rsidR="00D37A72" w:rsidRPr="000206B2">
        <w:rPr>
          <w:rFonts w:eastAsia="Times New Roman"/>
        </w:rPr>
        <w:t xml:space="preserve">strategy </w:t>
      </w:r>
      <w:r w:rsidRPr="000206B2">
        <w:rPr>
          <w:rFonts w:eastAsia="Times New Roman"/>
        </w:rPr>
        <w:t xml:space="preserve">performance. Therefore, we additionally consider a related measure that compares the </w:t>
      </w:r>
      <w:r w:rsidR="00D37A72" w:rsidRPr="000206B2">
        <w:rPr>
          <w:rFonts w:eastAsia="Times New Roman"/>
        </w:rPr>
        <w:t xml:space="preserve">relative </w:t>
      </w:r>
      <w:r w:rsidRPr="000206B2">
        <w:rPr>
          <w:rFonts w:eastAsia="Times New Roman"/>
        </w:rPr>
        <w:t>performance</w:t>
      </w:r>
      <w:r w:rsidR="00D37A72" w:rsidRPr="000206B2">
        <w:rPr>
          <w:rFonts w:eastAsia="Times New Roman"/>
        </w:rPr>
        <w:t xml:space="preserve"> of the dynamic and static portfolios</w:t>
      </w:r>
      <w:r w:rsidRPr="000206B2">
        <w:rPr>
          <w:rFonts w:eastAsia="Times New Roman"/>
        </w:rPr>
        <w:t xml:space="preserve"> on </w:t>
      </w:r>
      <w:r w:rsidR="00D37A72" w:rsidRPr="000206B2">
        <w:rPr>
          <w:rFonts w:eastAsia="Times New Roman"/>
        </w:rPr>
        <w:t>an equal basis in terms of risk</w:t>
      </w:r>
      <w:r w:rsidRPr="000206B2">
        <w:rPr>
          <w:rFonts w:eastAsia="Times New Roman"/>
        </w:rPr>
        <w:t xml:space="preserve">. </w:t>
      </w:r>
      <w:r w:rsidR="00D37A72" w:rsidRPr="000206B2">
        <w:rPr>
          <w:rFonts w:eastAsia="Times New Roman"/>
        </w:rPr>
        <w:t>This is</w:t>
      </w:r>
      <w:r w:rsidR="009402BF" w:rsidRPr="000206B2">
        <w:rPr>
          <w:rFonts w:eastAsia="Times New Roman"/>
        </w:rPr>
        <w:t xml:space="preserve"> the</w:t>
      </w:r>
      <w:r w:rsidR="00D37A72" w:rsidRPr="000206B2">
        <w:rPr>
          <w:rFonts w:eastAsia="Times New Roman"/>
        </w:rPr>
        <w:t xml:space="preserve"> </w:t>
      </w:r>
      <w:r w:rsidRPr="000206B2">
        <w:rPr>
          <w:rFonts w:eastAsia="Times New Roman"/>
          <w:i/>
        </w:rPr>
        <w:t>M</w:t>
      </w:r>
      <w:r w:rsidRPr="000206B2">
        <w:rPr>
          <w:rFonts w:eastAsia="Times New Roman"/>
        </w:rPr>
        <w:t xml:space="preserve">2 </w:t>
      </w:r>
      <w:r w:rsidR="00D37A72" w:rsidRPr="000206B2">
        <w:rPr>
          <w:rFonts w:eastAsia="Times New Roman"/>
        </w:rPr>
        <w:t xml:space="preserve">measure </w:t>
      </w:r>
      <w:r w:rsidRPr="000206B2">
        <w:rPr>
          <w:rFonts w:eastAsia="Times New Roman"/>
        </w:rPr>
        <w:t xml:space="preserve">of Modigliani and Modigliani </w:t>
      </w:r>
      <w:r w:rsidR="004C09EE" w:rsidRPr="000206B2">
        <w:rPr>
          <w:rFonts w:eastAsia="Times New Roman"/>
        </w:rPr>
        <w:fldChar w:fldCharType="begin"/>
      </w:r>
      <w:r w:rsidR="004C09EE" w:rsidRPr="000206B2">
        <w:rPr>
          <w:rFonts w:eastAsia="Times New Roman"/>
        </w:rPr>
        <w:instrText xml:space="preserve"> ADDIN EN.CITE &lt;EndNote&gt;&lt;Cite ExcludeAuth="1"&gt;&lt;Author&gt;Modigliani&lt;/Author&gt;&lt;Year&gt;1997&lt;/Year&gt;&lt;RecNum&gt;133&lt;/RecNum&gt;&lt;DisplayText&gt;(1997)&lt;/DisplayText&gt;&lt;record&gt;&lt;rec-number&gt;133&lt;/rec-number&gt;&lt;foreign-keys&gt;&lt;key app="EN" db-id="0arsea5s1ef00neaaeypdt27evadfzz9fpwt" timestamp="1285799235"&gt;133&lt;/key&gt;&lt;/foreign-keys&gt;&lt;ref-type name="Journal Article"&gt;17&lt;/ref-type&gt;&lt;contributors&gt;&lt;authors&gt;&lt;author&gt;Modigliani, F.&lt;/author&gt;&lt;author&gt;Modigliani, L.&lt;/author&gt;&lt;/authors&gt;&lt;/contributors&gt;&lt;titles&gt;&lt;title&gt;Risk-adjusted performance&lt;/title&gt;&lt;secondary-title&gt;The Journal of Portfolio Management&lt;/secondary-title&gt;&lt;/titles&gt;&lt;periodical&gt;&lt;full-title&gt;The Journal of Portfolio Management&lt;/full-title&gt;&lt;/periodical&gt;&lt;pages&gt;45--54&lt;/pages&gt;&lt;volume&gt;23&lt;/volume&gt;&lt;dates&gt;&lt;year&gt;1997&lt;/year&gt;&lt;/dates&gt;&lt;urls&gt;&lt;/urls&gt;&lt;/record&gt;&lt;/Cite&gt;&lt;/EndNote&gt;</w:instrText>
      </w:r>
      <w:r w:rsidR="004C09EE" w:rsidRPr="000206B2">
        <w:rPr>
          <w:rFonts w:eastAsia="Times New Roman"/>
        </w:rPr>
        <w:fldChar w:fldCharType="separate"/>
      </w:r>
      <w:r w:rsidR="004C09EE" w:rsidRPr="000206B2">
        <w:rPr>
          <w:rFonts w:eastAsia="Times New Roman"/>
          <w:noProof/>
        </w:rPr>
        <w:t>(</w:t>
      </w:r>
      <w:hyperlink w:anchor="_ENREF_31" w:tooltip="Modigliani, 1997 #133" w:history="1">
        <w:r w:rsidR="002B7C5E" w:rsidRPr="000206B2">
          <w:rPr>
            <w:rFonts w:eastAsia="Times New Roman"/>
            <w:noProof/>
          </w:rPr>
          <w:t>1997</w:t>
        </w:r>
      </w:hyperlink>
      <w:r w:rsidR="004C09EE" w:rsidRPr="000206B2">
        <w:rPr>
          <w:rFonts w:eastAsia="Times New Roman"/>
          <w:noProof/>
        </w:rPr>
        <w:t>)</w:t>
      </w:r>
      <w:r w:rsidR="004C09EE" w:rsidRPr="000206B2">
        <w:rPr>
          <w:rFonts w:eastAsia="Times New Roman"/>
        </w:rPr>
        <w:fldChar w:fldCharType="end"/>
      </w:r>
      <w:r w:rsidR="00D37A72" w:rsidRPr="000206B2">
        <w:rPr>
          <w:rFonts w:eastAsia="Times New Roman"/>
        </w:rPr>
        <w:t>, which is defined as the excess return that</w:t>
      </w:r>
      <w:r w:rsidRPr="000206B2">
        <w:t xml:space="preserve"> the dynamic strategy would earn if it had the same risk as the static benchmark</w:t>
      </w:r>
      <w:r w:rsidR="009402BF" w:rsidRPr="000206B2">
        <w:t>:</w:t>
      </w:r>
    </w:p>
    <w:p w14:paraId="3D5421C0" w14:textId="77777777" w:rsidR="00721514" w:rsidRPr="000206B2" w:rsidRDefault="0018364F" w:rsidP="00721514">
      <w:pPr>
        <w:pStyle w:val="MTDisplayEquation"/>
        <w:tabs>
          <w:tab w:val="clear" w:pos="4880"/>
          <w:tab w:val="left" w:pos="709"/>
        </w:tabs>
        <w:spacing w:after="120" w:line="360" w:lineRule="auto"/>
        <w:ind w:left="0"/>
      </w:pPr>
      <w:r w:rsidRPr="000206B2">
        <w:tab/>
      </w:r>
      <w:r w:rsidR="00126D8F" w:rsidRPr="000206B2">
        <w:rPr>
          <w:noProof/>
          <w:position w:val="-32"/>
          <w:lang w:val="en-US"/>
        </w:rPr>
        <w:drawing>
          <wp:inline distT="0" distB="0" distL="0" distR="0" wp14:anchorId="5E765D6E" wp14:editId="7DEB1FD8">
            <wp:extent cx="1854200" cy="448945"/>
            <wp:effectExtent l="0" t="0" r="0" b="825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54200" cy="448945"/>
                    </a:xfrm>
                    <a:prstGeom prst="rect">
                      <a:avLst/>
                    </a:prstGeom>
                    <a:noFill/>
                    <a:ln>
                      <a:noFill/>
                    </a:ln>
                  </pic:spPr>
                </pic:pic>
              </a:graphicData>
            </a:graphic>
          </wp:inline>
        </w:drawing>
      </w:r>
      <w:r w:rsidR="00721514" w:rsidRPr="000206B2">
        <w:tab/>
        <w:t>(</w:t>
      </w:r>
      <w:r w:rsidR="00F74418" w:rsidRPr="000206B2">
        <w:rPr>
          <w:noProof/>
        </w:rPr>
        <w:t>13</w:t>
      </w:r>
      <w:r w:rsidR="00721514" w:rsidRPr="000206B2">
        <w:t>)</w:t>
      </w:r>
    </w:p>
    <w:p w14:paraId="5F9FA98D" w14:textId="77777777" w:rsidR="00721514" w:rsidRPr="000206B2" w:rsidRDefault="00721514" w:rsidP="00721514">
      <w:pPr>
        <w:spacing w:before="120" w:after="120" w:line="360" w:lineRule="auto"/>
        <w:jc w:val="both"/>
      </w:pPr>
      <w:r w:rsidRPr="000206B2">
        <w:t xml:space="preserve">where </w:t>
      </w:r>
      <w:r w:rsidR="00126D8F" w:rsidRPr="000206B2">
        <w:rPr>
          <w:noProof/>
          <w:position w:val="-12"/>
          <w:lang w:val="en-US"/>
        </w:rPr>
        <w:drawing>
          <wp:inline distT="0" distB="0" distL="0" distR="0" wp14:anchorId="4031AE56" wp14:editId="4CF9DF4D">
            <wp:extent cx="389255"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89255" cy="228600"/>
                    </a:xfrm>
                    <a:prstGeom prst="rect">
                      <a:avLst/>
                    </a:prstGeom>
                    <a:noFill/>
                    <a:ln>
                      <a:noFill/>
                    </a:ln>
                  </pic:spPr>
                </pic:pic>
              </a:graphicData>
            </a:graphic>
          </wp:inline>
        </w:drawing>
      </w:r>
      <w:r w:rsidRPr="000206B2">
        <w:t xml:space="preserve"> and </w:t>
      </w:r>
      <w:r w:rsidR="00126D8F" w:rsidRPr="000206B2">
        <w:rPr>
          <w:noProof/>
          <w:position w:val="-12"/>
          <w:lang w:val="en-US"/>
        </w:rPr>
        <w:drawing>
          <wp:inline distT="0" distB="0" distL="0" distR="0" wp14:anchorId="28F86072" wp14:editId="5B98B63A">
            <wp:extent cx="423545" cy="228600"/>
            <wp:effectExtent l="0" t="0" r="825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23545" cy="228600"/>
                    </a:xfrm>
                    <a:prstGeom prst="rect">
                      <a:avLst/>
                    </a:prstGeom>
                    <a:noFill/>
                    <a:ln>
                      <a:noFill/>
                    </a:ln>
                  </pic:spPr>
                </pic:pic>
              </a:graphicData>
            </a:graphic>
          </wp:inline>
        </w:drawing>
      </w:r>
      <w:r w:rsidRPr="000206B2">
        <w:t xml:space="preserve"> are the out-of-sample means and standard deviations of the static and dynamic portfolios, respectively. Note that this measure is directly related to the Sharp</w:t>
      </w:r>
      <w:r w:rsidR="00D37A72" w:rsidRPr="000206B2">
        <w:t>e</w:t>
      </w:r>
      <w:r w:rsidRPr="000206B2">
        <w:t xml:space="preserve"> ratios of the two strategies</w:t>
      </w:r>
      <w:r w:rsidR="00D37A72" w:rsidRPr="000206B2">
        <w:t>, since</w:t>
      </w:r>
      <w:r w:rsidRPr="000206B2">
        <w:t xml:space="preserve"> </w:t>
      </w:r>
      <w:r w:rsidR="00126D8F" w:rsidRPr="000206B2">
        <w:rPr>
          <w:noProof/>
          <w:position w:val="-14"/>
          <w:lang w:val="en-US"/>
        </w:rPr>
        <w:drawing>
          <wp:inline distT="0" distB="0" distL="0" distR="0" wp14:anchorId="0C93AD7C" wp14:editId="18731C6E">
            <wp:extent cx="1320800" cy="2540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20800" cy="254000"/>
                    </a:xfrm>
                    <a:prstGeom prst="rect">
                      <a:avLst/>
                    </a:prstGeom>
                    <a:noFill/>
                    <a:ln>
                      <a:noFill/>
                    </a:ln>
                  </pic:spPr>
                </pic:pic>
              </a:graphicData>
            </a:graphic>
          </wp:inline>
        </w:drawing>
      </w:r>
      <w:r w:rsidRPr="000206B2">
        <w:t xml:space="preserve">.  </w:t>
      </w:r>
    </w:p>
    <w:p w14:paraId="0B386828" w14:textId="32DAC651" w:rsidR="00A64DA4" w:rsidRPr="000206B2" w:rsidRDefault="00A64DA4" w:rsidP="00721514">
      <w:pPr>
        <w:pStyle w:val="MTDisplayEquation"/>
        <w:tabs>
          <w:tab w:val="clear" w:pos="4880"/>
          <w:tab w:val="left" w:pos="709"/>
        </w:tabs>
        <w:spacing w:before="120" w:after="120" w:line="360" w:lineRule="auto"/>
        <w:ind w:left="0"/>
      </w:pPr>
      <w:r w:rsidRPr="000206B2">
        <w:t xml:space="preserve">The third measure is the performance fee suggested </w:t>
      </w:r>
      <w:r w:rsidR="00D37A72" w:rsidRPr="000206B2">
        <w:t xml:space="preserve">by </w:t>
      </w:r>
      <w:r w:rsidRPr="000206B2">
        <w:t xml:space="preserve">Fleming et al. </w:t>
      </w:r>
      <w:r w:rsidR="004C09EE" w:rsidRPr="000206B2">
        <w:fldChar w:fldCharType="begin"/>
      </w:r>
      <w:r w:rsidR="004C09EE" w:rsidRPr="000206B2">
        <w:instrText xml:space="preserve"> ADDIN EN.CITE &lt;EndNote&gt;&lt;Cite ExcludeAuth="1"&gt;&lt;Author&gt;Fleming&lt;/Author&gt;&lt;Year&gt;2001&lt;/Year&gt;&lt;RecNum&gt;83&lt;/RecNum&gt;&lt;DisplayText&gt;(2001)&lt;/DisplayText&gt;&lt;record&gt;&lt;rec-number&gt;83&lt;/rec-number&gt;&lt;foreign-keys&gt;&lt;key app="EN" db-id="0arsea5s1ef00neaaeypdt27evadfzz9fpwt" timestamp="1276004964"&gt;83&lt;/key&gt;&lt;/foreign-keys&gt;&lt;ref-type name="Journal Article"&gt;17&lt;/ref-type&gt;&lt;contributors&gt;&lt;authors&gt;&lt;author&gt;Fleming, J.&lt;/author&gt;&lt;author&gt;Kirby, C.&lt;/author&gt;&lt;author&gt;Ostdiek, B.&lt;/author&gt;&lt;/authors&gt;&lt;/contributors&gt;&lt;titles&gt;&lt;title&gt;The economic value of volatility timing&lt;/title&gt;&lt;secondary-title&gt;The Journal of Finance&lt;/secondary-title&gt;&lt;/titles&gt;&lt;periodical&gt;&lt;full-title&gt;The Journal of finance&lt;/full-title&gt;&lt;/periodical&gt;&lt;pages&gt;329--352&lt;/pages&gt;&lt;volume&gt;56&lt;/volume&gt;&lt;number&gt;1&lt;/number&gt;&lt;dates&gt;&lt;year&gt;2001&lt;/year&gt;&lt;/dates&gt;&lt;publisher&gt;American Finance Association; Blackwell Publishing&lt;/publisher&gt;&lt;label&gt;fleming2001economic&lt;/label&gt;&lt;urls&gt;&lt;/urls&gt;&lt;custom3&gt;article&lt;/custom3&gt;&lt;/record&gt;&lt;/Cite&gt;&lt;/EndNote&gt;</w:instrText>
      </w:r>
      <w:r w:rsidR="004C09EE" w:rsidRPr="000206B2">
        <w:fldChar w:fldCharType="separate"/>
      </w:r>
      <w:r w:rsidR="004C09EE" w:rsidRPr="000206B2">
        <w:rPr>
          <w:noProof/>
        </w:rPr>
        <w:t>(</w:t>
      </w:r>
      <w:hyperlink w:anchor="_ENREF_19" w:tooltip="Fleming, 2001 #83" w:history="1">
        <w:r w:rsidR="002B7C5E" w:rsidRPr="000206B2">
          <w:rPr>
            <w:noProof/>
          </w:rPr>
          <w:t>2001</w:t>
        </w:r>
      </w:hyperlink>
      <w:r w:rsidR="004C09EE" w:rsidRPr="000206B2">
        <w:rPr>
          <w:noProof/>
        </w:rPr>
        <w:t>)</w:t>
      </w:r>
      <w:r w:rsidR="004C09EE" w:rsidRPr="000206B2">
        <w:fldChar w:fldCharType="end"/>
      </w:r>
      <w:r w:rsidR="00F1381E" w:rsidRPr="000206B2">
        <w:t xml:space="preserve"> and now </w:t>
      </w:r>
      <w:r w:rsidRPr="000206B2">
        <w:t>widely used in the literature</w:t>
      </w:r>
      <w:r w:rsidR="00D37A72" w:rsidRPr="000206B2">
        <w:t xml:space="preserve"> on measuring the economic value of investment</w:t>
      </w:r>
      <w:r w:rsidRPr="000206B2">
        <w:t>. Consider the quadratic utility function:</w:t>
      </w:r>
    </w:p>
    <w:p w14:paraId="0E008985" w14:textId="77777777" w:rsidR="00721514" w:rsidRPr="000206B2" w:rsidRDefault="00721514" w:rsidP="00721514">
      <w:pPr>
        <w:pStyle w:val="MTDisplayEquation"/>
        <w:tabs>
          <w:tab w:val="clear" w:pos="4880"/>
          <w:tab w:val="left" w:pos="709"/>
        </w:tabs>
        <w:spacing w:after="120" w:line="360" w:lineRule="auto"/>
        <w:ind w:left="0"/>
      </w:pPr>
      <w:r w:rsidRPr="000206B2">
        <w:tab/>
      </w:r>
      <w:r w:rsidR="00126D8F" w:rsidRPr="000206B2">
        <w:rPr>
          <w:noProof/>
          <w:position w:val="-24"/>
          <w:lang w:val="en-US"/>
        </w:rPr>
        <w:drawing>
          <wp:inline distT="0" distB="0" distL="0" distR="0" wp14:anchorId="13166C26" wp14:editId="5E3FAC85">
            <wp:extent cx="1414145" cy="389255"/>
            <wp:effectExtent l="0" t="0" r="825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414145" cy="389255"/>
                    </a:xfrm>
                    <a:prstGeom prst="rect">
                      <a:avLst/>
                    </a:prstGeom>
                    <a:noFill/>
                    <a:ln>
                      <a:noFill/>
                    </a:ln>
                  </pic:spPr>
                </pic:pic>
              </a:graphicData>
            </a:graphic>
          </wp:inline>
        </w:drawing>
      </w:r>
      <w:r w:rsidRPr="000206B2">
        <w:t>,</w:t>
      </w:r>
      <w:r w:rsidRPr="000206B2">
        <w:tab/>
        <w:t>(</w:t>
      </w:r>
      <w:r w:rsidR="00F74418" w:rsidRPr="000206B2">
        <w:rPr>
          <w:noProof/>
        </w:rPr>
        <w:t>14</w:t>
      </w:r>
      <w:r w:rsidRPr="000206B2">
        <w:t>)</w:t>
      </w:r>
    </w:p>
    <w:p w14:paraId="45A875A1" w14:textId="77777777" w:rsidR="00A64DA4" w:rsidRPr="000206B2" w:rsidRDefault="00A64DA4" w:rsidP="00FE528A">
      <w:pPr>
        <w:spacing w:before="120" w:after="120" w:line="360" w:lineRule="auto"/>
        <w:jc w:val="both"/>
      </w:pPr>
      <w:r w:rsidRPr="000206B2">
        <w:t xml:space="preserve">where </w:t>
      </w:r>
      <w:r w:rsidR="00126D8F" w:rsidRPr="000206B2">
        <w:rPr>
          <w:noProof/>
          <w:position w:val="-12"/>
          <w:lang w:val="en-US"/>
        </w:rPr>
        <w:drawing>
          <wp:inline distT="0" distB="0" distL="0" distR="0" wp14:anchorId="4BCA456E" wp14:editId="29D66202">
            <wp:extent cx="271145" cy="228600"/>
            <wp:effectExtent l="0" t="0" r="8255" b="0"/>
            <wp:docPr id="9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71145" cy="228600"/>
                    </a:xfrm>
                    <a:prstGeom prst="rect">
                      <a:avLst/>
                    </a:prstGeom>
                    <a:noFill/>
                    <a:ln>
                      <a:noFill/>
                    </a:ln>
                  </pic:spPr>
                </pic:pic>
              </a:graphicData>
            </a:graphic>
          </wp:inline>
        </w:drawing>
      </w:r>
      <w:r w:rsidRPr="000206B2">
        <w:t xml:space="preserve"> is the investor’s expected wealth. Assume that each day the</w:t>
      </w:r>
      <w:r w:rsidR="009402BF" w:rsidRPr="000206B2">
        <w:t xml:space="preserve"> initial wealth of the</w:t>
      </w:r>
      <w:r w:rsidRPr="000206B2">
        <w:t xml:space="preserve"> investor </w:t>
      </w:r>
      <w:r w:rsidR="009402BF" w:rsidRPr="000206B2">
        <w:t>is fixed at</w:t>
      </w:r>
      <w:r w:rsidRPr="000206B2">
        <w:t xml:space="preserve"> </w:t>
      </w:r>
      <w:r w:rsidR="00126D8F" w:rsidRPr="000206B2">
        <w:rPr>
          <w:noProof/>
          <w:position w:val="-12"/>
          <w:lang w:val="en-US"/>
        </w:rPr>
        <w:drawing>
          <wp:inline distT="0" distB="0" distL="0" distR="0" wp14:anchorId="207AA06C" wp14:editId="1B6923D5">
            <wp:extent cx="203200" cy="228600"/>
            <wp:effectExtent l="0" t="0" r="0" b="0"/>
            <wp:docPr id="9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Pr="000206B2">
        <w:t xml:space="preserve">. </w:t>
      </w:r>
      <w:r w:rsidR="00D37A72" w:rsidRPr="000206B2">
        <w:t xml:space="preserve">Assume also that </w:t>
      </w:r>
      <w:r w:rsidRPr="000206B2">
        <w:t>the</w:t>
      </w:r>
      <w:r w:rsidR="009402BF" w:rsidRPr="000206B2">
        <w:t xml:space="preserve"> investor’s</w:t>
      </w:r>
      <w:r w:rsidRPr="000206B2">
        <w:t xml:space="preserve"> coefficient of relative risk aversion</w:t>
      </w:r>
      <w:r w:rsidR="00D37A72" w:rsidRPr="000206B2">
        <w:t>,</w:t>
      </w:r>
      <w:r w:rsidRPr="000206B2">
        <w:t xml:space="preserve"> </w:t>
      </w:r>
      <w:r w:rsidR="00126D8F" w:rsidRPr="000206B2">
        <w:rPr>
          <w:noProof/>
          <w:position w:val="-16"/>
          <w:lang w:val="en-US"/>
        </w:rPr>
        <w:drawing>
          <wp:inline distT="0" distB="0" distL="0" distR="0" wp14:anchorId="2B9058A1" wp14:editId="5BA4DF72">
            <wp:extent cx="584200" cy="279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84200" cy="279400"/>
                    </a:xfrm>
                    <a:prstGeom prst="rect">
                      <a:avLst/>
                    </a:prstGeom>
                    <a:noFill/>
                    <a:ln>
                      <a:noFill/>
                    </a:ln>
                  </pic:spPr>
                </pic:pic>
              </a:graphicData>
            </a:graphic>
          </wp:inline>
        </w:drawing>
      </w:r>
      <w:r w:rsidR="00D37A72" w:rsidRPr="000206B2">
        <w:t xml:space="preserve">, is constant. The </w:t>
      </w:r>
      <w:r w:rsidR="009402BF" w:rsidRPr="000206B2">
        <w:t xml:space="preserve">investor’s </w:t>
      </w:r>
      <w:r w:rsidRPr="000206B2">
        <w:t>average utility function</w:t>
      </w:r>
      <w:r w:rsidR="00D37A72" w:rsidRPr="000206B2">
        <w:t xml:space="preserve"> is given by</w:t>
      </w:r>
    </w:p>
    <w:p w14:paraId="6AB571CF" w14:textId="77777777" w:rsidR="00721514" w:rsidRPr="000206B2" w:rsidRDefault="00126D8F" w:rsidP="00721514">
      <w:pPr>
        <w:pStyle w:val="MTDisplayEquation"/>
      </w:pPr>
      <w:r w:rsidRPr="000206B2">
        <w:rPr>
          <w:noProof/>
          <w:position w:val="-34"/>
          <w:lang w:val="en-US"/>
        </w:rPr>
        <w:drawing>
          <wp:inline distT="0" distB="0" distL="0" distR="0" wp14:anchorId="5F1CF2C7" wp14:editId="749A9861">
            <wp:extent cx="2311400" cy="5080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311400" cy="508000"/>
                    </a:xfrm>
                    <a:prstGeom prst="rect">
                      <a:avLst/>
                    </a:prstGeom>
                    <a:noFill/>
                    <a:ln>
                      <a:noFill/>
                    </a:ln>
                  </pic:spPr>
                </pic:pic>
              </a:graphicData>
            </a:graphic>
          </wp:inline>
        </w:drawing>
      </w:r>
      <w:r w:rsidR="00721514" w:rsidRPr="000206B2">
        <w:t xml:space="preserve"> </w:t>
      </w:r>
      <w:r w:rsidR="00721514" w:rsidRPr="000206B2">
        <w:tab/>
      </w:r>
      <w:r w:rsidR="00721514" w:rsidRPr="000206B2">
        <w:tab/>
        <w:t>(</w:t>
      </w:r>
      <w:r w:rsidR="00F74418" w:rsidRPr="000206B2">
        <w:rPr>
          <w:noProof/>
        </w:rPr>
        <w:t>15</w:t>
      </w:r>
      <w:r w:rsidR="00721514" w:rsidRPr="000206B2">
        <w:t>)</w:t>
      </w:r>
    </w:p>
    <w:p w14:paraId="4DDC079D" w14:textId="77777777" w:rsidR="00A64DA4" w:rsidRPr="000206B2" w:rsidRDefault="00A64DA4" w:rsidP="00FE528A">
      <w:pPr>
        <w:spacing w:before="120" w:after="120" w:line="360" w:lineRule="auto"/>
        <w:jc w:val="both"/>
      </w:pPr>
      <w:r w:rsidRPr="000206B2">
        <w:t xml:space="preserve">By </w:t>
      </w:r>
      <w:r w:rsidR="009402BF" w:rsidRPr="000206B2">
        <w:t xml:space="preserve">setting </w:t>
      </w:r>
      <w:r w:rsidR="00126D8F" w:rsidRPr="000206B2">
        <w:rPr>
          <w:noProof/>
          <w:position w:val="-10"/>
          <w:lang w:val="en-US"/>
        </w:rPr>
        <w:drawing>
          <wp:inline distT="0" distB="0" distL="0" distR="0" wp14:anchorId="69D4A424" wp14:editId="1DA9F04B">
            <wp:extent cx="127000" cy="160655"/>
            <wp:effectExtent l="0" t="0" r="0" b="0"/>
            <wp:docPr id="10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27000" cy="160655"/>
                    </a:xfrm>
                    <a:prstGeom prst="rect">
                      <a:avLst/>
                    </a:prstGeom>
                    <a:noFill/>
                    <a:ln>
                      <a:noFill/>
                    </a:ln>
                  </pic:spPr>
                </pic:pic>
              </a:graphicData>
            </a:graphic>
          </wp:inline>
        </w:drawing>
      </w:r>
      <w:r w:rsidRPr="000206B2">
        <w:t xml:space="preserve"> </w:t>
      </w:r>
      <w:r w:rsidR="00B64E62" w:rsidRPr="000206B2">
        <w:t>to be</w:t>
      </w:r>
      <w:r w:rsidR="00D37A72" w:rsidRPr="000206B2">
        <w:t xml:space="preserve"> </w:t>
      </w:r>
      <w:r w:rsidRPr="000206B2">
        <w:t>constant,</w:t>
      </w:r>
      <w:r w:rsidR="00B64E62" w:rsidRPr="000206B2">
        <w:t xml:space="preserve"> Equation (14) represents a second order approximation </w:t>
      </w:r>
      <w:r w:rsidR="009402BF" w:rsidRPr="000206B2">
        <w:t xml:space="preserve">of </w:t>
      </w:r>
      <w:r w:rsidRPr="000206B2">
        <w:t>a non-quadratic utility</w:t>
      </w:r>
      <w:r w:rsidR="00B64E62" w:rsidRPr="000206B2">
        <w:t xml:space="preserve"> function</w:t>
      </w:r>
      <w:r w:rsidRPr="000206B2">
        <w:t xml:space="preserve">. Constant relative risk aversion also implies that expected utility is linearly homogenous in wealth. The performance fee </w:t>
      </w:r>
      <w:r w:rsidR="00126D8F" w:rsidRPr="000206B2">
        <w:rPr>
          <w:noProof/>
          <w:position w:val="-4"/>
          <w:lang w:val="en-US"/>
        </w:rPr>
        <w:drawing>
          <wp:inline distT="0" distB="0" distL="0" distR="0" wp14:anchorId="1B74205A" wp14:editId="5109CB86">
            <wp:extent cx="144145" cy="160655"/>
            <wp:effectExtent l="0" t="0" r="8255" b="0"/>
            <wp:docPr id="10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44145" cy="160655"/>
                    </a:xfrm>
                    <a:prstGeom prst="rect">
                      <a:avLst/>
                    </a:prstGeom>
                    <a:noFill/>
                    <a:ln>
                      <a:noFill/>
                    </a:ln>
                  </pic:spPr>
                </pic:pic>
              </a:graphicData>
            </a:graphic>
          </wp:inline>
        </w:drawing>
      </w:r>
      <w:r w:rsidRPr="000206B2">
        <w:t xml:space="preserve"> is defined as the maximum fee that the investor would be willing to pay to switch from </w:t>
      </w:r>
      <w:r w:rsidR="00B64E62" w:rsidRPr="000206B2">
        <w:t>the</w:t>
      </w:r>
      <w:r w:rsidRPr="000206B2">
        <w:t xml:space="preserve"> static strategy to </w:t>
      </w:r>
      <w:r w:rsidR="00B64E62" w:rsidRPr="000206B2">
        <w:t>the</w:t>
      </w:r>
      <w:r w:rsidRPr="000206B2">
        <w:t xml:space="preserve"> dynamic strategy, without being worse off in terms of utility. To estimate this fee, we find the value of </w:t>
      </w:r>
      <w:r w:rsidR="00126D8F" w:rsidRPr="000206B2">
        <w:rPr>
          <w:noProof/>
          <w:position w:val="-4"/>
          <w:lang w:val="en-US"/>
        </w:rPr>
        <w:drawing>
          <wp:inline distT="0" distB="0" distL="0" distR="0" wp14:anchorId="7FD1C1AC" wp14:editId="2CFFD633">
            <wp:extent cx="144145" cy="160655"/>
            <wp:effectExtent l="0" t="0" r="8255" b="0"/>
            <wp:docPr id="10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44145" cy="160655"/>
                    </a:xfrm>
                    <a:prstGeom prst="rect">
                      <a:avLst/>
                    </a:prstGeom>
                    <a:noFill/>
                    <a:ln>
                      <a:noFill/>
                    </a:ln>
                  </pic:spPr>
                </pic:pic>
              </a:graphicData>
            </a:graphic>
          </wp:inline>
        </w:drawing>
      </w:r>
      <w:r w:rsidRPr="000206B2">
        <w:t xml:space="preserve"> that equates the realised average utilities for </w:t>
      </w:r>
      <w:r w:rsidR="00134F7B" w:rsidRPr="000206B2">
        <w:t xml:space="preserve">the </w:t>
      </w:r>
      <w:r w:rsidRPr="000206B2">
        <w:t>two alternative portfolios:</w:t>
      </w:r>
    </w:p>
    <w:p w14:paraId="0D1CDDB7" w14:textId="77777777" w:rsidR="00721514" w:rsidRPr="000206B2" w:rsidRDefault="00721514" w:rsidP="00721514">
      <w:pPr>
        <w:pStyle w:val="MTDisplayEquation"/>
        <w:tabs>
          <w:tab w:val="clear" w:pos="4880"/>
          <w:tab w:val="left" w:pos="709"/>
        </w:tabs>
        <w:spacing w:after="240" w:line="360" w:lineRule="auto"/>
        <w:ind w:left="0"/>
      </w:pPr>
      <w:r w:rsidRPr="000206B2">
        <w:lastRenderedPageBreak/>
        <w:tab/>
      </w:r>
      <w:r w:rsidR="00126D8F" w:rsidRPr="000206B2">
        <w:rPr>
          <w:noProof/>
          <w:position w:val="-28"/>
          <w:lang w:val="en-US"/>
        </w:rPr>
        <w:drawing>
          <wp:inline distT="0" distB="0" distL="0" distR="0" wp14:anchorId="6DC93FF6" wp14:editId="5CA7AD9C">
            <wp:extent cx="3742055" cy="4318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742055" cy="431800"/>
                    </a:xfrm>
                    <a:prstGeom prst="rect">
                      <a:avLst/>
                    </a:prstGeom>
                    <a:noFill/>
                    <a:ln>
                      <a:noFill/>
                    </a:ln>
                  </pic:spPr>
                </pic:pic>
              </a:graphicData>
            </a:graphic>
          </wp:inline>
        </w:drawing>
      </w:r>
      <w:r w:rsidRPr="000206B2">
        <w:t>,</w:t>
      </w:r>
      <w:r w:rsidRPr="000206B2">
        <w:tab/>
      </w:r>
      <w:bookmarkStart w:id="1" w:name="ZEqnNum651175"/>
      <w:r w:rsidRPr="000206B2">
        <w:t>(</w:t>
      </w:r>
      <w:r w:rsidR="00F74418" w:rsidRPr="000206B2">
        <w:rPr>
          <w:noProof/>
        </w:rPr>
        <w:t>16</w:t>
      </w:r>
      <w:r w:rsidRPr="000206B2">
        <w:t>)</w:t>
      </w:r>
      <w:bookmarkEnd w:id="1"/>
    </w:p>
    <w:p w14:paraId="27727A7E" w14:textId="79A45AD7" w:rsidR="00634CC4" w:rsidRPr="000206B2" w:rsidRDefault="00634CC4" w:rsidP="00FE528A">
      <w:pPr>
        <w:spacing w:before="120" w:after="120" w:line="360" w:lineRule="auto"/>
        <w:jc w:val="both"/>
      </w:pPr>
      <w:r w:rsidRPr="000206B2">
        <w:t xml:space="preserve">where </w:t>
      </w:r>
      <w:r w:rsidR="00126D8F" w:rsidRPr="000206B2">
        <w:rPr>
          <w:noProof/>
          <w:position w:val="-14"/>
          <w:lang w:val="en-US"/>
        </w:rPr>
        <w:drawing>
          <wp:inline distT="0" distB="0" distL="0" distR="0" wp14:anchorId="27BC3395" wp14:editId="7A13A2E8">
            <wp:extent cx="347345" cy="236855"/>
            <wp:effectExtent l="0" t="0" r="8255" b="0"/>
            <wp:docPr id="106"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47345" cy="236855"/>
                    </a:xfrm>
                    <a:prstGeom prst="rect">
                      <a:avLst/>
                    </a:prstGeom>
                    <a:noFill/>
                    <a:ln>
                      <a:noFill/>
                    </a:ln>
                  </pic:spPr>
                </pic:pic>
              </a:graphicData>
            </a:graphic>
          </wp:inline>
        </w:drawing>
      </w:r>
      <w:r w:rsidRPr="000206B2">
        <w:t xml:space="preserve"> and </w:t>
      </w:r>
      <w:r w:rsidR="00126D8F" w:rsidRPr="000206B2">
        <w:rPr>
          <w:noProof/>
          <w:position w:val="-14"/>
          <w:lang w:val="en-US"/>
        </w:rPr>
        <w:drawing>
          <wp:inline distT="0" distB="0" distL="0" distR="0" wp14:anchorId="5E5D9EEE" wp14:editId="48A70C04">
            <wp:extent cx="330200" cy="236855"/>
            <wp:effectExtent l="0" t="0" r="0" b="0"/>
            <wp:docPr id="10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30200" cy="236855"/>
                    </a:xfrm>
                    <a:prstGeom prst="rect">
                      <a:avLst/>
                    </a:prstGeom>
                    <a:noFill/>
                    <a:ln>
                      <a:noFill/>
                    </a:ln>
                  </pic:spPr>
                </pic:pic>
              </a:graphicData>
            </a:graphic>
          </wp:inline>
        </w:drawing>
      </w:r>
      <w:r w:rsidRPr="000206B2">
        <w:t xml:space="preserve"> are the gross realised returns of the dynamic and static strategies, respectively. In the </w:t>
      </w:r>
      <w:r w:rsidR="003330DA" w:rsidRPr="000206B2">
        <w:t xml:space="preserve">empirical </w:t>
      </w:r>
      <w:r w:rsidR="00BE2975" w:rsidRPr="000206B2">
        <w:t>analysis</w:t>
      </w:r>
      <w:r w:rsidRPr="000206B2">
        <w:t xml:space="preserve">, we report the annualised performance fees in basis points for values of </w:t>
      </w:r>
      <w:r w:rsidR="00F1381E" w:rsidRPr="000206B2">
        <w:t xml:space="preserve">the </w:t>
      </w:r>
      <w:r w:rsidRPr="000206B2">
        <w:t xml:space="preserve">constant relative risk aversion </w:t>
      </w:r>
      <w:r w:rsidR="008C05B4" w:rsidRPr="000206B2">
        <w:t xml:space="preserve">parameter </w:t>
      </w:r>
      <w:r w:rsidR="00DC6BC8" w:rsidRPr="000206B2">
        <w:rPr>
          <w:position w:val="-10"/>
        </w:rPr>
        <w:object w:dxaOrig="520" w:dyaOrig="320" w14:anchorId="4B84E373">
          <v:shape id="_x0000_i1052" type="#_x0000_t75" style="width:26pt;height:16pt" o:ole="">
            <v:imagedata r:id="rId139" o:title=""/>
          </v:shape>
          <o:OLEObject Type="Embed" ProgID="Equation.DSMT4" ShapeID="_x0000_i1052" DrawAspect="Content" ObjectID="_1414144606" r:id="rId140"/>
        </w:object>
      </w:r>
      <w:r w:rsidR="00DC6BC8" w:rsidRPr="000206B2">
        <w:t xml:space="preserve"> </w:t>
      </w:r>
      <w:r w:rsidRPr="000206B2">
        <w:t xml:space="preserve"> and </w:t>
      </w:r>
      <w:r w:rsidR="00DC6BC8" w:rsidRPr="000206B2">
        <w:rPr>
          <w:position w:val="-10"/>
        </w:rPr>
        <w:object w:dxaOrig="560" w:dyaOrig="320" w14:anchorId="44167F21">
          <v:shape id="_x0000_i1053" type="#_x0000_t75" style="width:28pt;height:16pt" o:ole="">
            <v:imagedata r:id="rId141" o:title=""/>
          </v:shape>
          <o:OLEObject Type="Embed" ProgID="Equation.DSMT4" ShapeID="_x0000_i1053" DrawAspect="Content" ObjectID="_1414144607" r:id="rId142"/>
        </w:object>
      </w:r>
      <w:r w:rsidRPr="000206B2">
        <w:t>.</w:t>
      </w:r>
      <w:r w:rsidR="00716778" w:rsidRPr="000206B2">
        <w:t xml:space="preserve"> </w:t>
      </w:r>
    </w:p>
    <w:p w14:paraId="6DD1F269" w14:textId="77777777" w:rsidR="00634CC4" w:rsidRPr="000206B2" w:rsidRDefault="00634CC4" w:rsidP="00FE528A">
      <w:pPr>
        <w:pStyle w:val="ColorfulList-Accent11"/>
        <w:numPr>
          <w:ilvl w:val="1"/>
          <w:numId w:val="1"/>
        </w:numPr>
        <w:tabs>
          <w:tab w:val="left" w:pos="284"/>
        </w:tabs>
        <w:spacing w:before="120" w:after="120" w:line="360" w:lineRule="auto"/>
        <w:ind w:left="426" w:hanging="426"/>
        <w:contextualSpacing w:val="0"/>
        <w:jc w:val="both"/>
        <w:rPr>
          <w:b/>
          <w:i/>
        </w:rPr>
      </w:pPr>
      <w:r w:rsidRPr="000206B2">
        <w:rPr>
          <w:b/>
          <w:i/>
        </w:rPr>
        <w:t>Transaction costs</w:t>
      </w:r>
    </w:p>
    <w:p w14:paraId="2A4DA0A7" w14:textId="77777777" w:rsidR="00A64DA4" w:rsidRPr="000206B2" w:rsidRDefault="002C705E" w:rsidP="00FE528A">
      <w:pPr>
        <w:spacing w:before="120" w:after="120" w:line="360" w:lineRule="auto"/>
        <w:jc w:val="both"/>
      </w:pPr>
      <w:r w:rsidRPr="000206B2">
        <w:t>A v</w:t>
      </w:r>
      <w:r w:rsidR="00A64DA4" w:rsidRPr="000206B2">
        <w:t>olatility timing</w:t>
      </w:r>
      <w:r w:rsidRPr="000206B2">
        <w:t xml:space="preserve"> strategy involves</w:t>
      </w:r>
      <w:r w:rsidR="00A64DA4" w:rsidRPr="000206B2">
        <w:t xml:space="preserve"> the regular updat</w:t>
      </w:r>
      <w:r w:rsidRPr="000206B2">
        <w:t>ing</w:t>
      </w:r>
      <w:r w:rsidR="00A64DA4" w:rsidRPr="000206B2">
        <w:t xml:space="preserve"> of </w:t>
      </w:r>
      <w:r w:rsidRPr="000206B2">
        <w:t xml:space="preserve">the positions in individual assets within the </w:t>
      </w:r>
      <w:r w:rsidR="00A64DA4" w:rsidRPr="000206B2">
        <w:t xml:space="preserve">portfolio, </w:t>
      </w:r>
      <w:r w:rsidRPr="000206B2">
        <w:t xml:space="preserve">which </w:t>
      </w:r>
      <w:r w:rsidR="00A64DA4" w:rsidRPr="000206B2">
        <w:t>incur</w:t>
      </w:r>
      <w:r w:rsidRPr="000206B2">
        <w:t>s</w:t>
      </w:r>
      <w:r w:rsidR="00A64DA4" w:rsidRPr="000206B2">
        <w:t xml:space="preserve"> transaction costs</w:t>
      </w:r>
      <w:r w:rsidRPr="000206B2">
        <w:t xml:space="preserve"> that will tend to </w:t>
      </w:r>
      <w:r w:rsidR="00A64DA4" w:rsidRPr="000206B2">
        <w:t xml:space="preserve">offset the gains </w:t>
      </w:r>
      <w:r w:rsidRPr="000206B2">
        <w:t xml:space="preserve">that arise </w:t>
      </w:r>
      <w:r w:rsidR="00A64DA4" w:rsidRPr="000206B2">
        <w:t>from the dynamic strateg</w:t>
      </w:r>
      <w:r w:rsidRPr="000206B2">
        <w:t>y</w:t>
      </w:r>
      <w:r w:rsidR="00A64DA4" w:rsidRPr="000206B2">
        <w:t>. Following Han (2006), we estimate the breakeven transaction cost</w:t>
      </w:r>
      <w:r w:rsidR="00A64DA4" w:rsidRPr="000206B2">
        <w:rPr>
          <w:i/>
        </w:rPr>
        <w:t xml:space="preserve"> τ</w:t>
      </w:r>
      <w:r w:rsidR="00A64DA4" w:rsidRPr="000206B2">
        <w:rPr>
          <w:i/>
          <w:vertAlign w:val="superscript"/>
        </w:rPr>
        <w:t>be</w:t>
      </w:r>
      <w:r w:rsidR="00A64DA4" w:rsidRPr="000206B2">
        <w:t>, defined as the transaction cost that make</w:t>
      </w:r>
      <w:r w:rsidR="00BE2975" w:rsidRPr="000206B2">
        <w:t>s</w:t>
      </w:r>
      <w:r w:rsidR="00A64DA4" w:rsidRPr="000206B2">
        <w:t xml:space="preserve"> the investor indifferent between the dynamic and the static strategies in term of utility. If </w:t>
      </w:r>
      <w:r w:rsidR="00876C19" w:rsidRPr="000206B2">
        <w:t xml:space="preserve">the </w:t>
      </w:r>
      <w:r w:rsidR="00A64DA4" w:rsidRPr="000206B2">
        <w:t>investor</w:t>
      </w:r>
      <w:r w:rsidRPr="000206B2">
        <w:t>’s</w:t>
      </w:r>
      <w:r w:rsidR="00876C19" w:rsidRPr="000206B2">
        <w:t xml:space="preserve"> actual</w:t>
      </w:r>
      <w:r w:rsidR="00A64DA4" w:rsidRPr="000206B2">
        <w:t xml:space="preserve"> transaction costs </w:t>
      </w:r>
      <w:r w:rsidRPr="000206B2">
        <w:t xml:space="preserve">are </w:t>
      </w:r>
      <w:r w:rsidR="00A64DA4" w:rsidRPr="000206B2">
        <w:t>lower than the breakeven transaction cost, he will be better off with the dynamic strategy; otherwise he should follow the</w:t>
      </w:r>
      <w:r w:rsidR="006764FF" w:rsidRPr="000206B2">
        <w:t xml:space="preserve"> static</w:t>
      </w:r>
      <w:r w:rsidR="00A64DA4" w:rsidRPr="000206B2">
        <w:t xml:space="preserve"> benchmark. Han sets the transaction cost equal to a fixed percentage </w:t>
      </w:r>
      <w:r w:rsidR="00126D8F" w:rsidRPr="000206B2">
        <w:rPr>
          <w:noProof/>
          <w:position w:val="-14"/>
          <w:lang w:val="en-US"/>
        </w:rPr>
        <w:drawing>
          <wp:inline distT="0" distB="0" distL="0" distR="0" wp14:anchorId="2E17F25A" wp14:editId="67B9269B">
            <wp:extent cx="236855" cy="254000"/>
            <wp:effectExtent l="0" t="0" r="0" b="0"/>
            <wp:docPr id="11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36855" cy="254000"/>
                    </a:xfrm>
                    <a:prstGeom prst="rect">
                      <a:avLst/>
                    </a:prstGeom>
                    <a:noFill/>
                    <a:ln>
                      <a:noFill/>
                    </a:ln>
                  </pic:spPr>
                </pic:pic>
              </a:graphicData>
            </a:graphic>
          </wp:inline>
        </w:drawing>
      </w:r>
      <w:r w:rsidR="00A64DA4" w:rsidRPr="000206B2">
        <w:t xml:space="preserve"> of the value traded for all stocks. The costs for the static and dynamic strategies are </w:t>
      </w:r>
      <w:r w:rsidR="006764FF" w:rsidRPr="000206B2">
        <w:t xml:space="preserve">then </w:t>
      </w:r>
      <w:r w:rsidR="00A64DA4" w:rsidRPr="000206B2">
        <w:t>given by</w:t>
      </w:r>
    </w:p>
    <w:p w14:paraId="7F18FFE7" w14:textId="77777777" w:rsidR="00721514" w:rsidRPr="000206B2" w:rsidRDefault="00721514" w:rsidP="00721514">
      <w:pPr>
        <w:pStyle w:val="MTDisplayEquation"/>
        <w:tabs>
          <w:tab w:val="clear" w:pos="4880"/>
          <w:tab w:val="left" w:pos="709"/>
        </w:tabs>
        <w:spacing w:after="120" w:line="360" w:lineRule="auto"/>
        <w:ind w:left="0"/>
      </w:pPr>
      <w:r w:rsidRPr="000206B2">
        <w:tab/>
      </w:r>
      <w:r w:rsidR="00126D8F" w:rsidRPr="000206B2">
        <w:rPr>
          <w:noProof/>
          <w:position w:val="-38"/>
          <w:lang w:val="en-US"/>
        </w:rPr>
        <w:drawing>
          <wp:inline distT="0" distB="0" distL="0" distR="0" wp14:anchorId="450B0630" wp14:editId="52F93F45">
            <wp:extent cx="1651000" cy="5588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651000" cy="558800"/>
                    </a:xfrm>
                    <a:prstGeom prst="rect">
                      <a:avLst/>
                    </a:prstGeom>
                    <a:noFill/>
                    <a:ln>
                      <a:noFill/>
                    </a:ln>
                  </pic:spPr>
                </pic:pic>
              </a:graphicData>
            </a:graphic>
          </wp:inline>
        </w:drawing>
      </w:r>
      <w:r w:rsidRPr="000206B2">
        <w:tab/>
        <w:t>(</w:t>
      </w:r>
      <w:r w:rsidR="00F74418" w:rsidRPr="000206B2">
        <w:rPr>
          <w:noProof/>
        </w:rPr>
        <w:t>17</w:t>
      </w:r>
      <w:r w:rsidRPr="000206B2">
        <w:t>)</w:t>
      </w:r>
    </w:p>
    <w:p w14:paraId="7D1E4DEE" w14:textId="77777777" w:rsidR="00721514" w:rsidRPr="000206B2" w:rsidRDefault="00721514" w:rsidP="00721514">
      <w:pPr>
        <w:tabs>
          <w:tab w:val="left" w:pos="709"/>
          <w:tab w:val="right" w:pos="9021"/>
        </w:tabs>
        <w:spacing w:after="120" w:line="360" w:lineRule="auto"/>
      </w:pPr>
      <w:r w:rsidRPr="000206B2">
        <w:t xml:space="preserve">and </w:t>
      </w:r>
      <w:r w:rsidRPr="000206B2">
        <w:tab/>
      </w:r>
      <w:r w:rsidR="00126D8F" w:rsidRPr="000206B2">
        <w:rPr>
          <w:noProof/>
          <w:position w:val="-38"/>
          <w:lang w:val="en-US"/>
        </w:rPr>
        <w:drawing>
          <wp:inline distT="0" distB="0" distL="0" distR="0" wp14:anchorId="3EFD201E" wp14:editId="0FC607E0">
            <wp:extent cx="1727200" cy="5588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727200" cy="558800"/>
                    </a:xfrm>
                    <a:prstGeom prst="rect">
                      <a:avLst/>
                    </a:prstGeom>
                    <a:noFill/>
                    <a:ln>
                      <a:noFill/>
                    </a:ln>
                  </pic:spPr>
                </pic:pic>
              </a:graphicData>
            </a:graphic>
          </wp:inline>
        </w:drawing>
      </w:r>
      <w:r w:rsidRPr="000206B2">
        <w:t>, respectively.</w:t>
      </w:r>
      <w:r w:rsidRPr="000206B2">
        <w:tab/>
        <w:t>(</w:t>
      </w:r>
      <w:r w:rsidR="00F74418" w:rsidRPr="000206B2">
        <w:rPr>
          <w:noProof/>
        </w:rPr>
        <w:t>18</w:t>
      </w:r>
      <w:r w:rsidRPr="000206B2">
        <w:t>)</w:t>
      </w:r>
    </w:p>
    <w:p w14:paraId="0EA09DF9" w14:textId="77777777" w:rsidR="00634CC4" w:rsidRPr="000206B2" w:rsidRDefault="00634CC4" w:rsidP="00FE528A">
      <w:pPr>
        <w:spacing w:before="120" w:after="120" w:line="360" w:lineRule="auto"/>
        <w:jc w:val="both"/>
      </w:pPr>
      <w:r w:rsidRPr="000206B2">
        <w:t xml:space="preserve">The breakeven transaction cost </w:t>
      </w:r>
      <w:r w:rsidR="00876C19" w:rsidRPr="000206B2">
        <w:t xml:space="preserve">is </w:t>
      </w:r>
      <w:r w:rsidRPr="000206B2">
        <w:t xml:space="preserve">computed by equating the utilities of the static and dynamic strategies </w:t>
      </w:r>
      <w:r w:rsidR="00254A1E" w:rsidRPr="000206B2">
        <w:t xml:space="preserve">as in </w:t>
      </w:r>
      <w:r w:rsidR="00721514" w:rsidRPr="000206B2">
        <w:t>Eq</w:t>
      </w:r>
      <w:r w:rsidR="00876C19" w:rsidRPr="000206B2">
        <w:t>uation</w:t>
      </w:r>
      <w:r w:rsidR="00721514" w:rsidRPr="000206B2">
        <w:t xml:space="preserve"> </w:t>
      </w:r>
      <w:r w:rsidR="00F74418" w:rsidRPr="000206B2">
        <w:t>(16)</w:t>
      </w:r>
      <w:r w:rsidR="00254A1E" w:rsidRPr="000206B2">
        <w:t xml:space="preserve"> </w:t>
      </w:r>
      <w:r w:rsidRPr="000206B2">
        <w:t xml:space="preserve">after taking account of the costs. The higher the breakeven transaction cost, the more easily the dynamic trading strategies </w:t>
      </w:r>
      <w:r w:rsidR="004624AA" w:rsidRPr="000206B2">
        <w:t>can</w:t>
      </w:r>
      <w:r w:rsidRPr="000206B2">
        <w:t xml:space="preserve"> be implemented. Since the breakeven transaction </w:t>
      </w:r>
      <w:r w:rsidR="002C705E" w:rsidRPr="000206B2">
        <w:t xml:space="preserve">cost </w:t>
      </w:r>
      <w:r w:rsidRPr="000206B2">
        <w:t>is a proportional cost paid every</w:t>
      </w:r>
      <w:r w:rsidR="0068506E" w:rsidRPr="000206B2">
        <w:t xml:space="preserve"> time</w:t>
      </w:r>
      <w:r w:rsidRPr="000206B2">
        <w:t xml:space="preserve"> the portfolios are rebalanced, we report this cost in basis point</w:t>
      </w:r>
      <w:r w:rsidR="002C705E" w:rsidRPr="000206B2">
        <w:t>s</w:t>
      </w:r>
      <w:r w:rsidRPr="000206B2">
        <w:t xml:space="preserve"> at the rebalancing frequency, e.g., for a daily rebalanc</w:t>
      </w:r>
      <w:r w:rsidR="0068506E" w:rsidRPr="000206B2">
        <w:t xml:space="preserve">ed </w:t>
      </w:r>
      <w:r w:rsidRPr="000206B2">
        <w:t xml:space="preserve">portfolio, we report the cost in daily basis points. </w:t>
      </w:r>
      <w:r w:rsidR="008A7F55" w:rsidRPr="000206B2">
        <w:t>The b</w:t>
      </w:r>
      <w:r w:rsidRPr="000206B2">
        <w:t xml:space="preserve">reakeven transaction cost </w:t>
      </w:r>
      <w:r w:rsidR="001B1426" w:rsidRPr="000206B2">
        <w:t xml:space="preserve">is </w:t>
      </w:r>
      <w:r w:rsidRPr="000206B2">
        <w:t xml:space="preserve">only estimated when the performance fee </w:t>
      </w:r>
      <w:r w:rsidR="0068506E" w:rsidRPr="000206B2">
        <w:t>in</w:t>
      </w:r>
      <w:r w:rsidR="00721514" w:rsidRPr="000206B2">
        <w:t xml:space="preserve"> Eq</w:t>
      </w:r>
      <w:r w:rsidR="002C705E" w:rsidRPr="000206B2">
        <w:t>uation</w:t>
      </w:r>
      <w:r w:rsidR="00721514" w:rsidRPr="000206B2">
        <w:t xml:space="preserve"> </w:t>
      </w:r>
      <w:r w:rsidR="00F74418" w:rsidRPr="000206B2">
        <w:t>(16)</w:t>
      </w:r>
      <w:r w:rsidR="001F0955" w:rsidRPr="000206B2">
        <w:t xml:space="preserve"> </w:t>
      </w:r>
      <w:r w:rsidR="002C705E" w:rsidRPr="000206B2">
        <w:t xml:space="preserve">is </w:t>
      </w:r>
      <w:r w:rsidRPr="000206B2">
        <w:t>positive.</w:t>
      </w:r>
    </w:p>
    <w:p w14:paraId="42D90C55" w14:textId="77777777" w:rsidR="009759B5" w:rsidRPr="000206B2" w:rsidRDefault="00F11401" w:rsidP="0027549F">
      <w:pPr>
        <w:pStyle w:val="ColorfulList-Accent11"/>
        <w:keepNext/>
        <w:numPr>
          <w:ilvl w:val="0"/>
          <w:numId w:val="1"/>
        </w:numPr>
        <w:tabs>
          <w:tab w:val="left" w:pos="284"/>
        </w:tabs>
        <w:spacing w:before="120" w:after="120" w:line="360" w:lineRule="auto"/>
        <w:ind w:hanging="720"/>
        <w:contextualSpacing w:val="0"/>
        <w:jc w:val="both"/>
        <w:rPr>
          <w:b/>
          <w:szCs w:val="24"/>
        </w:rPr>
      </w:pPr>
      <w:r w:rsidRPr="000206B2">
        <w:rPr>
          <w:b/>
          <w:szCs w:val="24"/>
        </w:rPr>
        <w:lastRenderedPageBreak/>
        <w:t>Empirical Methodology</w:t>
      </w:r>
    </w:p>
    <w:p w14:paraId="1BBAFF89" w14:textId="77777777" w:rsidR="003D3971" w:rsidRPr="000206B2" w:rsidRDefault="003D3971" w:rsidP="003D3971">
      <w:pPr>
        <w:pStyle w:val="ColorfulList-Accent11"/>
        <w:keepNext/>
        <w:tabs>
          <w:tab w:val="left" w:pos="284"/>
        </w:tabs>
        <w:spacing w:before="120" w:after="120" w:line="360" w:lineRule="auto"/>
        <w:ind w:left="0"/>
        <w:contextualSpacing w:val="0"/>
        <w:jc w:val="both"/>
        <w:rPr>
          <w:b/>
          <w:i/>
          <w:szCs w:val="24"/>
        </w:rPr>
      </w:pPr>
      <w:r w:rsidRPr="000206B2">
        <w:rPr>
          <w:b/>
          <w:i/>
          <w:szCs w:val="24"/>
        </w:rPr>
        <w:t>4.1 Data Description</w:t>
      </w:r>
    </w:p>
    <w:p w14:paraId="6FE9D866" w14:textId="4E378290" w:rsidR="00B66644" w:rsidRPr="000206B2" w:rsidRDefault="00397D9A" w:rsidP="00FE528A">
      <w:pPr>
        <w:spacing w:before="120" w:after="120" w:line="360" w:lineRule="auto"/>
        <w:jc w:val="both"/>
      </w:pPr>
      <w:r w:rsidRPr="000206B2">
        <w:t>We</w:t>
      </w:r>
      <w:r w:rsidR="006B2456" w:rsidRPr="000206B2">
        <w:t xml:space="preserve"> construct</w:t>
      </w:r>
      <w:r w:rsidRPr="000206B2">
        <w:t xml:space="preserve"> an international stock and bond </w:t>
      </w:r>
      <w:r w:rsidR="006D1914" w:rsidRPr="000206B2">
        <w:t>dataset</w:t>
      </w:r>
      <w:r w:rsidR="006B2456" w:rsidRPr="000206B2">
        <w:t xml:space="preserve">, </w:t>
      </w:r>
      <w:r w:rsidRPr="000206B2">
        <w:t>comprising 21 stock indices from the FTSE All-World indices and</w:t>
      </w:r>
      <w:r w:rsidR="00886B2A" w:rsidRPr="000206B2">
        <w:t xml:space="preserve"> 13 five</w:t>
      </w:r>
      <w:r w:rsidRPr="000206B2">
        <w:t xml:space="preserve">-year average maturity bond indices. The 21 stock indices and 13 bond indices include all of the major </w:t>
      </w:r>
      <w:r w:rsidR="00B20068" w:rsidRPr="000206B2">
        <w:t xml:space="preserve">global </w:t>
      </w:r>
      <w:r w:rsidRPr="000206B2">
        <w:t xml:space="preserve">stock and government bond markets. </w:t>
      </w:r>
      <w:r w:rsidR="00886B2A" w:rsidRPr="000206B2">
        <w:t xml:space="preserve">The same dataset is employed </w:t>
      </w:r>
      <w:r w:rsidR="00A41070" w:rsidRPr="000206B2">
        <w:t xml:space="preserve">by </w:t>
      </w:r>
      <w:r w:rsidR="00886B2A" w:rsidRPr="000206B2">
        <w:t xml:space="preserve">Engle and Colacito (2006) and Harris and Nguyen (2013). </w:t>
      </w:r>
      <w:r w:rsidRPr="000206B2">
        <w:t>All</w:t>
      </w:r>
      <w:r w:rsidR="00886B2A" w:rsidRPr="000206B2">
        <w:t xml:space="preserve"> of the</w:t>
      </w:r>
      <w:r w:rsidRPr="000206B2">
        <w:t xml:space="preserve"> data are from Datastream and converted to US dollar denominated prices. Following Engle and Colacito (2006), we use weekly returns to avoid the problem of non-synchronous trading. Weekly returns are calculated as the log price difference using Friday</w:t>
      </w:r>
      <w:r w:rsidR="00A41070" w:rsidRPr="000206B2">
        <w:t>-</w:t>
      </w:r>
      <w:r w:rsidRPr="000206B2">
        <w:t>to</w:t>
      </w:r>
      <w:r w:rsidR="00A41070" w:rsidRPr="000206B2">
        <w:t>-</w:t>
      </w:r>
      <w:r w:rsidRPr="000206B2">
        <w:t>Frid</w:t>
      </w:r>
      <w:r w:rsidR="007D20D6" w:rsidRPr="000206B2">
        <w:t>ay closing prices. The dataset covers</w:t>
      </w:r>
      <w:r w:rsidRPr="000206B2">
        <w:t xml:space="preserve"> </w:t>
      </w:r>
      <w:r w:rsidR="007D20D6" w:rsidRPr="000206B2">
        <w:t xml:space="preserve">the period from 1 January 1988 to 31 December 2013, </w:t>
      </w:r>
      <w:r w:rsidRPr="000206B2">
        <w:t>yielding a total of 1</w:t>
      </w:r>
      <w:r w:rsidR="00E3717C" w:rsidRPr="000206B2">
        <w:t>355</w:t>
      </w:r>
      <w:r w:rsidRPr="000206B2">
        <w:t xml:space="preserve"> observations. </w:t>
      </w:r>
      <w:r w:rsidR="00A57037" w:rsidRPr="000206B2">
        <w:t>Table 1</w:t>
      </w:r>
      <w:r w:rsidR="007D20D6" w:rsidRPr="000206B2">
        <w:t xml:space="preserve"> reports the d</w:t>
      </w:r>
      <w:r w:rsidRPr="000206B2">
        <w:t xml:space="preserve">escriptive statistics for the international </w:t>
      </w:r>
      <w:r w:rsidR="007D20D6" w:rsidRPr="000206B2">
        <w:t>series</w:t>
      </w:r>
      <w:r w:rsidRPr="000206B2">
        <w:t xml:space="preserve">. </w:t>
      </w:r>
      <w:r w:rsidR="00FB169A" w:rsidRPr="000206B2">
        <w:t xml:space="preserve">For all countries for which both stock and bond indices are present, the stock index has </w:t>
      </w:r>
      <w:r w:rsidR="00A41070" w:rsidRPr="000206B2">
        <w:t xml:space="preserve">a </w:t>
      </w:r>
      <w:r w:rsidR="00FB169A" w:rsidRPr="000206B2">
        <w:t>higher return and higher risk than the corresponding bon</w:t>
      </w:r>
      <w:r w:rsidR="00A57037" w:rsidRPr="000206B2">
        <w:t>d</w:t>
      </w:r>
      <w:r w:rsidR="00FB169A" w:rsidRPr="000206B2">
        <w:t xml:space="preserve"> index. Returns are </w:t>
      </w:r>
      <w:r w:rsidRPr="000206B2">
        <w:t xml:space="preserve">leptokurtic and, in most cases, negatively skewed. The international stock markets are relatively highly correlated, </w:t>
      </w:r>
      <w:r w:rsidR="00B66644" w:rsidRPr="000206B2">
        <w:t>as</w:t>
      </w:r>
      <w:r w:rsidRPr="000206B2">
        <w:t xml:space="preserve"> are the international bond markets. </w:t>
      </w:r>
      <w:r w:rsidR="00B66644" w:rsidRPr="000206B2">
        <w:t>The average correlation coefficient among the 21 stock market return series is</w:t>
      </w:r>
      <w:r w:rsidR="008A0812" w:rsidRPr="000206B2">
        <w:t xml:space="preserve"> 0.57</w:t>
      </w:r>
      <w:r w:rsidR="00B66644" w:rsidRPr="000206B2">
        <w:t>, while among the bond market return series it is 0.</w:t>
      </w:r>
      <w:r w:rsidR="008A0812" w:rsidRPr="000206B2">
        <w:t>59</w:t>
      </w:r>
      <w:r w:rsidR="00B66644" w:rsidRPr="000206B2">
        <w:t>. However, the stock and bond markets as a whole have an average correlation coefficient of only 0.2</w:t>
      </w:r>
      <w:r w:rsidR="008A0812" w:rsidRPr="000206B2">
        <w:t>2</w:t>
      </w:r>
      <w:r w:rsidR="00B66644" w:rsidRPr="000206B2">
        <w:t xml:space="preserve">. </w:t>
      </w:r>
    </w:p>
    <w:p w14:paraId="791FB2A5" w14:textId="77777777" w:rsidR="00397D9A" w:rsidRPr="000206B2" w:rsidRDefault="00397D9A" w:rsidP="00FE528A">
      <w:pPr>
        <w:spacing w:before="120" w:after="120" w:line="360" w:lineRule="auto"/>
        <w:jc w:val="center"/>
      </w:pPr>
      <w:r w:rsidRPr="000206B2">
        <w:t xml:space="preserve">[Insert </w:t>
      </w:r>
      <w:r w:rsidR="00A21117" w:rsidRPr="000206B2">
        <w:t xml:space="preserve">Table </w:t>
      </w:r>
      <w:r w:rsidR="00AA7412" w:rsidRPr="000206B2">
        <w:t>1</w:t>
      </w:r>
      <w:r w:rsidRPr="000206B2">
        <w:t xml:space="preserve"> here]</w:t>
      </w:r>
    </w:p>
    <w:p w14:paraId="50154BDE" w14:textId="4A59C1C8" w:rsidR="00567F52" w:rsidRPr="000206B2" w:rsidRDefault="00886B2A" w:rsidP="00C720E2">
      <w:pPr>
        <w:tabs>
          <w:tab w:val="left" w:pos="284"/>
        </w:tabs>
        <w:spacing w:before="120" w:after="120" w:line="360" w:lineRule="auto"/>
        <w:jc w:val="both"/>
      </w:pPr>
      <w:r w:rsidRPr="000206B2">
        <w:t>T</w:t>
      </w:r>
      <w:r w:rsidR="00C720E2" w:rsidRPr="000206B2">
        <w:t>ests</w:t>
      </w:r>
      <w:r w:rsidRPr="000206B2">
        <w:t xml:space="preserve"> are conducted</w:t>
      </w:r>
      <w:r w:rsidR="00C720E2" w:rsidRPr="000206B2">
        <w:t xml:space="preserve"> to confirm the evidence of long memory dynamics in the volatility</w:t>
      </w:r>
      <w:r w:rsidR="00A03713" w:rsidRPr="000206B2">
        <w:t xml:space="preserve"> of the stock and bond index returns</w:t>
      </w:r>
      <w:r w:rsidR="00C720E2" w:rsidRPr="000206B2">
        <w:t xml:space="preserve">, the results of which are also reported in Table </w:t>
      </w:r>
      <w:r w:rsidR="00AA7412" w:rsidRPr="000206B2">
        <w:t>1</w:t>
      </w:r>
      <w:r w:rsidR="00C720E2" w:rsidRPr="000206B2">
        <w:t xml:space="preserve">. </w:t>
      </w:r>
      <w:r w:rsidR="00766866" w:rsidRPr="000206B2">
        <w:t xml:space="preserve">The parametric FIGARCH model is estimated for the whole sample, </w:t>
      </w:r>
      <w:r w:rsidR="00762C62" w:rsidRPr="000206B2">
        <w:t>suggesting</w:t>
      </w:r>
      <w:r w:rsidR="0016263A" w:rsidRPr="000206B2">
        <w:t xml:space="preserve"> the presence of long memory volatility in all series. </w:t>
      </w:r>
      <w:r w:rsidR="00766866" w:rsidRPr="000206B2">
        <w:t xml:space="preserve">We also apply </w:t>
      </w:r>
      <w:r w:rsidR="00E504F2" w:rsidRPr="000206B2">
        <w:t>the</w:t>
      </w:r>
      <w:r w:rsidR="00766866" w:rsidRPr="000206B2">
        <w:t xml:space="preserve"> semi-parametric </w:t>
      </w:r>
      <w:r w:rsidR="00E504F2" w:rsidRPr="000206B2">
        <w:t xml:space="preserve">long memory </w:t>
      </w:r>
      <w:r w:rsidR="00A41070" w:rsidRPr="000206B2">
        <w:t xml:space="preserve">GPH </w:t>
      </w:r>
      <w:r w:rsidR="00766866" w:rsidRPr="000206B2">
        <w:t xml:space="preserve">tests </w:t>
      </w:r>
      <w:r w:rsidR="00766866" w:rsidRPr="000206B2">
        <w:rPr>
          <w:bCs/>
        </w:rPr>
        <w:t xml:space="preserve">of Geweke and Porter-Hudak </w:t>
      </w:r>
      <w:r w:rsidR="004C09EE" w:rsidRPr="000206B2">
        <w:rPr>
          <w:bCs/>
        </w:rPr>
        <w:fldChar w:fldCharType="begin"/>
      </w:r>
      <w:r w:rsidR="004C09EE" w:rsidRPr="000206B2">
        <w:rPr>
          <w:bCs/>
        </w:rPr>
        <w:instrText xml:space="preserve"> ADDIN EN.CITE &lt;EndNote&gt;&lt;Cite ExcludeAuth="1"&gt;&lt;Author&gt;Geweke&lt;/Author&gt;&lt;Year&gt;1983&lt;/Year&gt;&lt;RecNum&gt;28&lt;/RecNum&gt;&lt;DisplayText&gt;(1983)&lt;/DisplayText&gt;&lt;record&gt;&lt;rec-number&gt;28&lt;/rec-number&gt;&lt;foreign-keys&gt;&lt;key app="EN" db-id="0arsea5s1ef00neaaeypdt27evadfzz9fpwt" timestamp="1276004025"&gt;28&lt;/key&gt;&lt;/foreign-keys&gt;&lt;ref-type name="Journal Article"&gt;17&lt;/ref-type&gt;&lt;contributors&gt;&lt;authors&gt;&lt;author&gt;Geweke, J.&lt;/author&gt;&lt;author&gt;Porter-Hudak, S.&lt;/author&gt;&lt;/authors&gt;&lt;/contributors&gt;&lt;titles&gt;&lt;title&gt;The estimation and application of long memory time series models&lt;/title&gt;&lt;secondary-title&gt;Journal of Time Series Analysis&lt;/secondary-title&gt;&lt;/titles&gt;&lt;periodical&gt;&lt;full-title&gt;Journal of Time Series Analysis&lt;/full-title&gt;&lt;/periodical&gt;&lt;pages&gt;221--238&lt;/pages&gt;&lt;volume&gt;4&lt;/volume&gt;&lt;dates&gt;&lt;year&gt;1983&lt;/year&gt;&lt;/dates&gt;&lt;label&gt;geweke2003estimation&lt;/label&gt;&lt;urls&gt;&lt;/urls&gt;&lt;custom3&gt;article&lt;/custom3&gt;&lt;/record&gt;&lt;/Cite&gt;&lt;/EndNote&gt;</w:instrText>
      </w:r>
      <w:r w:rsidR="004C09EE" w:rsidRPr="000206B2">
        <w:rPr>
          <w:bCs/>
        </w:rPr>
        <w:fldChar w:fldCharType="separate"/>
      </w:r>
      <w:r w:rsidR="004C09EE" w:rsidRPr="000206B2">
        <w:rPr>
          <w:bCs/>
          <w:noProof/>
        </w:rPr>
        <w:t>(</w:t>
      </w:r>
      <w:hyperlink w:anchor="_ENREF_23" w:tooltip="Geweke, 1983 #28" w:history="1">
        <w:r w:rsidR="002B7C5E" w:rsidRPr="000206B2">
          <w:rPr>
            <w:bCs/>
            <w:noProof/>
          </w:rPr>
          <w:t>1983</w:t>
        </w:r>
      </w:hyperlink>
      <w:r w:rsidR="004C09EE" w:rsidRPr="000206B2">
        <w:rPr>
          <w:bCs/>
          <w:noProof/>
        </w:rPr>
        <w:t>)</w:t>
      </w:r>
      <w:r w:rsidR="004C09EE" w:rsidRPr="000206B2">
        <w:rPr>
          <w:bCs/>
        </w:rPr>
        <w:fldChar w:fldCharType="end"/>
      </w:r>
      <w:r w:rsidR="00766866" w:rsidRPr="000206B2">
        <w:rPr>
          <w:bCs/>
        </w:rPr>
        <w:t xml:space="preserve"> </w:t>
      </w:r>
      <w:r w:rsidRPr="000206B2">
        <w:rPr>
          <w:bCs/>
        </w:rPr>
        <w:t xml:space="preserve">for both squared and absolute return series. </w:t>
      </w:r>
      <w:r w:rsidR="00A03713" w:rsidRPr="000206B2">
        <w:rPr>
          <w:bCs/>
        </w:rPr>
        <w:t xml:space="preserve">To </w:t>
      </w:r>
      <w:r w:rsidR="00766866" w:rsidRPr="000206B2">
        <w:rPr>
          <w:bCs/>
        </w:rPr>
        <w:t>estimat</w:t>
      </w:r>
      <w:r w:rsidR="00A03713" w:rsidRPr="000206B2">
        <w:rPr>
          <w:bCs/>
        </w:rPr>
        <w:t>e</w:t>
      </w:r>
      <w:r w:rsidR="00766866" w:rsidRPr="000206B2">
        <w:rPr>
          <w:bCs/>
        </w:rPr>
        <w:t xml:space="preserve"> the GPH operator, we use the recommended bandwidth </w:t>
      </w:r>
      <w:r w:rsidR="00766866" w:rsidRPr="000206B2">
        <w:rPr>
          <w:bCs/>
          <w:i/>
        </w:rPr>
        <w:t>m</w:t>
      </w:r>
      <w:r w:rsidR="00766866" w:rsidRPr="000206B2">
        <w:rPr>
          <w:bCs/>
        </w:rPr>
        <w:t xml:space="preserve"> equal to the square root of the sample size </w:t>
      </w:r>
      <w:r w:rsidR="00126D8F" w:rsidRPr="000206B2">
        <w:rPr>
          <w:noProof/>
          <w:position w:val="-10"/>
          <w:lang w:val="en-US"/>
        </w:rPr>
        <w:drawing>
          <wp:inline distT="0" distB="0" distL="0" distR="0" wp14:anchorId="2202E40E" wp14:editId="63F3A611">
            <wp:extent cx="575945" cy="203200"/>
            <wp:effectExtent l="0" t="0" r="825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575945" cy="203200"/>
                    </a:xfrm>
                    <a:prstGeom prst="rect">
                      <a:avLst/>
                    </a:prstGeom>
                    <a:solidFill>
                      <a:srgbClr val="FFFFFF"/>
                    </a:solidFill>
                    <a:ln>
                      <a:noFill/>
                    </a:ln>
                  </pic:spPr>
                </pic:pic>
              </a:graphicData>
            </a:graphic>
          </wp:inline>
        </w:drawing>
      </w:r>
      <w:r w:rsidR="00766866" w:rsidRPr="000206B2">
        <w:rPr>
          <w:bCs/>
        </w:rPr>
        <w:t xml:space="preserve">. </w:t>
      </w:r>
      <w:r w:rsidR="00A03713" w:rsidRPr="000206B2">
        <w:rPr>
          <w:bCs/>
        </w:rPr>
        <w:t xml:space="preserve">The GPH test </w:t>
      </w:r>
      <w:r w:rsidR="00B4103E" w:rsidRPr="000206B2">
        <w:rPr>
          <w:bCs/>
        </w:rPr>
        <w:t xml:space="preserve">generally </w:t>
      </w:r>
      <w:r w:rsidR="00A03713" w:rsidRPr="000206B2">
        <w:rPr>
          <w:bCs/>
        </w:rPr>
        <w:t>confirms the presence of long memory in the volatility of the stock and bond return series</w:t>
      </w:r>
      <w:r w:rsidR="0016263A" w:rsidRPr="000206B2">
        <w:rPr>
          <w:bCs/>
        </w:rPr>
        <w:t xml:space="preserve">. </w:t>
      </w:r>
      <w:r w:rsidR="00B4103E" w:rsidRPr="000206B2">
        <w:rPr>
          <w:bCs/>
        </w:rPr>
        <w:t>The r</w:t>
      </w:r>
      <w:r w:rsidR="0016263A" w:rsidRPr="000206B2">
        <w:rPr>
          <w:bCs/>
        </w:rPr>
        <w:t>esults also suggest that stock return volatility has longer memory than bond return volatility</w:t>
      </w:r>
      <w:r w:rsidR="00B4103E" w:rsidRPr="000206B2">
        <w:rPr>
          <w:bCs/>
        </w:rPr>
        <w:t>, and that t</w:t>
      </w:r>
      <w:r w:rsidR="0016263A" w:rsidRPr="000206B2">
        <w:t xml:space="preserve">he memory of absolute returns </w:t>
      </w:r>
      <w:r w:rsidR="00B4103E" w:rsidRPr="000206B2">
        <w:t xml:space="preserve">is </w:t>
      </w:r>
      <w:r w:rsidR="0016263A" w:rsidRPr="000206B2">
        <w:t>consistently longer than that of squared returns, a feature first identified by</w:t>
      </w:r>
      <w:r w:rsidR="00536AFB" w:rsidRPr="000206B2">
        <w:t xml:space="preserve"> </w:t>
      </w:r>
      <w:hyperlink w:anchor="_ENREF_35" w:tooltip="Taylor, 1986 #40" w:history="1">
        <w:r w:rsidR="002B7C5E" w:rsidRPr="000206B2">
          <w:fldChar w:fldCharType="begin"/>
        </w:r>
        <w:r w:rsidR="002B7C5E" w:rsidRPr="000206B2">
          <w:instrText xml:space="preserve"> ADDIN EN.CITE &lt;EndNote&gt;&lt;Cite AuthorYear="1"&gt;&lt;Author&gt;Taylor&lt;/Author&gt;&lt;Year&gt;1986&lt;/Year&gt;&lt;RecNum&gt;40&lt;/RecNum&gt;&lt;DisplayText&gt;Taylor (1986)&lt;/DisplayText&gt;&lt;record&gt;&lt;rec-number&gt;40&lt;/rec-number&gt;&lt;foreign-keys&gt;&lt;key app="EN" db-id="0arsea5s1ef00neaaeypdt27evadfzz9fpwt" timestamp="1276004025"&gt;40&lt;/key&gt;&lt;/foreign-keys&gt;&lt;ref-type name="Book"&gt;6&lt;/ref-type&gt;&lt;contributors&gt;&lt;authors&gt;&lt;author&gt;Taylor, S.J.&lt;/author&gt;&lt;/authors&gt;&lt;/contributors&gt;&lt;titles&gt;&lt;title&gt;Modelling financial time series&lt;/title&gt;&lt;/titles&gt;&lt;dates&gt;&lt;year&gt;1986&lt;/year&gt;&lt;/dates&gt;&lt;publisher&gt;Chichester, UK: John Wiley and Sons&lt;/publisher&gt;&lt;label&gt;taylor1986modelling&lt;/label&gt;&lt;urls&gt;&lt;/urls&gt;&lt;custom3&gt;book&lt;/custom3&gt;&lt;/record&gt;&lt;/Cite&gt;&lt;/EndNote&gt;</w:instrText>
        </w:r>
        <w:r w:rsidR="002B7C5E" w:rsidRPr="000206B2">
          <w:fldChar w:fldCharType="separate"/>
        </w:r>
        <w:r w:rsidR="002B7C5E" w:rsidRPr="000206B2">
          <w:rPr>
            <w:noProof/>
          </w:rPr>
          <w:t>Taylor (1986)</w:t>
        </w:r>
        <w:r w:rsidR="002B7C5E" w:rsidRPr="000206B2">
          <w:fldChar w:fldCharType="end"/>
        </w:r>
      </w:hyperlink>
      <w:r w:rsidR="0016263A" w:rsidRPr="000206B2">
        <w:t xml:space="preserve">. </w:t>
      </w:r>
    </w:p>
    <w:p w14:paraId="5C0C5B17" w14:textId="7EC3E617" w:rsidR="003D3971" w:rsidRPr="000206B2" w:rsidRDefault="003D3971" w:rsidP="006F6B60">
      <w:pPr>
        <w:keepNext/>
        <w:spacing w:before="120" w:after="120" w:line="360" w:lineRule="auto"/>
        <w:jc w:val="both"/>
        <w:rPr>
          <w:b/>
          <w:i/>
        </w:rPr>
      </w:pPr>
      <w:r w:rsidRPr="000206B2">
        <w:rPr>
          <w:b/>
          <w:i/>
        </w:rPr>
        <w:lastRenderedPageBreak/>
        <w:t>4.2 Determining the Number of Factors</w:t>
      </w:r>
    </w:p>
    <w:p w14:paraId="610F5A38" w14:textId="0E706115" w:rsidR="000E5951" w:rsidRPr="000206B2" w:rsidRDefault="00741D57" w:rsidP="00BB2E01">
      <w:pPr>
        <w:tabs>
          <w:tab w:val="left" w:pos="284"/>
        </w:tabs>
        <w:spacing w:before="120" w:after="120" w:line="360" w:lineRule="auto"/>
        <w:jc w:val="both"/>
      </w:pPr>
      <w:r w:rsidRPr="000206B2">
        <w:t xml:space="preserve">We assume that the number of factors is constant </w:t>
      </w:r>
      <w:r w:rsidR="00261D33" w:rsidRPr="000206B2">
        <w:t xml:space="preserve">for the whole sample </w:t>
      </w:r>
      <w:r w:rsidRPr="000206B2">
        <w:t>and employ</w:t>
      </w:r>
      <w:r w:rsidR="00961B56" w:rsidRPr="000206B2">
        <w:t xml:space="preserve"> three</w:t>
      </w:r>
      <w:r w:rsidR="00261D33" w:rsidRPr="000206B2">
        <w:t xml:space="preserve"> different </w:t>
      </w:r>
      <w:r w:rsidR="00961B56" w:rsidRPr="000206B2">
        <w:t xml:space="preserve">methods </w:t>
      </w:r>
      <w:r w:rsidR="00261D33" w:rsidRPr="000206B2">
        <w:t>to determine</w:t>
      </w:r>
      <w:r w:rsidRPr="000206B2">
        <w:t xml:space="preserve"> </w:t>
      </w:r>
      <w:r w:rsidR="00261D33" w:rsidRPr="000206B2">
        <w:t xml:space="preserve">the number of factors. </w:t>
      </w:r>
      <w:r w:rsidR="00961B56" w:rsidRPr="000206B2">
        <w:t xml:space="preserve">First, we </w:t>
      </w:r>
      <w:r w:rsidR="00483EA1" w:rsidRPr="000206B2">
        <w:t>estimate</w:t>
      </w:r>
      <w:r w:rsidR="00961B56" w:rsidRPr="000206B2">
        <w:t xml:space="preserve"> the</w:t>
      </w:r>
      <w:r w:rsidR="00261D33" w:rsidRPr="000206B2">
        <w:t xml:space="preserve"> percentage of variance explained by the</w:t>
      </w:r>
      <w:r w:rsidR="000B6C7E" w:rsidRPr="000206B2">
        <w:t xml:space="preserve"> </w:t>
      </w:r>
      <w:r w:rsidR="00261D33" w:rsidRPr="000206B2">
        <w:t>eigenvalue</w:t>
      </w:r>
      <w:r w:rsidR="00961B56" w:rsidRPr="000206B2">
        <w:t>s</w:t>
      </w:r>
      <w:r w:rsidR="00261D33" w:rsidRPr="000206B2">
        <w:t xml:space="preserve"> of</w:t>
      </w:r>
      <w:r w:rsidR="00961B56" w:rsidRPr="000206B2">
        <w:t xml:space="preserve"> </w:t>
      </w:r>
      <w:r w:rsidR="0062158C" w:rsidRPr="000206B2">
        <w:t xml:space="preserve">both </w:t>
      </w:r>
      <w:r w:rsidR="00961B56" w:rsidRPr="000206B2">
        <w:t>the variance-covariance matrix and the spectral density matrix</w:t>
      </w:r>
      <w:r w:rsidR="00483EA1" w:rsidRPr="000206B2">
        <w:t xml:space="preserve">, </w:t>
      </w:r>
      <w:r w:rsidR="000B6C7E" w:rsidRPr="000206B2">
        <w:t xml:space="preserve">the </w:t>
      </w:r>
      <w:r w:rsidR="00483EA1" w:rsidRPr="000206B2">
        <w:t>results of which are reported in Table 2</w:t>
      </w:r>
      <w:r w:rsidR="00961B56" w:rsidRPr="000206B2">
        <w:t>. Second, we adopt the criteri</w:t>
      </w:r>
      <w:r w:rsidR="000B6C7E" w:rsidRPr="000206B2">
        <w:t>on</w:t>
      </w:r>
      <w:r w:rsidR="00961B56" w:rsidRPr="000206B2">
        <w:t xml:space="preserve"> </w:t>
      </w:r>
      <w:r w:rsidRPr="000206B2">
        <w:t xml:space="preserve">of </w:t>
      </w:r>
      <w:hyperlink w:anchor="_ENREF_2" w:tooltip="Alessi, 2010 #216" w:history="1">
        <w:r w:rsidR="002B7C5E" w:rsidRPr="000206B2">
          <w:fldChar w:fldCharType="begin"/>
        </w:r>
        <w:r w:rsidR="002B7C5E" w:rsidRPr="000206B2">
          <w:instrText xml:space="preserve"> ADDIN EN.CITE &lt;EndNote&gt;&lt;Cite AuthorYear="1"&gt;&lt;Author&gt;Alessi&lt;/Author&gt;&lt;Year&gt;2010&lt;/Year&gt;&lt;RecNum&gt;216&lt;/RecNum&gt;&lt;DisplayText&gt;Alessi et al. (2010)&lt;/DisplayText&gt;&lt;record&gt;&lt;rec-number&gt;216&lt;/rec-number&gt;&lt;foreign-keys&gt;&lt;key app="EN" db-id="0arsea5s1ef00neaaeypdt27evadfzz9fpwt" timestamp="1467276360"&gt;216&lt;/key&gt;&lt;/foreign-keys&gt;&lt;ref-type name="Journal Article"&gt;17&lt;/ref-type&gt;&lt;contributors&gt;&lt;authors&gt;&lt;author&gt;Alessi, Lucia&lt;/author&gt;&lt;author&gt;Barigozzi, Matteo&lt;/author&gt;&lt;author&gt;Capasso, Marco&lt;/author&gt;&lt;/authors&gt;&lt;/contributors&gt;&lt;titles&gt;&lt;title&gt;Improved penalization for determining the number of factors in approximate factor models&lt;/title&gt;&lt;secondary-title&gt;Statistics &amp;amp; Probability Letters&lt;/secondary-title&gt;&lt;/titles&gt;&lt;periodical&gt;&lt;full-title&gt;Statistics &amp;amp; Probability Letters&lt;/full-title&gt;&lt;/periodical&gt;&lt;pages&gt;1806-1813&lt;/pages&gt;&lt;volume&gt;80&lt;/volume&gt;&lt;number&gt;23–24&lt;/number&gt;&lt;keywords&gt;&lt;keyword&gt;Number of factors&lt;/keyword&gt;&lt;keyword&gt;Approximate factor models&lt;/keyword&gt;&lt;keyword&gt;Information criterion&lt;/keyword&gt;&lt;keyword&gt;Model selection&lt;/keyword&gt;&lt;/keywords&gt;&lt;dates&gt;&lt;year&gt;2010&lt;/year&gt;&lt;pub-dates&gt;&lt;date&gt;//&lt;/date&gt;&lt;/pub-dates&gt;&lt;/dates&gt;&lt;isbn&gt;0167-7152&lt;/isbn&gt;&lt;urls&gt;&lt;related-urls&gt;&lt;url&gt;http://www.sciencedirect.com/science/article/pii/S0167715210002282&lt;/url&gt;&lt;/related-urls&gt;&lt;/urls&gt;&lt;electronic-resource-num&gt;http://dx.doi.org/10.1016/j.spl.2010.08.005&lt;/electronic-resource-num&gt;&lt;access-date&gt;2010/12/15/&lt;/access-date&gt;&lt;/record&gt;&lt;/Cite&gt;&lt;/EndNote&gt;</w:instrText>
        </w:r>
        <w:r w:rsidR="002B7C5E" w:rsidRPr="000206B2">
          <w:fldChar w:fldCharType="separate"/>
        </w:r>
        <w:r w:rsidR="002B7C5E" w:rsidRPr="000206B2">
          <w:rPr>
            <w:noProof/>
          </w:rPr>
          <w:t>Alessi et al. (2010)</w:t>
        </w:r>
        <w:r w:rsidR="002B7C5E" w:rsidRPr="000206B2">
          <w:fldChar w:fldCharType="end"/>
        </w:r>
      </w:hyperlink>
      <w:r w:rsidRPr="000206B2">
        <w:t xml:space="preserve">. This is a generalisation of the information criterion of Bai and Ng </w:t>
      </w:r>
      <w:r w:rsidRPr="000206B2">
        <w:fldChar w:fldCharType="begin"/>
      </w:r>
      <w:r w:rsidRPr="000206B2">
        <w:instrText xml:space="preserve"> ADDIN EN.CITE &lt;EndNote&gt;&lt;Cite ExcludeAuth="1"&gt;&lt;Author&gt;Bai&lt;/Author&gt;&lt;Year&gt;2002&lt;/Year&gt;&lt;RecNum&gt;53&lt;/RecNum&gt;&lt;DisplayText&gt;(2002)&lt;/DisplayText&gt;&lt;record&gt;&lt;rec-number&gt;53&lt;/rec-number&gt;&lt;foreign-keys&gt;&lt;key app="EN" db-id="0arsea5s1ef00neaaeypdt27evadfzz9fpwt" timestamp="1276004964"&gt;53&lt;/key&gt;&lt;/foreign-keys&gt;&lt;ref-type name="Journal Article"&gt;17&lt;/ref-type&gt;&lt;contributors&gt;&lt;authors&gt;&lt;author&gt;Bai, J.&lt;/author&gt;&lt;author&gt;Ng, S.&lt;/author&gt;&lt;/authors&gt;&lt;/contributors&gt;&lt;titles&gt;&lt;title&gt;Determining the number of factors in approximate factor models&lt;/title&gt;&lt;secondary-title&gt;Econometrica&lt;/secondary-title&gt;&lt;/titles&gt;&lt;periodical&gt;&lt;full-title&gt;Econometrica&lt;/full-title&gt;&lt;/periodical&gt;&lt;pages&gt;191--221&lt;/pages&gt;&lt;volume&gt;70&lt;/volume&gt;&lt;number&gt;1&lt;/number&gt;&lt;dates&gt;&lt;year&gt;2002&lt;/year&gt;&lt;/dates&gt;&lt;publisher&gt;The Econometric Society&lt;/publisher&gt;&lt;label&gt;bai2002determining&lt;/label&gt;&lt;urls&gt;&lt;/urls&gt;&lt;custom3&gt;article&lt;/custom3&gt;&lt;/record&gt;&lt;/Cite&gt;&lt;/EndNote&gt;</w:instrText>
      </w:r>
      <w:r w:rsidRPr="000206B2">
        <w:fldChar w:fldCharType="separate"/>
      </w:r>
      <w:r w:rsidRPr="000206B2">
        <w:t>(</w:t>
      </w:r>
      <w:hyperlink w:anchor="_ENREF_7" w:tooltip="Bai, 2002 #53" w:history="1">
        <w:r w:rsidR="002B7C5E" w:rsidRPr="000206B2">
          <w:t>2002</w:t>
        </w:r>
      </w:hyperlink>
      <w:r w:rsidRPr="000206B2">
        <w:t>)</w:t>
      </w:r>
      <w:r w:rsidRPr="000206B2">
        <w:fldChar w:fldCharType="end"/>
      </w:r>
      <w:r w:rsidRPr="000206B2">
        <w:t>, which selects the number of factors by minimizing the variance explained by the idiosyncratic component, while imposing a penalty function to avoid over-parameterization. Alessi et al.</w:t>
      </w:r>
      <w:r w:rsidR="000B6C7E" w:rsidRPr="000206B2">
        <w:t xml:space="preserve"> (2010)</w:t>
      </w:r>
      <w:r w:rsidRPr="000206B2">
        <w:t xml:space="preserve"> modify the Bai and Ng criterion by </w:t>
      </w:r>
      <w:r w:rsidR="00BB2E01" w:rsidRPr="000206B2">
        <w:t xml:space="preserve">adding </w:t>
      </w:r>
      <w:r w:rsidR="00BB2E01" w:rsidRPr="000206B2">
        <w:rPr>
          <w:lang w:val="en-US"/>
        </w:rPr>
        <w:t xml:space="preserve">a multiplicative </w:t>
      </w:r>
      <w:r w:rsidR="000B6C7E" w:rsidRPr="000206B2">
        <w:rPr>
          <w:lang w:val="en-US"/>
        </w:rPr>
        <w:t xml:space="preserve">tuning parameter, </w:t>
      </w:r>
      <m:oMath>
        <m:r>
          <w:rPr>
            <w:rFonts w:ascii="Cambria Math" w:hAnsi="Cambria Math"/>
            <w:lang w:val="en-US"/>
          </w:rPr>
          <m:t>c</m:t>
        </m:r>
      </m:oMath>
      <w:r w:rsidR="000B6C7E" w:rsidRPr="000206B2">
        <w:rPr>
          <w:lang w:val="en-US"/>
        </w:rPr>
        <w:t>,</w:t>
      </w:r>
      <w:r w:rsidR="00BB2E01" w:rsidRPr="000206B2">
        <w:rPr>
          <w:lang w:val="en-US"/>
        </w:rPr>
        <w:t xml:space="preserve"> in the penalty function, based on the procedure proposed by </w:t>
      </w:r>
      <w:hyperlink w:anchor="_ENREF_25" w:tooltip="Hallin, 2007 #130" w:history="1">
        <w:r w:rsidR="002B7C5E" w:rsidRPr="000206B2">
          <w:rPr>
            <w:lang w:val="en-US"/>
          </w:rPr>
          <w:fldChar w:fldCharType="begin"/>
        </w:r>
        <w:r w:rsidR="002B7C5E" w:rsidRPr="000206B2">
          <w:rPr>
            <w:lang w:val="en-US"/>
          </w:rPr>
          <w:instrText xml:space="preserve"> ADDIN EN.CITE &lt;EndNote&gt;&lt;Cite AuthorYear="1"&gt;&lt;Author&gt;Hallin&lt;/Author&gt;&lt;Year&gt;2007&lt;/Year&gt;&lt;RecNum&gt;130&lt;/RecNum&gt;&lt;DisplayText&gt;Hallin and Liska (2007)&lt;/DisplayText&gt;&lt;record&gt;&lt;rec-number&gt;130&lt;/rec-number&gt;&lt;foreign-keys&gt;&lt;key app="EN" db-id="0arsea5s1ef00neaaeypdt27evadfzz9fpwt" timestamp="1277638959"&gt;130&lt;/key&gt;&lt;/foreign-keys&gt;&lt;ref-type name="Journal Article"&gt;17&lt;/ref-type&gt;&lt;contributors&gt;&lt;authors&gt;&lt;author&gt;Hallin, M. &lt;/author&gt;&lt;author&gt;Liska, R.&lt;/author&gt;&lt;/authors&gt;&lt;/contributors&gt;&lt;titles&gt;&lt;title&gt;Determining the number of factors in the general dynamic factor model&lt;/title&gt;&lt;secondary-title&gt;Journal of the American Statistical Association&lt;/secondary-title&gt;&lt;/titles&gt;&lt;periodical&gt;&lt;full-title&gt;Journal of the American Statistical Association&lt;/full-title&gt;&lt;/periodical&gt;&lt;pages&gt;603--617&lt;/pages&gt;&lt;volume&gt;102&lt;/volume&gt;&lt;dates&gt;&lt;year&gt;2007&lt;/year&gt;&lt;/dates&gt;&lt;urls&gt;&lt;/urls&gt;&lt;/record&gt;&lt;/Cite&gt;&lt;/EndNote&gt;</w:instrText>
        </w:r>
        <w:r w:rsidR="002B7C5E" w:rsidRPr="000206B2">
          <w:rPr>
            <w:lang w:val="en-US"/>
          </w:rPr>
          <w:fldChar w:fldCharType="separate"/>
        </w:r>
        <w:r w:rsidR="002B7C5E" w:rsidRPr="000206B2">
          <w:rPr>
            <w:noProof/>
            <w:lang w:val="en-US"/>
          </w:rPr>
          <w:t>Hallin and Liska (2007)</w:t>
        </w:r>
        <w:r w:rsidR="002B7C5E" w:rsidRPr="000206B2">
          <w:rPr>
            <w:lang w:val="en-US"/>
          </w:rPr>
          <w:fldChar w:fldCharType="end"/>
        </w:r>
      </w:hyperlink>
      <w:r w:rsidR="00BB2E01" w:rsidRPr="000206B2">
        <w:rPr>
          <w:lang w:val="en-US"/>
        </w:rPr>
        <w:t xml:space="preserve"> in the context of dynamic factor models. </w:t>
      </w:r>
      <w:r w:rsidR="0062158C" w:rsidRPr="000206B2">
        <w:rPr>
          <w:lang w:val="en-US"/>
        </w:rPr>
        <w:t xml:space="preserve">Based on </w:t>
      </w:r>
      <w:r w:rsidR="00BB2E01" w:rsidRPr="000206B2">
        <w:rPr>
          <w:lang w:val="en-US"/>
        </w:rPr>
        <w:t>random subsam</w:t>
      </w:r>
      <w:r w:rsidR="00B25ACD" w:rsidRPr="000206B2">
        <w:rPr>
          <w:lang w:val="en-US"/>
        </w:rPr>
        <w:t>ples, they</w:t>
      </w:r>
      <w:r w:rsidR="00086794" w:rsidRPr="000206B2">
        <w:rPr>
          <w:lang w:val="en-US"/>
        </w:rPr>
        <w:t xml:space="preserve"> obtain</w:t>
      </w:r>
      <w:r w:rsidR="00B25ACD" w:rsidRPr="000206B2">
        <w:rPr>
          <w:lang w:val="en-US"/>
        </w:rPr>
        <w:t xml:space="preserve"> </w:t>
      </w:r>
      <w:r w:rsidR="0062158C" w:rsidRPr="000206B2">
        <w:rPr>
          <w:lang w:val="en-US"/>
        </w:rPr>
        <w:t xml:space="preserve">the </w:t>
      </w:r>
      <w:r w:rsidR="00B25ACD" w:rsidRPr="000206B2">
        <w:rPr>
          <w:lang w:val="en-US"/>
        </w:rPr>
        <w:t xml:space="preserve">behaviour of the information criterion </w:t>
      </w:r>
      <w:r w:rsidR="0062158C" w:rsidRPr="000206B2">
        <w:rPr>
          <w:lang w:val="en-US"/>
        </w:rPr>
        <w:t>for different</w:t>
      </w:r>
      <w:r w:rsidR="00B25ACD" w:rsidRPr="000206B2">
        <w:rPr>
          <w:lang w:val="en-US"/>
        </w:rPr>
        <w:t xml:space="preserve"> value</w:t>
      </w:r>
      <w:r w:rsidR="0062158C" w:rsidRPr="000206B2">
        <w:rPr>
          <w:lang w:val="en-US"/>
        </w:rPr>
        <w:t>s</w:t>
      </w:r>
      <w:r w:rsidR="00B25ACD" w:rsidRPr="000206B2">
        <w:rPr>
          <w:lang w:val="en-US"/>
        </w:rPr>
        <w:t xml:space="preserve"> of </w:t>
      </w:r>
      <m:oMath>
        <m:r>
          <w:rPr>
            <w:rFonts w:ascii="Cambria Math" w:hAnsi="Cambria Math"/>
            <w:lang w:val="en-US"/>
          </w:rPr>
          <m:t>c</m:t>
        </m:r>
      </m:oMath>
      <w:r w:rsidR="00086794" w:rsidRPr="000206B2">
        <w:rPr>
          <w:lang w:val="en-US"/>
        </w:rPr>
        <w:t xml:space="preserve">. From that they identify the smallest values of </w:t>
      </w:r>
      <w:r w:rsidR="00086794" w:rsidRPr="000206B2">
        <w:rPr>
          <w:i/>
          <w:lang w:val="en-US"/>
        </w:rPr>
        <w:t>c</w:t>
      </w:r>
      <w:r w:rsidR="00086794" w:rsidRPr="000206B2">
        <w:rPr>
          <w:lang w:val="en-US"/>
        </w:rPr>
        <w:t xml:space="preserve"> for which the criterion is a constant function of the subsamples. </w:t>
      </w:r>
      <w:r w:rsidR="000E5951" w:rsidRPr="000206B2">
        <w:t xml:space="preserve">As the implementation of the </w:t>
      </w:r>
      <w:r w:rsidR="00B169FA" w:rsidRPr="000206B2">
        <w:t xml:space="preserve">Alessi et al. </w:t>
      </w:r>
      <w:r w:rsidR="000E5951" w:rsidRPr="000206B2">
        <w:t xml:space="preserve">criterion may be sensitive to </w:t>
      </w:r>
      <w:r w:rsidR="0062158C" w:rsidRPr="000206B2">
        <w:t xml:space="preserve">the </w:t>
      </w:r>
      <w:r w:rsidR="000E5951" w:rsidRPr="000206B2">
        <w:t>selection of subsamples and maximum input factors</w:t>
      </w:r>
      <w:r w:rsidR="006B6E6F" w:rsidRPr="000206B2">
        <w:t xml:space="preserve"> </w:t>
      </w:r>
      <w:r w:rsidR="000E5951" w:rsidRPr="000206B2">
        <w:t>(</w:t>
      </w:r>
      <m:oMath>
        <m:sSub>
          <m:sSubPr>
            <m:ctrlPr>
              <w:rPr>
                <w:rFonts w:ascii="Cambria Math" w:hAnsi="Cambria Math"/>
                <w:i/>
              </w:rPr>
            </m:ctrlPr>
          </m:sSubPr>
          <m:e>
            <m:r>
              <w:rPr>
                <w:rFonts w:ascii="Cambria Math" w:hAnsi="Cambria Math"/>
              </w:rPr>
              <m:t>k</m:t>
            </m:r>
          </m:e>
          <m:sub>
            <m:r>
              <w:rPr>
                <w:rFonts w:ascii="Cambria Math" w:hAnsi="Cambria Math"/>
              </w:rPr>
              <m:t>ma</m:t>
            </m:r>
            <m:r>
              <w:rPr>
                <w:rFonts w:ascii="Cambria Math" w:hAnsi="Cambria Math"/>
              </w:rPr>
              <m:t>x</m:t>
            </m:r>
          </m:sub>
        </m:sSub>
      </m:oMath>
      <w:r w:rsidR="000E5951" w:rsidRPr="000206B2">
        <w:softHyphen/>
        <w:t xml:space="preserve">), we run the criterion 100 times for each  </w:t>
      </w:r>
      <m:oMath>
        <m:sSub>
          <m:sSubPr>
            <m:ctrlPr>
              <w:rPr>
                <w:rFonts w:ascii="Cambria Math" w:hAnsi="Cambria Math"/>
              </w:rPr>
            </m:ctrlPr>
          </m:sSubPr>
          <m:e>
            <m:r>
              <w:rPr>
                <w:rFonts w:ascii="Cambria Math" w:hAnsi="Cambria Math"/>
              </w:rPr>
              <m:t>k</m:t>
            </m:r>
          </m:e>
          <m:sub>
            <m:r>
              <w:rPr>
                <w:rFonts w:ascii="Cambria Math" w:hAnsi="Cambria Math"/>
              </w:rPr>
              <m:t>max</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5,10</m:t>
            </m:r>
          </m:e>
        </m:acc>
      </m:oMath>
      <w:r w:rsidR="000E5951" w:rsidRPr="000206B2">
        <w:t>. The criterion identifies four common factors in 417 out of 600 trials (69.5%) and two common factors in 183 out of 613 trials (30</w:t>
      </w:r>
      <w:r w:rsidR="00FD488A" w:rsidRPr="000206B2">
        <w:t>.</w:t>
      </w:r>
      <w:r w:rsidR="000E5951" w:rsidRPr="000206B2">
        <w:t xml:space="preserve">5%). </w:t>
      </w:r>
      <w:r w:rsidR="00483EA1" w:rsidRPr="000206B2">
        <w:t xml:space="preserve">Finally, we employ </w:t>
      </w:r>
      <w:r w:rsidR="000E5C17" w:rsidRPr="000206B2">
        <w:t xml:space="preserve">the </w:t>
      </w:r>
      <w:hyperlink w:anchor="_ENREF_32" w:tooltip="Onatski, 2010 #217" w:history="1">
        <w:r w:rsidR="002B7C5E" w:rsidRPr="000206B2">
          <w:fldChar w:fldCharType="begin"/>
        </w:r>
        <w:r w:rsidR="002B7C5E" w:rsidRPr="000206B2">
          <w:instrText xml:space="preserve"> ADDIN EN.CITE &lt;EndNote&gt;&lt;Cite AuthorYear="1"&gt;&lt;Author&gt;Onatski&lt;/Author&gt;&lt;Year&gt;2010&lt;/Year&gt;&lt;RecNum&gt;217&lt;/RecNum&gt;&lt;DisplayText&gt;Onatski (2010)&lt;/DisplayText&gt;&lt;record&gt;&lt;rec-number&gt;217&lt;/rec-number&gt;&lt;foreign-keys&gt;&lt;key app="EN" db-id="0arsea5s1ef00neaaeypdt27evadfzz9fpwt" timestamp="1467880532"&gt;217&lt;/key&gt;&lt;/foreign-keys&gt;&lt;ref-type name="Journal Article"&gt;17&lt;/ref-type&gt;&lt;contributors&gt;&lt;authors&gt;&lt;author&gt;Onatski, Alexei&lt;/author&gt;&lt;/authors&gt;&lt;/contributors&gt;&lt;titles&gt;&lt;title&gt;Determining the Number of Factors from Empirical Distribution of Eigenvalues&lt;/title&gt;&lt;secondary-title&gt;Review of Economics and Statistics&lt;/secondary-title&gt;&lt;/titles&gt;&lt;periodical&gt;&lt;full-title&gt;Review of Economics and Statistics&lt;/full-title&gt;&lt;/periodical&gt;&lt;pages&gt;1004-1016&lt;/pages&gt;&lt;volume&gt;92&lt;/volume&gt;&lt;number&gt;4&lt;/number&gt;&lt;dates&gt;&lt;year&gt;2010&lt;/year&gt;&lt;pub-dates&gt;&lt;date&gt;2010/11/01&lt;/date&gt;&lt;/pub-dates&gt;&lt;/dates&gt;&lt;publisher&gt;MIT Press&lt;/publisher&gt;&lt;isbn&gt;0034-6535&lt;/isbn&gt;&lt;urls&gt;&lt;related-urls&gt;&lt;url&gt;http://dx.doi.org/10.1162/REST_a_00043&lt;/url&gt;&lt;/related-urls&gt;&lt;/urls&gt;&lt;electronic-resource-num&gt;10.1162/REST_a_00043&lt;/electronic-resource-num&gt;&lt;access-date&gt;2016/07/07&lt;/access-date&gt;&lt;/record&gt;&lt;/Cite&gt;&lt;/EndNote&gt;</w:instrText>
        </w:r>
        <w:r w:rsidR="002B7C5E" w:rsidRPr="000206B2">
          <w:fldChar w:fldCharType="separate"/>
        </w:r>
        <w:r w:rsidR="002B7C5E" w:rsidRPr="000206B2">
          <w:rPr>
            <w:noProof/>
          </w:rPr>
          <w:t>Onatski (2010)</w:t>
        </w:r>
        <w:r w:rsidR="002B7C5E" w:rsidRPr="000206B2">
          <w:fldChar w:fldCharType="end"/>
        </w:r>
      </w:hyperlink>
      <w:r w:rsidR="00483EA1" w:rsidRPr="000206B2">
        <w:t xml:space="preserve"> test, </w:t>
      </w:r>
      <w:r w:rsidR="00B17BD8" w:rsidRPr="000206B2">
        <w:t xml:space="preserve">which is based on the fact that the </w:t>
      </w:r>
      <w:r w:rsidR="00FD488A" w:rsidRPr="000206B2">
        <w:t>‘</w:t>
      </w:r>
      <w:r w:rsidR="00B17BD8" w:rsidRPr="000206B2">
        <w:t>systematic</w:t>
      </w:r>
      <w:r w:rsidR="00FD488A" w:rsidRPr="000206B2">
        <w:t xml:space="preserve">’ </w:t>
      </w:r>
      <w:r w:rsidR="00B17BD8" w:rsidRPr="000206B2">
        <w:t>eigenvalues</w:t>
      </w:r>
      <w:r w:rsidR="00FD488A" w:rsidRPr="000206B2">
        <w:t xml:space="preserve"> (</w:t>
      </w:r>
      <w:r w:rsidR="00B17BD8" w:rsidRPr="000206B2">
        <w:t>the common factors</w:t>
      </w:r>
      <w:r w:rsidR="00FD488A" w:rsidRPr="000206B2">
        <w:t>)</w:t>
      </w:r>
      <w:r w:rsidR="00B17BD8" w:rsidRPr="000206B2">
        <w:t xml:space="preserve"> diverge to infinity while </w:t>
      </w:r>
      <w:r w:rsidR="00C1437F" w:rsidRPr="000206B2">
        <w:t xml:space="preserve">the </w:t>
      </w:r>
      <w:r w:rsidR="00FD488A" w:rsidRPr="000206B2">
        <w:t>‘</w:t>
      </w:r>
      <w:r w:rsidR="00C1437F" w:rsidRPr="000206B2">
        <w:t>idiosyncratic</w:t>
      </w:r>
      <w:r w:rsidR="00FD488A" w:rsidRPr="000206B2">
        <w:t xml:space="preserve">’ </w:t>
      </w:r>
      <w:r w:rsidR="00C1437F" w:rsidRPr="000206B2">
        <w:t>eigenvalues cluster around a single point</w:t>
      </w:r>
      <w:r w:rsidR="00A74F7E" w:rsidRPr="000206B2">
        <w:t>. The estimator separates the diverging eigenvalues from the cluster and counts the</w:t>
      </w:r>
      <w:r w:rsidR="00FD488A" w:rsidRPr="000206B2">
        <w:t>ir</w:t>
      </w:r>
      <w:r w:rsidR="00A74F7E" w:rsidRPr="000206B2">
        <w:t xml:space="preserve"> number. </w:t>
      </w:r>
      <w:r w:rsidR="00AA3A67" w:rsidRPr="000206B2">
        <w:t>Onatski argues that their estimator works well in small sample</w:t>
      </w:r>
      <w:r w:rsidR="00FD488A" w:rsidRPr="000206B2">
        <w:t>s</w:t>
      </w:r>
      <w:r w:rsidR="00AA3A67" w:rsidRPr="000206B2">
        <w:t xml:space="preserve">, which is the main advantage </w:t>
      </w:r>
      <w:r w:rsidR="00FD488A" w:rsidRPr="000206B2">
        <w:t xml:space="preserve">over </w:t>
      </w:r>
      <w:r w:rsidR="00AA3A67" w:rsidRPr="000206B2">
        <w:t xml:space="preserve">to the Bai and Ng estimators. </w:t>
      </w:r>
      <w:r w:rsidR="00A74F7E" w:rsidRPr="000206B2">
        <w:t xml:space="preserve">We </w:t>
      </w:r>
      <w:r w:rsidR="00607921" w:rsidRPr="000206B2">
        <w:t xml:space="preserve">apply </w:t>
      </w:r>
      <w:r w:rsidR="00A74F7E" w:rsidRPr="000206B2">
        <w:t xml:space="preserve">their estimator on the grid </w:t>
      </w:r>
      <m:oMath>
        <m:sSub>
          <m:sSubPr>
            <m:ctrlPr>
              <w:rPr>
                <w:rFonts w:ascii="Cambria Math" w:hAnsi="Cambria Math"/>
              </w:rPr>
            </m:ctrlPr>
          </m:sSubPr>
          <m:e>
            <m:r>
              <w:rPr>
                <w:rFonts w:ascii="Cambria Math" w:hAnsi="Cambria Math"/>
              </w:rPr>
              <m:t>k</m:t>
            </m:r>
          </m:e>
          <m:sub>
            <m:r>
              <w:rPr>
                <w:rFonts w:ascii="Cambria Math" w:hAnsi="Cambria Math"/>
              </w:rPr>
              <m:t>max</m:t>
            </m:r>
          </m:sub>
        </m:sSub>
        <m:r>
          <m:rPr>
            <m:sty m:val="p"/>
          </m:rPr>
          <w:rPr>
            <w:rFonts w:ascii="Cambria Math" w:hAnsi="Cambria Math"/>
          </w:rPr>
          <m:t>=</m:t>
        </m:r>
        <m:acc>
          <m:accPr>
            <m:chr m:val="̅"/>
            <m:ctrlPr>
              <w:rPr>
                <w:rFonts w:ascii="Cambria Math" w:hAnsi="Cambria Math"/>
              </w:rPr>
            </m:ctrlPr>
          </m:accPr>
          <m:e>
            <m:r>
              <w:rPr>
                <w:rFonts w:ascii="Cambria Math" w:hAnsi="Cambria Math"/>
              </w:rPr>
              <m:t>5</m:t>
            </m:r>
            <m:r>
              <m:rPr>
                <m:sty m:val="p"/>
              </m:rPr>
              <w:rPr>
                <w:rFonts w:ascii="Cambria Math" w:hAnsi="Cambria Math"/>
              </w:rPr>
              <m:t>,20</m:t>
            </m:r>
          </m:e>
        </m:acc>
      </m:oMath>
      <w:r w:rsidR="00A74F7E" w:rsidRPr="000206B2">
        <w:t xml:space="preserve">. </w:t>
      </w:r>
      <w:r w:rsidR="00866B9E" w:rsidRPr="000206B2">
        <w:t>The estimator identifies four common factors f</w:t>
      </w:r>
      <w:r w:rsidR="00A74F7E" w:rsidRPr="000206B2">
        <w:t xml:space="preserve">or all </w:t>
      </w:r>
      <m:oMath>
        <m:sSub>
          <m:sSubPr>
            <m:ctrlPr>
              <w:rPr>
                <w:rFonts w:ascii="Cambria Math" w:hAnsi="Cambria Math"/>
              </w:rPr>
            </m:ctrlPr>
          </m:sSubPr>
          <m:e>
            <m:r>
              <w:rPr>
                <w:rFonts w:ascii="Cambria Math" w:hAnsi="Cambria Math"/>
              </w:rPr>
              <m:t>r</m:t>
            </m:r>
          </m:e>
          <m:sub>
            <m:r>
              <w:rPr>
                <w:rFonts w:ascii="Cambria Math" w:hAnsi="Cambria Math"/>
              </w:rPr>
              <m:t>max</m:t>
            </m:r>
          </m:sub>
        </m:sSub>
        <m:r>
          <m:rPr>
            <m:sty m:val="p"/>
          </m:rPr>
          <w:rPr>
            <w:rFonts w:ascii="Cambria Math" w:hAnsi="Cambria Math"/>
          </w:rPr>
          <m:t>&gt;8</m:t>
        </m:r>
      </m:oMath>
      <w:r w:rsidR="00A74F7E" w:rsidRPr="000206B2">
        <w:t xml:space="preserve">, </w:t>
      </w:r>
      <w:r w:rsidR="00866B9E" w:rsidRPr="000206B2">
        <w:t xml:space="preserve">and two factors for </w:t>
      </w:r>
      <m:oMath>
        <m:sSub>
          <m:sSubPr>
            <m:ctrlPr>
              <w:rPr>
                <w:rFonts w:ascii="Cambria Math" w:hAnsi="Cambria Math"/>
              </w:rPr>
            </m:ctrlPr>
          </m:sSubPr>
          <m:e>
            <m:r>
              <w:rPr>
                <w:rFonts w:ascii="Cambria Math" w:hAnsi="Cambria Math"/>
              </w:rPr>
              <m:t>k</m:t>
            </m:r>
          </m:e>
          <m:sub>
            <m:r>
              <w:rPr>
                <w:rFonts w:ascii="Cambria Math" w:hAnsi="Cambria Math"/>
              </w:rPr>
              <m:t>max</m:t>
            </m:r>
          </m:sub>
        </m:sSub>
        <m:r>
          <m:rPr>
            <m:sty m:val="p"/>
          </m:rPr>
          <w:rPr>
            <w:rFonts w:ascii="Cambria Math" w:hAnsi="Cambria Math"/>
          </w:rPr>
          <m:t>=</m:t>
        </m:r>
        <m:acc>
          <m:accPr>
            <m:chr m:val="̅"/>
            <m:ctrlPr>
              <w:rPr>
                <w:rFonts w:ascii="Cambria Math" w:hAnsi="Cambria Math"/>
              </w:rPr>
            </m:ctrlPr>
          </m:accPr>
          <m:e>
            <m:r>
              <w:rPr>
                <w:rFonts w:ascii="Cambria Math" w:hAnsi="Cambria Math"/>
              </w:rPr>
              <m:t>5</m:t>
            </m:r>
            <m:r>
              <m:rPr>
                <m:sty m:val="p"/>
              </m:rPr>
              <w:rPr>
                <w:rFonts w:ascii="Cambria Math" w:hAnsi="Cambria Math"/>
              </w:rPr>
              <m:t>,7</m:t>
            </m:r>
          </m:e>
        </m:acc>
      </m:oMath>
      <w:r w:rsidR="00866B9E" w:rsidRPr="000206B2">
        <w:t xml:space="preserve">. </w:t>
      </w:r>
    </w:p>
    <w:p w14:paraId="25050085" w14:textId="6FEF97F9" w:rsidR="00741D57" w:rsidRPr="000206B2" w:rsidRDefault="00866B9E" w:rsidP="00741D57">
      <w:pPr>
        <w:spacing w:before="120" w:after="120" w:line="360" w:lineRule="auto"/>
        <w:jc w:val="both"/>
      </w:pPr>
      <w:r w:rsidRPr="000206B2">
        <w:t xml:space="preserve">For most of the trials, the Alessi et al. criterion and the Onatski test identify four common factors, which explain around </w:t>
      </w:r>
      <w:r w:rsidR="00576C15" w:rsidRPr="000206B2">
        <w:t xml:space="preserve">72.1% of </w:t>
      </w:r>
      <w:r w:rsidRPr="000206B2">
        <w:t>the total variance</w:t>
      </w:r>
      <w:r w:rsidR="00576C15" w:rsidRPr="000206B2">
        <w:t xml:space="preserve"> in the variance-covariance matrix and </w:t>
      </w:r>
      <w:r w:rsidR="00F11401" w:rsidRPr="000206B2">
        <w:t>75.6% of the total variance in the spectral density matrix</w:t>
      </w:r>
      <w:r w:rsidRPr="000206B2">
        <w:t>.</w:t>
      </w:r>
      <w:r w:rsidR="00F11401" w:rsidRPr="000206B2">
        <w:t xml:space="preserve"> In other trials, they choose two common factors. </w:t>
      </w:r>
      <w:r w:rsidR="00741D57" w:rsidRPr="000206B2">
        <w:t xml:space="preserve">However, to evaluate the sensitivity of the choice of the number of factors, we employ </w:t>
      </w:r>
      <w:r w:rsidR="001565EB" w:rsidRPr="000206B2">
        <w:t>two</w:t>
      </w:r>
      <w:r w:rsidR="00741D57" w:rsidRPr="000206B2">
        <w:t xml:space="preserve">, four and five common factors in the empirical analysis. </w:t>
      </w:r>
    </w:p>
    <w:p w14:paraId="4BF1B08D" w14:textId="77777777" w:rsidR="00F11401" w:rsidRPr="000206B2" w:rsidRDefault="00F11401" w:rsidP="00F11401">
      <w:pPr>
        <w:spacing w:before="120" w:after="120" w:line="360" w:lineRule="auto"/>
        <w:jc w:val="center"/>
      </w:pPr>
      <w:r w:rsidRPr="000206B2">
        <w:t>[Insert Table 2 here]</w:t>
      </w:r>
    </w:p>
    <w:p w14:paraId="120F00F2" w14:textId="0E77F576" w:rsidR="00741D57" w:rsidRPr="000206B2" w:rsidRDefault="00D15AC4" w:rsidP="00FE528A">
      <w:pPr>
        <w:spacing w:before="120" w:after="120" w:line="360" w:lineRule="auto"/>
        <w:jc w:val="both"/>
        <w:rPr>
          <w:b/>
          <w:i/>
        </w:rPr>
      </w:pPr>
      <w:r w:rsidRPr="000206B2">
        <w:rPr>
          <w:b/>
          <w:i/>
        </w:rPr>
        <w:t>4.3</w:t>
      </w:r>
      <w:r w:rsidR="00741D57" w:rsidRPr="000206B2">
        <w:rPr>
          <w:b/>
          <w:i/>
        </w:rPr>
        <w:t xml:space="preserve"> The Estimation Process</w:t>
      </w:r>
    </w:p>
    <w:p w14:paraId="64A3F0B8" w14:textId="57AF1739" w:rsidR="00F11401" w:rsidRPr="000206B2" w:rsidRDefault="00F11401" w:rsidP="00F11401">
      <w:pPr>
        <w:spacing w:before="120" w:after="120" w:line="360" w:lineRule="auto"/>
        <w:jc w:val="both"/>
        <w:rPr>
          <w:b/>
        </w:rPr>
      </w:pPr>
      <w:r w:rsidRPr="000206B2">
        <w:t xml:space="preserve">We compare the economic value of the LMOF model against that of a wide range of multivariate conditional volatility </w:t>
      </w:r>
      <w:r w:rsidR="00755402" w:rsidRPr="000206B2">
        <w:t xml:space="preserve">EWMA and GARCH </w:t>
      </w:r>
      <w:r w:rsidRPr="000206B2">
        <w:t>models</w:t>
      </w:r>
      <w:r w:rsidR="00ED7720" w:rsidRPr="000206B2">
        <w:t xml:space="preserve">, using the volatility timing </w:t>
      </w:r>
      <w:r w:rsidR="00ED7720" w:rsidRPr="000206B2">
        <w:lastRenderedPageBreak/>
        <w:t xml:space="preserve">framework of </w:t>
      </w:r>
      <w:hyperlink w:anchor="_ENREF_19" w:tooltip="Fleming, 2001 #83" w:history="1">
        <w:r w:rsidR="002B7C5E" w:rsidRPr="000206B2">
          <w:fldChar w:fldCharType="begin"/>
        </w:r>
        <w:r w:rsidR="002B7C5E" w:rsidRPr="000206B2">
          <w:instrText xml:space="preserve"> ADDIN EN.CITE &lt;EndNote&gt;&lt;Cite AuthorYear="1"&gt;&lt;Author&gt;Fleming&lt;/Author&gt;&lt;Year&gt;2001&lt;/Year&gt;&lt;RecNum&gt;83&lt;/RecNum&gt;&lt;DisplayText&gt;Fleming et al. (2001)&lt;/DisplayText&gt;&lt;record&gt;&lt;rec-number&gt;83&lt;/rec-number&gt;&lt;foreign-keys&gt;&lt;key app="EN" db-id="0arsea5s1ef00neaaeypdt27evadfzz9fpwt" timestamp="1276004964"&gt;83&lt;/key&gt;&lt;/foreign-keys&gt;&lt;ref-type name="Journal Article"&gt;17&lt;/ref-type&gt;&lt;contributors&gt;&lt;authors&gt;&lt;author&gt;Fleming, J.&lt;/author&gt;&lt;author&gt;Kirby, C.&lt;/author&gt;&lt;author&gt;Ostdiek, B.&lt;/author&gt;&lt;/authors&gt;&lt;/contributors&gt;&lt;titles&gt;&lt;title&gt;The economic value of volatility timing&lt;/title&gt;&lt;secondary-title&gt;The Journal of Finance&lt;/secondary-title&gt;&lt;/titles&gt;&lt;periodical&gt;&lt;full-title&gt;The Journal of finance&lt;/full-title&gt;&lt;/periodical&gt;&lt;pages&gt;329--352&lt;/pages&gt;&lt;volume&gt;56&lt;/volume&gt;&lt;number&gt;1&lt;/number&gt;&lt;dates&gt;&lt;year&gt;2001&lt;/year&gt;&lt;/dates&gt;&lt;publisher&gt;American Finance Association; Blackwell Publishing&lt;/publisher&gt;&lt;label&gt;fleming2001economic&lt;/label&gt;&lt;urls&gt;&lt;/urls&gt;&lt;custom3&gt;article&lt;/custom3&gt;&lt;/record&gt;&lt;/Cite&gt;&lt;/EndNote&gt;</w:instrText>
        </w:r>
        <w:r w:rsidR="002B7C5E" w:rsidRPr="000206B2">
          <w:fldChar w:fldCharType="separate"/>
        </w:r>
        <w:r w:rsidR="002B7C5E" w:rsidRPr="000206B2">
          <w:rPr>
            <w:noProof/>
          </w:rPr>
          <w:t>Fleming et al. (2001)</w:t>
        </w:r>
        <w:r w:rsidR="002B7C5E" w:rsidRPr="000206B2">
          <w:fldChar w:fldCharType="end"/>
        </w:r>
      </w:hyperlink>
      <w:r w:rsidRPr="000206B2">
        <w:t xml:space="preserve">. </w:t>
      </w:r>
      <w:r w:rsidR="001637C5" w:rsidRPr="000206B2">
        <w:t>T</w:t>
      </w:r>
      <w:r w:rsidRPr="000206B2">
        <w:t xml:space="preserve">he benchmark models include two multivariate long memory models – the multivariate LM-EWMA of </w:t>
      </w:r>
      <w:hyperlink w:anchor="_ENREF_39" w:tooltip="Zumbach, 2011 #182" w:history="1">
        <w:r w:rsidR="002B7C5E" w:rsidRPr="000206B2">
          <w:fldChar w:fldCharType="begin"/>
        </w:r>
        <w:r w:rsidR="002B7C5E" w:rsidRPr="000206B2">
          <w:instrText xml:space="preserve"> ADDIN EN.CITE &lt;EndNote&gt;&lt;Cite AuthorYear="1"&gt;&lt;Author&gt;Zumbach&lt;/Author&gt;&lt;Year&gt;2011&lt;/Year&gt;&lt;RecNum&gt;182&lt;/RecNum&gt;&lt;DisplayText&gt;Zumbach (2011)&lt;/DisplayText&gt;&lt;record&gt;&lt;rec-number&gt;182&lt;/rec-number&gt;&lt;foreign-keys&gt;&lt;key app="EN" db-id="0arsea5s1ef00neaaeypdt27evadfzz9fpwt" timestamp="1350376858"&gt;182&lt;/key&gt;&lt;/foreign-keys&gt;&lt;ref-type name="Journal Article"&gt;17&lt;/ref-type&gt;&lt;contributors&gt;&lt;authors&gt;&lt;author&gt;Zumbach, Gilles&lt;/author&gt;&lt;/authors&gt;&lt;/contributors&gt;&lt;titles&gt;&lt;title&gt;The statistical properties of the innovations in multivariate ARCH processes in high dimensions&lt;/title&gt;&lt;secondary-title&gt;Quantitative Finance&lt;/secondary-title&gt;&lt;/titles&gt;&lt;periodical&gt;&lt;full-title&gt;Quantitative Finance&lt;/full-title&gt;&lt;/periodical&gt;&lt;pages&gt;1-16&lt;/pages&gt;&lt;dates&gt;&lt;year&gt;2011&lt;/year&gt;&lt;/dates&gt;&lt;publisher&gt;Routledge&lt;/publisher&gt;&lt;isbn&gt;1469-7688&lt;/isbn&gt;&lt;urls&gt;&lt;related-urls&gt;&lt;url&gt;http://dx.doi.org/10.1080/14697688.2011.589399&lt;/url&gt;&lt;/related-urls&gt;&lt;/urls&gt;&lt;electronic-resource-num&gt;10.1080/14697688.2011.589399&lt;/electronic-resource-num&gt;&lt;access-date&gt;2012/10/16&lt;/access-date&gt;&lt;/record&gt;&lt;/Cite&gt;&lt;/EndNote&gt;</w:instrText>
        </w:r>
        <w:r w:rsidR="002B7C5E" w:rsidRPr="000206B2">
          <w:fldChar w:fldCharType="separate"/>
        </w:r>
        <w:r w:rsidR="002B7C5E" w:rsidRPr="000206B2">
          <w:rPr>
            <w:noProof/>
          </w:rPr>
          <w:t>Zumbach (2011)</w:t>
        </w:r>
        <w:r w:rsidR="002B7C5E" w:rsidRPr="000206B2">
          <w:fldChar w:fldCharType="end"/>
        </w:r>
      </w:hyperlink>
      <w:r w:rsidRPr="000206B2">
        <w:t xml:space="preserve"> and the component CGARCH model of </w:t>
      </w:r>
      <w:hyperlink w:anchor="_ENREF_18" w:tooltip="Engle, 1999 #24" w:history="1">
        <w:r w:rsidR="002B7C5E" w:rsidRPr="000206B2">
          <w:fldChar w:fldCharType="begin"/>
        </w:r>
        <w:r w:rsidR="002B7C5E" w:rsidRPr="000206B2">
          <w:instrText xml:space="preserve"> ADDIN EN.CITE &lt;EndNote&gt;&lt;Cite AuthorYear="1"&gt;&lt;Author&gt;Engle&lt;/Author&gt;&lt;Year&gt;1999&lt;/Year&gt;&lt;RecNum&gt;24&lt;/RecNum&gt;&lt;DisplayText&gt;Engle and Lee (1999)&lt;/DisplayText&gt;&lt;record&gt;&lt;rec-number&gt;24&lt;/rec-number&gt;&lt;foreign-keys&gt;&lt;key app="EN" db-id="0arsea5s1ef00neaaeypdt27evadfzz9fpwt" timestamp="1276004025"&gt;24&lt;/key&gt;&lt;/foreign-keys&gt;&lt;ref-type name="Book Section"&gt;5&lt;/ref-type&gt;&lt;contributors&gt;&lt;authors&gt;&lt;author&gt;Engle, R.F.&lt;/author&gt;&lt;author&gt;Lee, GJ&lt;/author&gt;&lt;/authors&gt;&lt;secondary-authors&gt;&lt;author&gt;Engle, R.&lt;/author&gt;&lt;author&gt;White, H.&lt;/author&gt;&lt;/secondary-authors&gt;&lt;/contributors&gt;&lt;titles&gt;&lt;title&gt;A Permanent and Transitory Component Model of Stock Return Volatility  &lt;/title&gt;&lt;secondary-title&gt;Cointegration, Causality, and Forecasting: A Festschrift in Honor of Clive WJ Granger&lt;/secondary-title&gt;&lt;/titles&gt;&lt;pages&gt;475--497&lt;/pages&gt;&lt;dates&gt;&lt;year&gt;1999&lt;/year&gt;&lt;/dates&gt;&lt;publisher&gt;Oxford University Press&lt;/publisher&gt;&lt;label&gt;engle1999permanent&lt;/label&gt;&lt;urls&gt;&lt;/urls&gt;&lt;custom3&gt;misc&lt;/custom3&gt;&lt;/record&gt;&lt;/Cite&gt;&lt;/EndNote&gt;</w:instrText>
        </w:r>
        <w:r w:rsidR="002B7C5E" w:rsidRPr="000206B2">
          <w:fldChar w:fldCharType="separate"/>
        </w:r>
        <w:r w:rsidR="002B7C5E" w:rsidRPr="000206B2">
          <w:rPr>
            <w:noProof/>
          </w:rPr>
          <w:t>Engle and Lee (1999)</w:t>
        </w:r>
        <w:r w:rsidR="002B7C5E" w:rsidRPr="000206B2">
          <w:fldChar w:fldCharType="end"/>
        </w:r>
      </w:hyperlink>
      <w:r w:rsidRPr="000206B2">
        <w:t xml:space="preserve"> implemented using the DCC framework – and two widely used short memory volatility models – the Riskmetrics’ EWMA model of </w:t>
      </w:r>
      <w:hyperlink w:anchor="_ENREF_28" w:tooltip="JPMorgan, 1994 #134" w:history="1">
        <w:r w:rsidR="002B7C5E" w:rsidRPr="000206B2">
          <w:fldChar w:fldCharType="begin"/>
        </w:r>
        <w:r w:rsidR="002B7C5E" w:rsidRPr="000206B2">
          <w:instrText xml:space="preserve"> ADDIN EN.CITE &lt;EndNote&gt;&lt;Cite AuthorYear="1"&gt;&lt;Author&gt;JPMorgan&lt;/Author&gt;&lt;Year&gt;1994&lt;/Year&gt;&lt;RecNum&gt;134&lt;/RecNum&gt;&lt;DisplayText&gt;JPMorgan (1994)&lt;/DisplayText&gt;&lt;record&gt;&lt;rec-number&gt;134&lt;/rec-number&gt;&lt;foreign-keys&gt;&lt;key app="EN" db-id="0arsea5s1ef00neaaeypdt27evadfzz9fpwt" timestamp="1286040187"&gt;134&lt;/key&gt;&lt;/foreign-keys&gt;&lt;ref-type name="Report"&gt;27&lt;/ref-type&gt;&lt;contributors&gt;&lt;authors&gt;&lt;author&gt;JPMorgan&lt;/author&gt;&lt;/authors&gt;&lt;/contributors&gt;&lt;titles&gt;&lt;title&gt;RiskMetrics™, Technical Document&lt;/title&gt;&lt;/titles&gt;&lt;dates&gt;&lt;year&gt;1994&lt;/year&gt;&lt;/dates&gt;&lt;publisher&gt;JP Morgan&lt;/publisher&gt;&lt;urls&gt;&lt;/urls&gt;&lt;/record&gt;&lt;/Cite&gt;&lt;/EndNote&gt;</w:instrText>
        </w:r>
        <w:r w:rsidR="002B7C5E" w:rsidRPr="000206B2">
          <w:fldChar w:fldCharType="separate"/>
        </w:r>
        <w:r w:rsidR="002B7C5E" w:rsidRPr="000206B2">
          <w:rPr>
            <w:noProof/>
          </w:rPr>
          <w:t>JPMorgan (1994)</w:t>
        </w:r>
        <w:r w:rsidR="002B7C5E" w:rsidRPr="000206B2">
          <w:fldChar w:fldCharType="end"/>
        </w:r>
      </w:hyperlink>
      <w:r w:rsidRPr="000206B2">
        <w:t xml:space="preserve"> and the GARCH-DCC model.</w:t>
      </w:r>
    </w:p>
    <w:p w14:paraId="0056B484" w14:textId="09F0C284" w:rsidR="008E57A5" w:rsidRPr="000206B2" w:rsidRDefault="008E57A5" w:rsidP="00FE528A">
      <w:pPr>
        <w:spacing w:before="120" w:after="120" w:line="360" w:lineRule="auto"/>
        <w:jc w:val="both"/>
      </w:pPr>
      <w:r w:rsidRPr="000206B2">
        <w:t xml:space="preserve">The whole sample is divided into an </w:t>
      </w:r>
      <w:r w:rsidR="002D0B01" w:rsidRPr="000206B2">
        <w:t xml:space="preserve">initialisation </w:t>
      </w:r>
      <w:r w:rsidRPr="000206B2">
        <w:t xml:space="preserve">period and a forecast period. </w:t>
      </w:r>
      <w:r w:rsidR="006B2456" w:rsidRPr="000206B2">
        <w:t>T</w:t>
      </w:r>
      <w:r w:rsidRPr="000206B2">
        <w:t xml:space="preserve">he </w:t>
      </w:r>
      <w:r w:rsidR="002D0B01" w:rsidRPr="000206B2">
        <w:t xml:space="preserve">initialisation </w:t>
      </w:r>
      <w:r w:rsidRPr="000206B2">
        <w:t>period is from 1 Jan 1988 to 31 Dec 1993 (312 weekly observations) and the forecast period fr</w:t>
      </w:r>
      <w:r w:rsidR="00E3717C" w:rsidRPr="000206B2">
        <w:t>om 1 Jan 1994 to 31 Dec 2013 (1043</w:t>
      </w:r>
      <w:r w:rsidRPr="000206B2">
        <w:t xml:space="preserve"> observations). </w:t>
      </w:r>
      <w:r w:rsidR="00390848" w:rsidRPr="000206B2">
        <w:t xml:space="preserve">Expected returns are assumed to be constant and </w:t>
      </w:r>
      <w:r w:rsidR="00B4103E" w:rsidRPr="000206B2">
        <w:t xml:space="preserve">are </w:t>
      </w:r>
      <w:r w:rsidR="002D0B01" w:rsidRPr="000206B2">
        <w:t>set equal to</w:t>
      </w:r>
      <w:r w:rsidR="00390848" w:rsidRPr="000206B2">
        <w:t xml:space="preserve"> the sample mean</w:t>
      </w:r>
      <w:r w:rsidR="00B4103E" w:rsidRPr="000206B2">
        <w:t>s</w:t>
      </w:r>
      <w:r w:rsidR="00390848" w:rsidRPr="000206B2">
        <w:t xml:space="preserve"> </w:t>
      </w:r>
      <w:r w:rsidR="002D0B01" w:rsidRPr="000206B2">
        <w:t>estimated using</w:t>
      </w:r>
      <w:r w:rsidR="00B4103E" w:rsidRPr="000206B2">
        <w:t xml:space="preserve"> </w:t>
      </w:r>
      <w:r w:rsidR="00390848" w:rsidRPr="000206B2">
        <w:t xml:space="preserve">the </w:t>
      </w:r>
      <w:r w:rsidR="002D0B01" w:rsidRPr="000206B2">
        <w:t xml:space="preserve">initialisation </w:t>
      </w:r>
      <w:r w:rsidR="00390848" w:rsidRPr="000206B2">
        <w:t>period. The investor rebalances his portfolio</w:t>
      </w:r>
      <w:r w:rsidR="007B7D0F" w:rsidRPr="000206B2">
        <w:t xml:space="preserve"> </w:t>
      </w:r>
      <w:r w:rsidR="0004087A" w:rsidRPr="000206B2">
        <w:t>periodically, based</w:t>
      </w:r>
      <w:r w:rsidR="00390848" w:rsidRPr="000206B2">
        <w:t xml:space="preserve"> on changes in the </w:t>
      </w:r>
      <w:r w:rsidR="002D0B01" w:rsidRPr="000206B2">
        <w:t>estimated</w:t>
      </w:r>
      <w:r w:rsidR="00390848" w:rsidRPr="000206B2">
        <w:t xml:space="preserve"> conditional covariance matrix. </w:t>
      </w:r>
      <w:r w:rsidR="007B7D0F" w:rsidRPr="000206B2">
        <w:t xml:space="preserve">We consider both weekly and monthly rebalancing. </w:t>
      </w:r>
      <w:r w:rsidRPr="000206B2">
        <w:t xml:space="preserve">The </w:t>
      </w:r>
      <w:r w:rsidR="002D0B01" w:rsidRPr="000206B2">
        <w:t xml:space="preserve">conditional volatility model is first estimated using the initialisation period, and used to generate a </w:t>
      </w:r>
      <w:r w:rsidRPr="000206B2">
        <w:t>one step ahead forecast</w:t>
      </w:r>
      <w:r w:rsidR="002D0B01" w:rsidRPr="000206B2">
        <w:t xml:space="preserve"> of the conditional covariance matrix. This is used to </w:t>
      </w:r>
      <w:r w:rsidRPr="000206B2">
        <w:t>compute the optimal portfolio weights</w:t>
      </w:r>
      <w:r w:rsidR="00530E42" w:rsidRPr="000206B2">
        <w:t xml:space="preserve"> for the following </w:t>
      </w:r>
      <w:r w:rsidR="007B7D0F" w:rsidRPr="000206B2">
        <w:t>period</w:t>
      </w:r>
      <w:r w:rsidR="00530E42" w:rsidRPr="000206B2">
        <w:t>, with which we calculate the r</w:t>
      </w:r>
      <w:r w:rsidRPr="000206B2">
        <w:t>ealised portfolio return</w:t>
      </w:r>
      <w:r w:rsidR="00530E42" w:rsidRPr="000206B2">
        <w:t xml:space="preserve"> for that </w:t>
      </w:r>
      <w:r w:rsidR="007B7D0F" w:rsidRPr="000206B2">
        <w:t>period</w:t>
      </w:r>
      <w:r w:rsidRPr="000206B2">
        <w:t xml:space="preserve">. </w:t>
      </w:r>
      <w:r w:rsidR="00530E42" w:rsidRPr="000206B2">
        <w:t>T</w:t>
      </w:r>
      <w:r w:rsidRPr="000206B2">
        <w:t xml:space="preserve">he estimation window is </w:t>
      </w:r>
      <w:r w:rsidR="00530E42" w:rsidRPr="000206B2">
        <w:t xml:space="preserve">then </w:t>
      </w:r>
      <w:r w:rsidRPr="000206B2">
        <w:t xml:space="preserve">rolled forward one </w:t>
      </w:r>
      <w:r w:rsidR="007B7D0F" w:rsidRPr="000206B2">
        <w:t>period</w:t>
      </w:r>
      <w:r w:rsidRPr="000206B2">
        <w:t xml:space="preserve">, </w:t>
      </w:r>
      <w:r w:rsidR="002D0B01" w:rsidRPr="000206B2">
        <w:t xml:space="preserve">the </w:t>
      </w:r>
      <w:r w:rsidRPr="000206B2">
        <w:t xml:space="preserve">model re-estimated, </w:t>
      </w:r>
      <w:r w:rsidR="00530E42" w:rsidRPr="000206B2">
        <w:t>a new forecast of the conditional covariance matrix is</w:t>
      </w:r>
      <w:r w:rsidRPr="000206B2">
        <w:t xml:space="preserve"> made and </w:t>
      </w:r>
      <w:r w:rsidR="00530E42" w:rsidRPr="000206B2">
        <w:t xml:space="preserve">the portfolio is </w:t>
      </w:r>
      <w:r w:rsidRPr="000206B2">
        <w:t>rebalanced</w:t>
      </w:r>
      <w:r w:rsidR="002D0B01" w:rsidRPr="000206B2">
        <w:t>, and so on</w:t>
      </w:r>
      <w:r w:rsidRPr="000206B2">
        <w:t xml:space="preserve"> until the end of the sample is reached. </w:t>
      </w:r>
      <w:r w:rsidR="0027423C" w:rsidRPr="000206B2">
        <w:t xml:space="preserve">The realised performance of </w:t>
      </w:r>
      <w:r w:rsidR="002D0B01" w:rsidRPr="000206B2">
        <w:t xml:space="preserve">each </w:t>
      </w:r>
      <w:r w:rsidR="0027423C" w:rsidRPr="000206B2">
        <w:t xml:space="preserve">dynamic portfolio </w:t>
      </w:r>
      <w:r w:rsidR="00AA3A67" w:rsidRPr="000206B2">
        <w:t xml:space="preserve">constructed with the different conditional volatility models </w:t>
      </w:r>
      <w:r w:rsidR="002D0B01" w:rsidRPr="000206B2">
        <w:t xml:space="preserve">is </w:t>
      </w:r>
      <w:r w:rsidR="0027423C" w:rsidRPr="000206B2">
        <w:t xml:space="preserve">compared with that of the </w:t>
      </w:r>
      <w:r w:rsidR="00521240" w:rsidRPr="000206B2">
        <w:t>ex</w:t>
      </w:r>
      <w:r w:rsidR="002D0B01" w:rsidRPr="000206B2">
        <w:t xml:space="preserve"> </w:t>
      </w:r>
      <w:r w:rsidR="00521240" w:rsidRPr="000206B2">
        <w:t>ante</w:t>
      </w:r>
      <w:r w:rsidR="0027423C" w:rsidRPr="000206B2">
        <w:t xml:space="preserve"> optimal static portfolio, </w:t>
      </w:r>
      <w:r w:rsidR="002D0B01" w:rsidRPr="000206B2">
        <w:t>based on</w:t>
      </w:r>
      <w:r w:rsidR="0027423C" w:rsidRPr="000206B2">
        <w:t xml:space="preserve"> the sample mean and covariance matrix </w:t>
      </w:r>
      <w:r w:rsidR="00530E42" w:rsidRPr="000206B2">
        <w:t>estimated over the initialisation</w:t>
      </w:r>
      <w:r w:rsidR="0027423C" w:rsidRPr="000206B2">
        <w:t xml:space="preserve"> period. </w:t>
      </w:r>
      <w:r w:rsidR="00516A7D" w:rsidRPr="000206B2">
        <w:t>We also compare the dynamic portfolios against</w:t>
      </w:r>
      <w:r w:rsidR="002D0B01" w:rsidRPr="000206B2">
        <w:t xml:space="preserve"> </w:t>
      </w:r>
      <w:r w:rsidR="0027423C" w:rsidRPr="000206B2">
        <w:t>the equally weighted portfolio</w:t>
      </w:r>
      <w:r w:rsidR="00516A7D" w:rsidRPr="000206B2">
        <w:t>, which is a widely used benchmark in practice</w:t>
      </w:r>
      <w:r w:rsidR="0027423C" w:rsidRPr="000206B2">
        <w:t>.</w:t>
      </w:r>
    </w:p>
    <w:p w14:paraId="1957CE20" w14:textId="77777777" w:rsidR="004315E4" w:rsidRPr="000206B2" w:rsidRDefault="004315E4" w:rsidP="00FE528A">
      <w:pPr>
        <w:pStyle w:val="ColorfulList-Accent11"/>
        <w:numPr>
          <w:ilvl w:val="0"/>
          <w:numId w:val="1"/>
        </w:numPr>
        <w:tabs>
          <w:tab w:val="left" w:pos="284"/>
        </w:tabs>
        <w:spacing w:before="120" w:after="120" w:line="360" w:lineRule="auto"/>
        <w:ind w:hanging="720"/>
        <w:contextualSpacing w:val="0"/>
        <w:jc w:val="both"/>
        <w:rPr>
          <w:b/>
          <w:szCs w:val="24"/>
        </w:rPr>
      </w:pPr>
      <w:r w:rsidRPr="000206B2">
        <w:rPr>
          <w:b/>
          <w:szCs w:val="24"/>
        </w:rPr>
        <w:t>Empirical Results</w:t>
      </w:r>
    </w:p>
    <w:p w14:paraId="588B4E82" w14:textId="77777777" w:rsidR="009759B5" w:rsidRPr="000206B2" w:rsidRDefault="009759B5" w:rsidP="00FE528A">
      <w:pPr>
        <w:pStyle w:val="ColorfulList-Accent11"/>
        <w:numPr>
          <w:ilvl w:val="1"/>
          <w:numId w:val="1"/>
        </w:numPr>
        <w:tabs>
          <w:tab w:val="left" w:pos="284"/>
        </w:tabs>
        <w:spacing w:before="120" w:after="120" w:line="360" w:lineRule="auto"/>
        <w:ind w:left="426" w:hanging="426"/>
        <w:contextualSpacing w:val="0"/>
        <w:jc w:val="both"/>
        <w:rPr>
          <w:b/>
          <w:i/>
        </w:rPr>
      </w:pPr>
      <w:r w:rsidRPr="000206B2">
        <w:rPr>
          <w:b/>
          <w:i/>
        </w:rPr>
        <w:t>Performance Analysis of the Dynamic Asset Allocation Strategies</w:t>
      </w:r>
    </w:p>
    <w:p w14:paraId="734FB1DD" w14:textId="6362433D" w:rsidR="00BF74EF" w:rsidRPr="000206B2" w:rsidRDefault="00A21117" w:rsidP="00FE528A">
      <w:pPr>
        <w:spacing w:before="120" w:after="120" w:line="360" w:lineRule="auto"/>
        <w:jc w:val="both"/>
      </w:pPr>
      <w:r w:rsidRPr="000206B2">
        <w:t xml:space="preserve">Table </w:t>
      </w:r>
      <w:r w:rsidR="00654BB7" w:rsidRPr="000206B2">
        <w:rPr>
          <w:noProof/>
        </w:rPr>
        <w:t>3</w:t>
      </w:r>
      <w:r w:rsidR="006B2456" w:rsidRPr="000206B2">
        <w:t xml:space="preserve"> </w:t>
      </w:r>
      <w:r w:rsidR="002149E3" w:rsidRPr="000206B2">
        <w:t>reports the out</w:t>
      </w:r>
      <w:r w:rsidR="007B7D0F" w:rsidRPr="000206B2">
        <w:t>-</w:t>
      </w:r>
      <w:r w:rsidR="002149E3" w:rsidRPr="000206B2">
        <w:t>of</w:t>
      </w:r>
      <w:r w:rsidR="007B7D0F" w:rsidRPr="000206B2">
        <w:t>-</w:t>
      </w:r>
      <w:r w:rsidR="002149E3" w:rsidRPr="000206B2">
        <w:t>sample performance of the international stock and bond portfolio</w:t>
      </w:r>
      <w:r w:rsidR="00977838" w:rsidRPr="000206B2">
        <w:t>s</w:t>
      </w:r>
      <w:r w:rsidR="002149E3" w:rsidRPr="000206B2">
        <w:t xml:space="preserve"> with weekly and monthly </w:t>
      </w:r>
      <w:r w:rsidR="0035509A" w:rsidRPr="000206B2">
        <w:t>rebalancing</w:t>
      </w:r>
      <w:r w:rsidR="0013776B" w:rsidRPr="000206B2">
        <w:t xml:space="preserve">. We report results for the dynamic portfolios computed using </w:t>
      </w:r>
      <w:r w:rsidR="0087749E" w:rsidRPr="000206B2">
        <w:t>three</w:t>
      </w:r>
      <w:r w:rsidR="00DC34F0" w:rsidRPr="000206B2">
        <w:t xml:space="preserve"> </w:t>
      </w:r>
      <w:r w:rsidR="0013776B" w:rsidRPr="000206B2">
        <w:t xml:space="preserve">long memory models (the </w:t>
      </w:r>
      <w:r w:rsidR="00305BA6" w:rsidRPr="000206B2">
        <w:t>LMOF</w:t>
      </w:r>
      <w:r w:rsidR="0013776B" w:rsidRPr="000206B2">
        <w:t xml:space="preserve"> model, the</w:t>
      </w:r>
      <w:r w:rsidR="00D61DC0" w:rsidRPr="000206B2">
        <w:t xml:space="preserve"> </w:t>
      </w:r>
      <w:r w:rsidR="00DC34F0" w:rsidRPr="000206B2">
        <w:t>LM-EWMA</w:t>
      </w:r>
      <w:r w:rsidR="0013776B" w:rsidRPr="000206B2">
        <w:t xml:space="preserve"> model and the</w:t>
      </w:r>
      <w:r w:rsidR="00D61DC0" w:rsidRPr="000206B2">
        <w:t xml:space="preserve"> Component </w:t>
      </w:r>
      <w:r w:rsidR="00DC34F0" w:rsidRPr="000206B2">
        <w:t>C</w:t>
      </w:r>
      <w:r w:rsidR="00D61DC0" w:rsidRPr="000206B2">
        <w:t>GARCH(1,1)-DCC</w:t>
      </w:r>
      <w:r w:rsidR="0013776B" w:rsidRPr="000206B2">
        <w:t xml:space="preserve"> model),</w:t>
      </w:r>
      <w:r w:rsidR="0087749E" w:rsidRPr="000206B2">
        <w:t xml:space="preserve"> and the</w:t>
      </w:r>
      <w:r w:rsidR="00D61DC0" w:rsidRPr="000206B2">
        <w:t xml:space="preserve"> </w:t>
      </w:r>
      <w:r w:rsidR="0087749E" w:rsidRPr="000206B2">
        <w:t>two</w:t>
      </w:r>
      <w:r w:rsidR="0013776B" w:rsidRPr="000206B2">
        <w:t xml:space="preserve"> short memory models (the</w:t>
      </w:r>
      <w:r w:rsidR="00D61DC0" w:rsidRPr="000206B2">
        <w:t xml:space="preserve"> EWMA</w:t>
      </w:r>
      <w:r w:rsidR="0013776B" w:rsidRPr="000206B2">
        <w:t xml:space="preserve"> model</w:t>
      </w:r>
      <w:r w:rsidR="00D61DC0" w:rsidRPr="000206B2">
        <w:t xml:space="preserve"> and the GARCH(1,1)-DCC model</w:t>
      </w:r>
      <w:r w:rsidR="0013776B" w:rsidRPr="000206B2">
        <w:t>)</w:t>
      </w:r>
      <w:r w:rsidR="0087749E" w:rsidRPr="000206B2">
        <w:t xml:space="preserve">. We also report results for </w:t>
      </w:r>
      <w:r w:rsidR="0013776B" w:rsidRPr="000206B2">
        <w:t>the two benchmark</w:t>
      </w:r>
      <w:r w:rsidR="0087749E" w:rsidRPr="000206B2">
        <w:t xml:space="preserve"> portfolio</w:t>
      </w:r>
      <w:r w:rsidR="0013776B" w:rsidRPr="000206B2">
        <w:t>s (the static portfolio and the 1/N portfolio)</w:t>
      </w:r>
      <w:r w:rsidR="00D61DC0" w:rsidRPr="000206B2">
        <w:t xml:space="preserve">. </w:t>
      </w:r>
      <w:r w:rsidR="00B80245" w:rsidRPr="000206B2">
        <w:t xml:space="preserve">The </w:t>
      </w:r>
      <w:r w:rsidR="00D61DC0" w:rsidRPr="000206B2">
        <w:t>‘</w:t>
      </w:r>
      <w:r w:rsidR="00D61DC0" w:rsidRPr="000206B2">
        <w:rPr>
          <w:i/>
        </w:rPr>
        <w:t>LM</w:t>
      </w:r>
      <w:r w:rsidR="00A57037" w:rsidRPr="000206B2">
        <w:rPr>
          <w:i/>
        </w:rPr>
        <w:t>OF</w:t>
      </w:r>
      <w:r w:rsidR="00A12732" w:rsidRPr="000206B2">
        <w:rPr>
          <w:i/>
        </w:rPr>
        <w:t>k</w:t>
      </w:r>
      <w:r w:rsidR="00D61DC0" w:rsidRPr="000206B2">
        <w:t xml:space="preserve">’ </w:t>
      </w:r>
      <w:r w:rsidR="00B80245" w:rsidRPr="000206B2">
        <w:t xml:space="preserve">portfolio </w:t>
      </w:r>
      <w:r w:rsidR="00DC6BC8" w:rsidRPr="000206B2">
        <w:t>refers</w:t>
      </w:r>
      <w:r w:rsidR="00D61DC0" w:rsidRPr="000206B2">
        <w:t xml:space="preserve"> to the portfolio constructed using the </w:t>
      </w:r>
      <w:r w:rsidR="00305BA6" w:rsidRPr="000206B2">
        <w:t xml:space="preserve">LMOF </w:t>
      </w:r>
      <w:r w:rsidR="00D61DC0" w:rsidRPr="000206B2">
        <w:t xml:space="preserve">model with </w:t>
      </w:r>
      <w:r w:rsidR="00A12732" w:rsidRPr="000206B2">
        <w:rPr>
          <w:i/>
        </w:rPr>
        <w:t>k</w:t>
      </w:r>
      <w:r w:rsidR="00D61DC0" w:rsidRPr="000206B2">
        <w:t xml:space="preserve"> factors.</w:t>
      </w:r>
      <w:r w:rsidR="00604EA8" w:rsidRPr="000206B2">
        <w:t xml:space="preserve"> </w:t>
      </w:r>
      <w:r w:rsidR="002149E3" w:rsidRPr="000206B2">
        <w:t>It is clear that all the dynamic portfolios</w:t>
      </w:r>
      <w:r w:rsidR="00134F7B" w:rsidRPr="000206B2">
        <w:t xml:space="preserve"> significantly</w:t>
      </w:r>
      <w:r w:rsidR="002149E3" w:rsidRPr="000206B2">
        <w:t xml:space="preserve"> outperform </w:t>
      </w:r>
      <w:r w:rsidR="007D44D7" w:rsidRPr="000206B2">
        <w:t xml:space="preserve">both </w:t>
      </w:r>
      <w:r w:rsidR="002149E3" w:rsidRPr="000206B2">
        <w:t xml:space="preserve">the static and equally weighted portfolios. </w:t>
      </w:r>
      <w:r w:rsidR="005B705B" w:rsidRPr="000206B2">
        <w:t xml:space="preserve">The </w:t>
      </w:r>
      <w:r w:rsidR="008F1E0A" w:rsidRPr="000206B2">
        <w:lastRenderedPageBreak/>
        <w:t>conditional volatility</w:t>
      </w:r>
      <w:r w:rsidR="005B705B" w:rsidRPr="000206B2">
        <w:t xml:space="preserve"> models consistently produce portfolios with higher Sharpe ratios</w:t>
      </w:r>
      <w:r w:rsidR="003E5245" w:rsidRPr="000206B2">
        <w:t xml:space="preserve"> and M2 measures, </w:t>
      </w:r>
      <w:r w:rsidR="005B705B" w:rsidRPr="000206B2">
        <w:t xml:space="preserve">and positive </w:t>
      </w:r>
      <w:r w:rsidR="003E5245" w:rsidRPr="000206B2">
        <w:t xml:space="preserve">excess </w:t>
      </w:r>
      <w:r w:rsidR="005B705B" w:rsidRPr="000206B2">
        <w:t xml:space="preserve">returns. </w:t>
      </w:r>
      <w:r w:rsidR="002149E3" w:rsidRPr="000206B2">
        <w:t>The passive investor</w:t>
      </w:r>
      <w:r w:rsidR="00D969D5" w:rsidRPr="000206B2">
        <w:t xml:space="preserve"> </w:t>
      </w:r>
      <w:r w:rsidR="007D44D7" w:rsidRPr="000206B2">
        <w:t xml:space="preserve">would be </w:t>
      </w:r>
      <w:r w:rsidR="002149E3" w:rsidRPr="000206B2">
        <w:t>willing to pa</w:t>
      </w:r>
      <w:r w:rsidR="00D969D5" w:rsidRPr="000206B2">
        <w:t>y an annualised performance fee</w:t>
      </w:r>
      <w:r w:rsidR="00B82412" w:rsidRPr="000206B2">
        <w:t xml:space="preserve"> </w:t>
      </w:r>
      <w:r w:rsidR="00B82412" w:rsidRPr="000206B2">
        <w:rPr>
          <w:position w:val="-12"/>
        </w:rPr>
        <w:object w:dxaOrig="279" w:dyaOrig="360" w14:anchorId="495D0840">
          <v:shape id="_x0000_i1054" type="#_x0000_t75" style="width:14pt;height:19pt" o:ole="">
            <v:imagedata r:id="rId147" o:title=""/>
          </v:shape>
          <o:OLEObject Type="Embed" ProgID="Equation.DSMT4" ShapeID="_x0000_i1054" DrawAspect="Content" ObjectID="_1414144608" r:id="rId148"/>
        </w:object>
      </w:r>
      <w:r w:rsidR="00B82412" w:rsidRPr="000206B2">
        <w:t xml:space="preserve"> </w:t>
      </w:r>
      <w:r w:rsidR="008F1E0A" w:rsidRPr="000206B2">
        <w:t xml:space="preserve">of at least </w:t>
      </w:r>
      <w:r w:rsidR="007C112B" w:rsidRPr="000206B2">
        <w:t xml:space="preserve">132 </w:t>
      </w:r>
      <w:r w:rsidR="002149E3" w:rsidRPr="000206B2">
        <w:rPr>
          <w:i/>
        </w:rPr>
        <w:t>bps</w:t>
      </w:r>
      <w:r w:rsidR="002149E3" w:rsidRPr="000206B2">
        <w:t xml:space="preserve"> to switch from the static to the </w:t>
      </w:r>
      <w:r w:rsidR="00D969D5" w:rsidRPr="000206B2">
        <w:t xml:space="preserve">dynamic </w:t>
      </w:r>
      <w:r w:rsidR="002149E3" w:rsidRPr="000206B2">
        <w:t xml:space="preserve">strategies. The findings are consistent with </w:t>
      </w:r>
      <w:r w:rsidR="0087749E" w:rsidRPr="000206B2">
        <w:t xml:space="preserve">the existing </w:t>
      </w:r>
      <w:r w:rsidR="002149E3" w:rsidRPr="000206B2">
        <w:t xml:space="preserve">literature </w:t>
      </w:r>
      <w:r w:rsidR="004C09EE" w:rsidRPr="000206B2">
        <w:fldChar w:fldCharType="begin">
          <w:fldData xml:space="preserve">PEVuZE5vdGU+PENpdGU+PEF1dGhvcj5GbGVtaW5nPC9BdXRob3I+PFllYXI+MjAwMTwvWWVhcj48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</w:fldData>
        </w:fldChar>
      </w:r>
      <w:r w:rsidR="004C09EE" w:rsidRPr="000206B2">
        <w:instrText xml:space="preserve"> ADDIN EN.CITE </w:instrText>
      </w:r>
      <w:r w:rsidR="004C09EE" w:rsidRPr="000206B2">
        <w:fldChar w:fldCharType="begin">
          <w:fldData xml:space="preserve">PEVuZE5vdGU+PENpdGU+PEF1dGhvcj5GbGVtaW5nPC9BdXRob3I+PFllYXI+MjAwMTwvWWVhcj48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</w:fldData>
        </w:fldChar>
      </w:r>
      <w:r w:rsidR="004C09EE" w:rsidRPr="000206B2">
        <w:instrText xml:space="preserve"> ADDIN EN.CITE.DATA </w:instrText>
      </w:r>
      <w:r w:rsidR="004C09EE" w:rsidRPr="000206B2">
        <w:fldChar w:fldCharType="end"/>
      </w:r>
      <w:r w:rsidR="004C09EE" w:rsidRPr="000206B2">
        <w:fldChar w:fldCharType="separate"/>
      </w:r>
      <w:r w:rsidR="004C09EE" w:rsidRPr="000206B2">
        <w:rPr>
          <w:noProof/>
        </w:rPr>
        <w:t xml:space="preserve">(see, for example, </w:t>
      </w:r>
      <w:hyperlink w:anchor="_ENREF_19" w:tooltip="Fleming, 2001 #83" w:history="1">
        <w:r w:rsidR="002B7C5E" w:rsidRPr="000206B2">
          <w:rPr>
            <w:noProof/>
          </w:rPr>
          <w:t>Fleming et al., 2001</w:t>
        </w:r>
      </w:hyperlink>
      <w:r w:rsidR="004C09EE" w:rsidRPr="000206B2">
        <w:rPr>
          <w:noProof/>
        </w:rPr>
        <w:t xml:space="preserve">, </w:t>
      </w:r>
      <w:hyperlink w:anchor="_ENREF_20" w:tooltip="Fleming, 2003 #82" w:history="1">
        <w:r w:rsidR="002B7C5E" w:rsidRPr="000206B2">
          <w:rPr>
            <w:noProof/>
          </w:rPr>
          <w:t>2003</w:t>
        </w:r>
      </w:hyperlink>
      <w:r w:rsidR="004C09EE" w:rsidRPr="000206B2">
        <w:rPr>
          <w:noProof/>
        </w:rPr>
        <w:t xml:space="preserve">, </w:t>
      </w:r>
      <w:hyperlink w:anchor="_ENREF_26" w:tooltip="Han, 2006 #31" w:history="1">
        <w:r w:rsidR="002B7C5E" w:rsidRPr="000206B2">
          <w:rPr>
            <w:noProof/>
          </w:rPr>
          <w:t>Han, 2006</w:t>
        </w:r>
      </w:hyperlink>
      <w:r w:rsidR="004C09EE" w:rsidRPr="000206B2">
        <w:rPr>
          <w:noProof/>
        </w:rPr>
        <w:t>)</w:t>
      </w:r>
      <w:r w:rsidR="004C09EE" w:rsidRPr="000206B2">
        <w:fldChar w:fldCharType="end"/>
      </w:r>
      <w:r w:rsidR="002149E3" w:rsidRPr="000206B2">
        <w:t>, confirming the value of volatility timing in asset allocation.</w:t>
      </w:r>
    </w:p>
    <w:p w14:paraId="53675921" w14:textId="37E9D56A" w:rsidR="00A15790" w:rsidRPr="000206B2" w:rsidRDefault="00020B0E" w:rsidP="00FE528A">
      <w:pPr>
        <w:spacing w:before="120" w:after="120" w:line="360" w:lineRule="auto"/>
        <w:jc w:val="both"/>
      </w:pPr>
      <w:r w:rsidRPr="000206B2">
        <w:t xml:space="preserve">Among the dynamic portfolios, those </w:t>
      </w:r>
      <w:r w:rsidR="0087749E" w:rsidRPr="000206B2">
        <w:t xml:space="preserve">that are based on </w:t>
      </w:r>
      <w:r w:rsidRPr="000206B2">
        <w:t xml:space="preserve">the </w:t>
      </w:r>
      <w:r w:rsidR="00305BA6" w:rsidRPr="000206B2">
        <w:t xml:space="preserve">LMOF </w:t>
      </w:r>
      <w:r w:rsidRPr="000206B2">
        <w:t>model have</w:t>
      </w:r>
      <w:r w:rsidR="00450C14" w:rsidRPr="000206B2">
        <w:t xml:space="preserve"> higher Sharpe ratios</w:t>
      </w:r>
      <w:r w:rsidRPr="000206B2">
        <w:t xml:space="preserve"> </w:t>
      </w:r>
      <w:r w:rsidR="003E5245" w:rsidRPr="000206B2">
        <w:t xml:space="preserve">and M2 measures, </w:t>
      </w:r>
      <w:r w:rsidR="00450C14" w:rsidRPr="000206B2">
        <w:t xml:space="preserve">than </w:t>
      </w:r>
      <w:r w:rsidRPr="000206B2">
        <w:t>those</w:t>
      </w:r>
      <w:r w:rsidR="004B4715" w:rsidRPr="000206B2">
        <w:t xml:space="preserve"> constructed</w:t>
      </w:r>
      <w:r w:rsidRPr="000206B2">
        <w:t xml:space="preserve"> with</w:t>
      </w:r>
      <w:r w:rsidR="004B4715" w:rsidRPr="000206B2">
        <w:t xml:space="preserve"> the</w:t>
      </w:r>
      <w:r w:rsidRPr="000206B2">
        <w:t xml:space="preserve"> </w:t>
      </w:r>
      <w:r w:rsidR="004B4715" w:rsidRPr="000206B2">
        <w:t>other multivariate volatility models</w:t>
      </w:r>
      <w:r w:rsidR="00A4665E" w:rsidRPr="000206B2">
        <w:t>,</w:t>
      </w:r>
      <w:r w:rsidR="004B4715" w:rsidRPr="000206B2">
        <w:t xml:space="preserve"> both</w:t>
      </w:r>
      <w:r w:rsidR="00A4665E" w:rsidRPr="000206B2">
        <w:t xml:space="preserve"> short and long memory</w:t>
      </w:r>
      <w:r w:rsidR="003E5245" w:rsidRPr="000206B2">
        <w:t>,</w:t>
      </w:r>
      <w:r w:rsidR="004B4715" w:rsidRPr="000206B2">
        <w:t xml:space="preserve"> </w:t>
      </w:r>
      <w:r w:rsidR="00957734" w:rsidRPr="000206B2">
        <w:t xml:space="preserve">and </w:t>
      </w:r>
      <w:r w:rsidR="00A4665E" w:rsidRPr="000206B2">
        <w:t>at both investment horizons.</w:t>
      </w:r>
      <w:r w:rsidR="00AF40DF" w:rsidRPr="000206B2">
        <w:t xml:space="preserve"> </w:t>
      </w:r>
      <w:r w:rsidR="00CF613A" w:rsidRPr="000206B2">
        <w:t>The results are robust to the number of common factors, although among</w:t>
      </w:r>
      <w:r w:rsidR="003E5245" w:rsidRPr="000206B2">
        <w:t xml:space="preserve"> the three LMOF portfolios, the LMOF4 portfolio </w:t>
      </w:r>
      <w:r w:rsidR="00CF613A" w:rsidRPr="000206B2">
        <w:t>dominates</w:t>
      </w:r>
      <w:r w:rsidR="003E5245" w:rsidRPr="000206B2">
        <w:t xml:space="preserve">. </w:t>
      </w:r>
      <w:r w:rsidR="00797E92" w:rsidRPr="000206B2">
        <w:t xml:space="preserve">The </w:t>
      </w:r>
      <w:r w:rsidR="003E5245" w:rsidRPr="000206B2">
        <w:t xml:space="preserve">LMOF portfolios </w:t>
      </w:r>
      <w:r w:rsidR="00797E92" w:rsidRPr="000206B2">
        <w:t xml:space="preserve">also have higher performance fees than those based on the GARCH-DCC and LM-GARCH-DCC models, but lower than those based on the </w:t>
      </w:r>
      <w:r w:rsidR="003E5245" w:rsidRPr="000206B2">
        <w:t>EWMA and LM-EWMA models.</w:t>
      </w:r>
      <w:r w:rsidR="0012425F" w:rsidRPr="000206B2">
        <w:t xml:space="preserve"> </w:t>
      </w:r>
      <w:r w:rsidR="00A4665E" w:rsidRPr="000206B2">
        <w:t>For example, w</w:t>
      </w:r>
      <w:r w:rsidR="0012425F" w:rsidRPr="000206B2">
        <w:t xml:space="preserve">ith the relative risk aversion </w:t>
      </w:r>
      <w:r w:rsidR="00A4665E" w:rsidRPr="000206B2">
        <w:t>of</w:t>
      </w:r>
      <w:r w:rsidR="00FC5F60" w:rsidRPr="000206B2">
        <w:t xml:space="preserve"> </w:t>
      </w:r>
      <w:r w:rsidR="00126D8F" w:rsidRPr="000206B2">
        <w:rPr>
          <w:noProof/>
          <w:position w:val="-10"/>
          <w:lang w:val="en-US"/>
        </w:rPr>
        <w:drawing>
          <wp:inline distT="0" distB="0" distL="0" distR="0" wp14:anchorId="11125C8A" wp14:editId="0874D315">
            <wp:extent cx="330200" cy="2032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30200" cy="203200"/>
                    </a:xfrm>
                    <a:prstGeom prst="rect">
                      <a:avLst/>
                    </a:prstGeom>
                    <a:noFill/>
                    <a:ln>
                      <a:noFill/>
                    </a:ln>
                  </pic:spPr>
                </pic:pic>
              </a:graphicData>
            </a:graphic>
          </wp:inline>
        </w:drawing>
      </w:r>
      <w:r w:rsidR="0012425F" w:rsidRPr="000206B2">
        <w:t xml:space="preserve">, the performance fee </w:t>
      </w:r>
      <w:r w:rsidR="00FC5F60" w:rsidRPr="000206B2">
        <w:t xml:space="preserve">for </w:t>
      </w:r>
      <w:r w:rsidR="0012425F" w:rsidRPr="000206B2">
        <w:t>the</w:t>
      </w:r>
      <w:r w:rsidR="00A4665E" w:rsidRPr="000206B2">
        <w:t xml:space="preserve"> weekly rebalanced</w:t>
      </w:r>
      <w:r w:rsidR="0012425F" w:rsidRPr="000206B2">
        <w:t xml:space="preserve"> </w:t>
      </w:r>
      <w:r w:rsidR="00C943A1" w:rsidRPr="000206B2">
        <w:t>LM</w:t>
      </w:r>
      <w:r w:rsidR="00A57037" w:rsidRPr="000206B2">
        <w:t>OF</w:t>
      </w:r>
      <w:r w:rsidR="0012425F" w:rsidRPr="000206B2">
        <w:t xml:space="preserve">4 portfolio </w:t>
      </w:r>
      <w:r w:rsidR="006764FF" w:rsidRPr="000206B2">
        <w:t>is</w:t>
      </w:r>
      <w:r w:rsidR="0012425F" w:rsidRPr="000206B2">
        <w:t xml:space="preserve"> </w:t>
      </w:r>
      <w:r w:rsidRPr="000206B2">
        <w:t>336</w:t>
      </w:r>
      <w:r w:rsidR="0012425F" w:rsidRPr="000206B2">
        <w:t xml:space="preserve"> </w:t>
      </w:r>
      <w:r w:rsidR="0012425F" w:rsidRPr="000206B2">
        <w:rPr>
          <w:i/>
        </w:rPr>
        <w:t>bps</w:t>
      </w:r>
      <w:r w:rsidR="00A4665E" w:rsidRPr="000206B2">
        <w:rPr>
          <w:i/>
        </w:rPr>
        <w:t>,</w:t>
      </w:r>
      <w:r w:rsidR="00A4665E" w:rsidRPr="000206B2">
        <w:t xml:space="preserve"> much lower than</w:t>
      </w:r>
      <w:r w:rsidR="007D44D7" w:rsidRPr="000206B2">
        <w:t xml:space="preserve"> the</w:t>
      </w:r>
      <w:r w:rsidR="00A4665E" w:rsidRPr="000206B2">
        <w:t xml:space="preserve"> </w:t>
      </w:r>
      <w:r w:rsidRPr="000206B2">
        <w:t>861</w:t>
      </w:r>
      <w:r w:rsidR="0012425F" w:rsidRPr="000206B2">
        <w:t xml:space="preserve"> </w:t>
      </w:r>
      <w:r w:rsidR="0012425F" w:rsidRPr="000206B2">
        <w:rPr>
          <w:i/>
        </w:rPr>
        <w:t>bps</w:t>
      </w:r>
      <w:r w:rsidR="0012425F" w:rsidRPr="000206B2">
        <w:t xml:space="preserve"> </w:t>
      </w:r>
      <w:r w:rsidR="00FC5F60" w:rsidRPr="000206B2">
        <w:t xml:space="preserve">for </w:t>
      </w:r>
      <w:r w:rsidR="0012425F" w:rsidRPr="000206B2">
        <w:t>the</w:t>
      </w:r>
      <w:r w:rsidR="00A4665E" w:rsidRPr="000206B2">
        <w:t xml:space="preserve"> corresponding</w:t>
      </w:r>
      <w:r w:rsidR="0012425F" w:rsidRPr="000206B2">
        <w:t xml:space="preserve"> </w:t>
      </w:r>
      <w:r w:rsidR="00777B67" w:rsidRPr="000206B2">
        <w:t>LM-EWMA</w:t>
      </w:r>
      <w:r w:rsidR="0012425F" w:rsidRPr="000206B2">
        <w:t xml:space="preserve"> portfolio.</w:t>
      </w:r>
      <w:r w:rsidR="002A2B3F" w:rsidRPr="000206B2">
        <w:t xml:space="preserve"> It is interesting that the simple EWMA and LM-EWMA models outperform more sophisticated models such as the GARCH-DCC and CGARCH-DCC models.</w:t>
      </w:r>
      <w:hyperlink w:anchor="_ENREF_1" w:tooltip="Alessi, 2007 #131" w:history="1"/>
    </w:p>
    <w:p w14:paraId="3ED32BEB" w14:textId="0FD1F1C3" w:rsidR="00797E92" w:rsidRPr="000206B2" w:rsidRDefault="00797E92" w:rsidP="00FE528A">
      <w:pPr>
        <w:spacing w:before="120" w:after="120" w:line="360" w:lineRule="auto"/>
        <w:jc w:val="both"/>
      </w:pPr>
      <w:r w:rsidRPr="000206B2">
        <w:t xml:space="preserve">Once we consider transaction costs, however, the LMOF </w:t>
      </w:r>
      <w:r w:rsidR="00D6475F" w:rsidRPr="000206B2">
        <w:t>models</w:t>
      </w:r>
      <w:r w:rsidRPr="000206B2">
        <w:t xml:space="preserve"> dominate all of the other </w:t>
      </w:r>
      <w:r w:rsidR="00D6475F" w:rsidRPr="000206B2">
        <w:t>models</w:t>
      </w:r>
      <w:r w:rsidRPr="000206B2">
        <w:t xml:space="preserve">, including the EWMA and LM-EWMA models. </w:t>
      </w:r>
      <w:r w:rsidR="0037411D" w:rsidRPr="000206B2">
        <w:t xml:space="preserve">For example, </w:t>
      </w:r>
      <w:r w:rsidR="00AF683D" w:rsidRPr="000206B2">
        <w:t>a week</w:t>
      </w:r>
      <w:r w:rsidRPr="000206B2">
        <w:t>ly</w:t>
      </w:r>
      <w:r w:rsidR="00AF683D" w:rsidRPr="000206B2">
        <w:t xml:space="preserve"> trader with </w:t>
      </w:r>
      <w:r w:rsidR="00126D8F" w:rsidRPr="000206B2">
        <w:rPr>
          <w:noProof/>
          <w:position w:val="-10"/>
          <w:lang w:val="en-US"/>
        </w:rPr>
        <w:drawing>
          <wp:inline distT="0" distB="0" distL="0" distR="0" wp14:anchorId="04D281E8" wp14:editId="1ACE5A61">
            <wp:extent cx="330200" cy="2032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30200" cy="203200"/>
                    </a:xfrm>
                    <a:prstGeom prst="rect">
                      <a:avLst/>
                    </a:prstGeom>
                    <a:noFill/>
                    <a:ln>
                      <a:noFill/>
                    </a:ln>
                  </pic:spPr>
                </pic:pic>
              </a:graphicData>
            </a:graphic>
          </wp:inline>
        </w:drawing>
      </w:r>
      <w:r w:rsidR="00AF683D" w:rsidRPr="000206B2">
        <w:t xml:space="preserve"> </w:t>
      </w:r>
      <w:r w:rsidR="00A06369" w:rsidRPr="000206B2">
        <w:t>is</w:t>
      </w:r>
      <w:r w:rsidR="00AF683D" w:rsidRPr="000206B2">
        <w:t xml:space="preserve"> only better off with the LM-EWMA portfolio if his realised transaction cost is lower than </w:t>
      </w:r>
      <w:r w:rsidR="00020B0E" w:rsidRPr="000206B2">
        <w:t>5</w:t>
      </w:r>
      <w:r w:rsidR="00AF683D" w:rsidRPr="000206B2">
        <w:t xml:space="preserve"> </w:t>
      </w:r>
      <w:r w:rsidR="00AF683D" w:rsidRPr="000206B2">
        <w:rPr>
          <w:i/>
        </w:rPr>
        <w:t>bps</w:t>
      </w:r>
      <w:r w:rsidR="00AF683D" w:rsidRPr="000206B2">
        <w:t>, compared to</w:t>
      </w:r>
      <w:r w:rsidR="00AC0EB2" w:rsidRPr="000206B2">
        <w:t xml:space="preserve"> that of</w:t>
      </w:r>
      <w:r w:rsidR="00AF683D" w:rsidRPr="000206B2">
        <w:t xml:space="preserve"> </w:t>
      </w:r>
      <w:r w:rsidR="00020B0E" w:rsidRPr="000206B2">
        <w:t>28</w:t>
      </w:r>
      <w:r w:rsidR="00AF683D" w:rsidRPr="000206B2">
        <w:t xml:space="preserve"> </w:t>
      </w:r>
      <w:r w:rsidR="00AF683D" w:rsidRPr="000206B2">
        <w:rPr>
          <w:i/>
        </w:rPr>
        <w:t>bps</w:t>
      </w:r>
      <w:r w:rsidR="00AF683D" w:rsidRPr="000206B2">
        <w:t xml:space="preserve"> if he employs the </w:t>
      </w:r>
      <w:r w:rsidR="00095851" w:rsidRPr="000206B2">
        <w:t>LMOF4</w:t>
      </w:r>
      <w:r w:rsidR="0037411D" w:rsidRPr="000206B2">
        <w:t xml:space="preserve"> portfolio</w:t>
      </w:r>
      <w:r w:rsidR="00AF683D" w:rsidRPr="000206B2">
        <w:t>.</w:t>
      </w:r>
      <w:r w:rsidR="00AC0EB2" w:rsidRPr="000206B2">
        <w:t xml:space="preserve"> </w:t>
      </w:r>
      <w:r w:rsidR="002A2B3F" w:rsidRPr="000206B2">
        <w:t>In terms of transaction cost</w:t>
      </w:r>
      <w:r w:rsidR="0056406D" w:rsidRPr="000206B2">
        <w:t>s</w:t>
      </w:r>
      <w:r w:rsidR="002A2B3F" w:rsidRPr="000206B2">
        <w:t>, only the LMOF model generate</w:t>
      </w:r>
      <w:r w:rsidR="0056406D" w:rsidRPr="000206B2">
        <w:t>s</w:t>
      </w:r>
      <w:r w:rsidR="002A2B3F" w:rsidRPr="000206B2">
        <w:t xml:space="preserve"> portfolios that are feasible in practice. </w:t>
      </w:r>
      <w:r w:rsidR="00020B0E" w:rsidRPr="000206B2">
        <w:t>The breakeven transaction costs of a month</w:t>
      </w:r>
      <w:r w:rsidRPr="000206B2">
        <w:t>ly</w:t>
      </w:r>
      <w:r w:rsidR="00020B0E" w:rsidRPr="000206B2">
        <w:t xml:space="preserve"> trader are much higher than those of a week</w:t>
      </w:r>
      <w:r w:rsidRPr="000206B2">
        <w:t>ly</w:t>
      </w:r>
      <w:r w:rsidR="00020B0E" w:rsidRPr="000206B2">
        <w:t xml:space="preserve"> trade</w:t>
      </w:r>
      <w:r w:rsidR="000F0BA7" w:rsidRPr="000206B2">
        <w:t xml:space="preserve">r due to less frequent </w:t>
      </w:r>
      <w:r w:rsidRPr="000206B2">
        <w:t>rebalancing</w:t>
      </w:r>
      <w:r w:rsidR="000F0BA7" w:rsidRPr="000206B2">
        <w:t>.</w:t>
      </w:r>
      <w:r w:rsidR="002A2B3F" w:rsidRPr="000206B2">
        <w:t xml:space="preserve"> </w:t>
      </w:r>
    </w:p>
    <w:p w14:paraId="4648A38C" w14:textId="77777777" w:rsidR="002149E3" w:rsidRPr="000206B2" w:rsidRDefault="00450C14" w:rsidP="00FE528A">
      <w:pPr>
        <w:spacing w:before="120" w:after="120" w:line="360" w:lineRule="auto"/>
        <w:jc w:val="center"/>
      </w:pPr>
      <w:r w:rsidRPr="000206B2">
        <w:t xml:space="preserve">[Insert </w:t>
      </w:r>
      <w:r w:rsidR="00A21117" w:rsidRPr="000206B2">
        <w:t xml:space="preserve">Table </w:t>
      </w:r>
      <w:r w:rsidR="00CF613A" w:rsidRPr="000206B2">
        <w:rPr>
          <w:noProof/>
        </w:rPr>
        <w:t>3</w:t>
      </w:r>
      <w:r w:rsidR="00CB4B9C" w:rsidRPr="000206B2">
        <w:t xml:space="preserve"> </w:t>
      </w:r>
      <w:r w:rsidRPr="000206B2">
        <w:t>here]</w:t>
      </w:r>
    </w:p>
    <w:p w14:paraId="6BB70F25" w14:textId="77777777" w:rsidR="004315E4" w:rsidRPr="000206B2" w:rsidRDefault="004315E4" w:rsidP="0071460D">
      <w:pPr>
        <w:pStyle w:val="ColorfulList-Accent11"/>
        <w:keepNext/>
        <w:numPr>
          <w:ilvl w:val="1"/>
          <w:numId w:val="1"/>
        </w:numPr>
        <w:tabs>
          <w:tab w:val="left" w:pos="284"/>
        </w:tabs>
        <w:spacing w:before="120" w:after="120" w:line="360" w:lineRule="auto"/>
        <w:ind w:left="425" w:hanging="425"/>
        <w:contextualSpacing w:val="0"/>
        <w:jc w:val="both"/>
        <w:rPr>
          <w:b/>
          <w:i/>
        </w:rPr>
      </w:pPr>
      <w:r w:rsidRPr="000206B2">
        <w:rPr>
          <w:b/>
          <w:i/>
        </w:rPr>
        <w:t xml:space="preserve">Estimation </w:t>
      </w:r>
      <w:r w:rsidR="00B96E81" w:rsidRPr="000206B2">
        <w:rPr>
          <w:b/>
          <w:i/>
        </w:rPr>
        <w:t>Error</w:t>
      </w:r>
      <w:r w:rsidRPr="000206B2">
        <w:rPr>
          <w:b/>
          <w:i/>
        </w:rPr>
        <w:t xml:space="preserve"> in Expected Returns</w:t>
      </w:r>
    </w:p>
    <w:p w14:paraId="68CCDDBF" w14:textId="64B2A4A3" w:rsidR="002D01B2" w:rsidRPr="000206B2" w:rsidRDefault="002D01B2" w:rsidP="00FE528A">
      <w:pPr>
        <w:spacing w:before="120" w:after="120" w:line="360" w:lineRule="auto"/>
        <w:jc w:val="both"/>
      </w:pPr>
      <w:r w:rsidRPr="000206B2">
        <w:t xml:space="preserve">Fleming et al. </w:t>
      </w:r>
      <w:r w:rsidR="004C09EE" w:rsidRPr="000206B2">
        <w:fldChar w:fldCharType="begin"/>
      </w:r>
      <w:r w:rsidR="004C09EE" w:rsidRPr="000206B2">
        <w:instrText xml:space="preserve"> ADDIN EN.CITE &lt;EndNote&gt;&lt;Cite ExcludeAuth="1"&gt;&lt;Author&gt;Fleming&lt;/Author&gt;&lt;Year&gt;2001&lt;/Year&gt;&lt;RecNum&gt;83&lt;/RecNum&gt;&lt;DisplayText&gt;(2001)&lt;/DisplayText&gt;&lt;record&gt;&lt;rec-number&gt;83&lt;/rec-number&gt;&lt;foreign-keys&gt;&lt;key app="EN" db-id="0arsea5s1ef00neaaeypdt27evadfzz9fpwt" timestamp="1276004964"&gt;83&lt;/key&gt;&lt;/foreign-keys&gt;&lt;ref-type name="Journal Article"&gt;17&lt;/ref-type&gt;&lt;contributors&gt;&lt;authors&gt;&lt;author&gt;Fleming, J.&lt;/author&gt;&lt;author&gt;Kirby, C.&lt;/author&gt;&lt;author&gt;Ostdiek, B.&lt;/author&gt;&lt;/authors&gt;&lt;/contributors&gt;&lt;titles&gt;&lt;title&gt;The economic value of volatility timing&lt;/title&gt;&lt;secondary-title&gt;The Journal of Finance&lt;/secondary-title&gt;&lt;/titles&gt;&lt;periodical&gt;&lt;full-title&gt;The Journal of finance&lt;/full-title&gt;&lt;/periodical&gt;&lt;pages&gt;329--352&lt;/pages&gt;&lt;volume&gt;56&lt;/volume&gt;&lt;number&gt;1&lt;/number&gt;&lt;dates&gt;&lt;year&gt;2001&lt;/year&gt;&lt;/dates&gt;&lt;publisher&gt;American Finance Association; Blackwell Publishing&lt;/publisher&gt;&lt;label&gt;fleming2001economic&lt;/label&gt;&lt;urls&gt;&lt;/urls&gt;&lt;custom3&gt;article&lt;/custom3&gt;&lt;/record&gt;&lt;/Cite&gt;&lt;/EndNote&gt;</w:instrText>
      </w:r>
      <w:r w:rsidR="004C09EE" w:rsidRPr="000206B2">
        <w:fldChar w:fldCharType="separate"/>
      </w:r>
      <w:r w:rsidR="004C09EE" w:rsidRPr="000206B2">
        <w:rPr>
          <w:noProof/>
        </w:rPr>
        <w:t>(</w:t>
      </w:r>
      <w:hyperlink w:anchor="_ENREF_19" w:tooltip="Fleming, 2001 #83" w:history="1">
        <w:r w:rsidR="002B7C5E" w:rsidRPr="000206B2">
          <w:rPr>
            <w:noProof/>
          </w:rPr>
          <w:t>2001</w:t>
        </w:r>
      </w:hyperlink>
      <w:r w:rsidR="004C09EE" w:rsidRPr="000206B2">
        <w:rPr>
          <w:noProof/>
        </w:rPr>
        <w:t>)</w:t>
      </w:r>
      <w:r w:rsidR="004C09EE" w:rsidRPr="000206B2">
        <w:fldChar w:fldCharType="end"/>
      </w:r>
      <w:r w:rsidRPr="000206B2">
        <w:t xml:space="preserve"> </w:t>
      </w:r>
      <w:r w:rsidR="00CA757D" w:rsidRPr="000206B2">
        <w:t>suggest</w:t>
      </w:r>
      <w:r w:rsidRPr="000206B2">
        <w:t xml:space="preserve"> that using </w:t>
      </w:r>
      <w:r w:rsidR="00EC4D77" w:rsidRPr="000206B2">
        <w:t xml:space="preserve">a single </w:t>
      </w:r>
      <w:r w:rsidRPr="000206B2">
        <w:t xml:space="preserve">vector of expected returns may be </w:t>
      </w:r>
      <w:r w:rsidR="00F141DC" w:rsidRPr="000206B2">
        <w:t>inappropriate</w:t>
      </w:r>
      <w:r w:rsidRPr="000206B2">
        <w:t xml:space="preserve">. We hence follow their recommendation </w:t>
      </w:r>
      <w:r w:rsidR="00EC4D77" w:rsidRPr="000206B2">
        <w:t xml:space="preserve">and </w:t>
      </w:r>
      <w:r w:rsidRPr="000206B2">
        <w:t xml:space="preserve">consider a range of expected returns that are generated via a block bootstrap procedure. We generate an artificial sample of </w:t>
      </w:r>
      <w:r w:rsidR="00A06369" w:rsidRPr="000206B2">
        <w:t>4</w:t>
      </w:r>
      <w:r w:rsidR="004326FB" w:rsidRPr="000206B2">
        <w:t>,</w:t>
      </w:r>
      <w:r w:rsidR="00A06369" w:rsidRPr="000206B2">
        <w:t>000</w:t>
      </w:r>
      <w:r w:rsidRPr="000206B2">
        <w:t xml:space="preserve"> observations by randomly picking up </w:t>
      </w:r>
      <w:r w:rsidR="002F6D1D" w:rsidRPr="000206B2">
        <w:t>blocks</w:t>
      </w:r>
      <w:r w:rsidR="00A06369" w:rsidRPr="000206B2">
        <w:t>,</w:t>
      </w:r>
      <w:r w:rsidR="002F6D1D" w:rsidRPr="000206B2">
        <w:t xml:space="preserve"> with</w:t>
      </w:r>
      <w:r w:rsidRPr="000206B2">
        <w:t xml:space="preserve"> replacement, of 15 observations from the series of actual returns. We then calculate the unconditional mean and covariance matrix of this artificial return series. The unconditional mean from the bootstrap</w:t>
      </w:r>
      <w:r w:rsidR="00EC4D77" w:rsidRPr="000206B2">
        <w:t>, together with</w:t>
      </w:r>
      <w:r w:rsidRPr="000206B2">
        <w:t xml:space="preserve"> our </w:t>
      </w:r>
      <w:r w:rsidR="00A06369" w:rsidRPr="000206B2">
        <w:t>forecasts</w:t>
      </w:r>
      <w:r w:rsidRPr="000206B2">
        <w:t xml:space="preserve"> of the conditional covariance matrix</w:t>
      </w:r>
      <w:r w:rsidR="00EC4D77" w:rsidRPr="000206B2">
        <w:t>,</w:t>
      </w:r>
      <w:r w:rsidRPr="000206B2">
        <w:t xml:space="preserve"> are used to estimate the </w:t>
      </w:r>
      <w:r w:rsidR="00EC4D77" w:rsidRPr="000206B2">
        <w:t xml:space="preserve">weights of </w:t>
      </w:r>
      <w:r w:rsidR="00EC4D77" w:rsidRPr="000206B2">
        <w:lastRenderedPageBreak/>
        <w:t xml:space="preserve">the </w:t>
      </w:r>
      <w:r w:rsidRPr="000206B2">
        <w:t xml:space="preserve">optimal dynamic portfolio. We apply these weights to the actual returns to calculate the realised portfolio return in the </w:t>
      </w:r>
      <w:r w:rsidR="00EC4D77" w:rsidRPr="000206B2">
        <w:t xml:space="preserve">following </w:t>
      </w:r>
      <w:r w:rsidRPr="000206B2">
        <w:t>period.</w:t>
      </w:r>
      <w:r w:rsidR="00A06369" w:rsidRPr="000206B2">
        <w:t xml:space="preserve"> T</w:t>
      </w:r>
      <w:r w:rsidRPr="000206B2">
        <w:t xml:space="preserve">he </w:t>
      </w:r>
      <w:r w:rsidR="00A06369" w:rsidRPr="000206B2">
        <w:t>benchmark static portfolio is</w:t>
      </w:r>
      <w:r w:rsidRPr="000206B2">
        <w:t xml:space="preserve"> </w:t>
      </w:r>
      <w:r w:rsidR="005A4CF6" w:rsidRPr="000206B2">
        <w:t>constructed</w:t>
      </w:r>
      <w:r w:rsidRPr="000206B2">
        <w:t xml:space="preserve"> using the unconditional mean and covariance matrix from the bootstrap. We repeat this procedure with 1</w:t>
      </w:r>
      <w:r w:rsidR="004326FB" w:rsidRPr="000206B2">
        <w:t>,</w:t>
      </w:r>
      <w:r w:rsidRPr="000206B2">
        <w:t xml:space="preserve">000 trials, studying the economic gains </w:t>
      </w:r>
      <w:r w:rsidR="00715416" w:rsidRPr="000206B2">
        <w:t xml:space="preserve">from </w:t>
      </w:r>
      <w:r w:rsidRPr="000206B2">
        <w:t xml:space="preserve">volatility timing </w:t>
      </w:r>
      <w:r w:rsidR="00994D54" w:rsidRPr="000206B2">
        <w:t>across</w:t>
      </w:r>
      <w:r w:rsidRPr="000206B2">
        <w:t xml:space="preserve"> a wide range of plausible vectors of expected returns.</w:t>
      </w:r>
    </w:p>
    <w:p w14:paraId="1663EA64" w14:textId="238A5D1F" w:rsidR="005A4CF6" w:rsidRPr="000206B2" w:rsidRDefault="00A21117" w:rsidP="00FE528A">
      <w:pPr>
        <w:spacing w:before="120" w:after="120" w:line="360" w:lineRule="auto"/>
        <w:jc w:val="both"/>
      </w:pPr>
      <w:r w:rsidRPr="000206B2">
        <w:t xml:space="preserve">Table </w:t>
      </w:r>
      <w:r w:rsidR="00D15AC4" w:rsidRPr="000206B2">
        <w:rPr>
          <w:noProof/>
        </w:rPr>
        <w:t>4</w:t>
      </w:r>
      <w:r w:rsidR="00CB4B9C" w:rsidRPr="000206B2">
        <w:t xml:space="preserve"> </w:t>
      </w:r>
      <w:r w:rsidR="002D01B2" w:rsidRPr="000206B2">
        <w:t>reports the average results across the 1</w:t>
      </w:r>
      <w:r w:rsidR="004326FB" w:rsidRPr="000206B2">
        <w:t>,</w:t>
      </w:r>
      <w:r w:rsidR="002D01B2" w:rsidRPr="000206B2">
        <w:t xml:space="preserve">000 bootstrap vectors of expected returns for the international stock and bond </w:t>
      </w:r>
      <w:r w:rsidR="00783223" w:rsidRPr="000206B2">
        <w:t>dataset</w:t>
      </w:r>
      <w:r w:rsidR="002D01B2" w:rsidRPr="000206B2">
        <w:t xml:space="preserve">. </w:t>
      </w:r>
      <w:r w:rsidR="005D3488" w:rsidRPr="000206B2">
        <w:t xml:space="preserve">Consistent with the results obtained using the single expected return vector, </w:t>
      </w:r>
      <w:r w:rsidR="00E11029" w:rsidRPr="000206B2">
        <w:t xml:space="preserve">the investor is </w:t>
      </w:r>
      <w:r w:rsidR="005A4CF6" w:rsidRPr="000206B2">
        <w:t xml:space="preserve">generally </w:t>
      </w:r>
      <w:r w:rsidR="00E11029" w:rsidRPr="000206B2">
        <w:t xml:space="preserve">better off </w:t>
      </w:r>
      <w:r w:rsidR="002D01B2" w:rsidRPr="000206B2">
        <w:t>switch</w:t>
      </w:r>
      <w:r w:rsidR="005D3488" w:rsidRPr="000206B2">
        <w:t>ing</w:t>
      </w:r>
      <w:r w:rsidR="002D01B2" w:rsidRPr="000206B2">
        <w:t xml:space="preserve"> from the static</w:t>
      </w:r>
      <w:r w:rsidR="005D3488" w:rsidRPr="000206B2">
        <w:t xml:space="preserve"> strategies</w:t>
      </w:r>
      <w:r w:rsidR="002D01B2" w:rsidRPr="000206B2">
        <w:t xml:space="preserve"> to the dynamic </w:t>
      </w:r>
      <w:r w:rsidR="00994D54" w:rsidRPr="000206B2">
        <w:t>strategies,</w:t>
      </w:r>
      <w:r w:rsidR="002D01B2" w:rsidRPr="000206B2">
        <w:t xml:space="preserve"> </w:t>
      </w:r>
      <w:r w:rsidR="005D3488" w:rsidRPr="000206B2">
        <w:t xml:space="preserve">and </w:t>
      </w:r>
      <w:r w:rsidR="007D44D7" w:rsidRPr="000206B2">
        <w:t xml:space="preserve">among </w:t>
      </w:r>
      <w:r w:rsidR="005D3488" w:rsidRPr="000206B2">
        <w:t xml:space="preserve">the dynamic strategies, to </w:t>
      </w:r>
      <w:r w:rsidR="00607C73" w:rsidRPr="000206B2">
        <w:t>the</w:t>
      </w:r>
      <w:r w:rsidR="00BE05CA" w:rsidRPr="000206B2">
        <w:t xml:space="preserve"> </w:t>
      </w:r>
      <w:r w:rsidR="00305BA6" w:rsidRPr="000206B2">
        <w:t xml:space="preserve">LMOF </w:t>
      </w:r>
      <w:r w:rsidR="00D6475F" w:rsidRPr="000206B2">
        <w:t>model</w:t>
      </w:r>
      <w:r w:rsidR="002D01B2" w:rsidRPr="000206B2">
        <w:t>.</w:t>
      </w:r>
      <w:r w:rsidR="0073513B" w:rsidRPr="000206B2">
        <w:t xml:space="preserve"> </w:t>
      </w:r>
      <w:r w:rsidR="00FF5ECB" w:rsidRPr="000206B2">
        <w:t xml:space="preserve">The </w:t>
      </w:r>
      <w:r w:rsidR="00305BA6" w:rsidRPr="000206B2">
        <w:t xml:space="preserve">LMOF </w:t>
      </w:r>
      <w:r w:rsidR="00FF5ECB" w:rsidRPr="000206B2">
        <w:t xml:space="preserve">model generates portfolios with positive </w:t>
      </w:r>
      <w:r w:rsidR="005D3488" w:rsidRPr="000206B2">
        <w:t xml:space="preserve">average excess </w:t>
      </w:r>
      <w:r w:rsidR="00FF5ECB" w:rsidRPr="000206B2">
        <w:t xml:space="preserve">returns and performance fees, and higher Sharpe ratios than the static unconditional covariance matrix estimator in all trials. The </w:t>
      </w:r>
      <w:r w:rsidR="00305BA6" w:rsidRPr="000206B2">
        <w:t xml:space="preserve">LMOF </w:t>
      </w:r>
      <w:r w:rsidR="00D6475F" w:rsidRPr="000206B2">
        <w:t>model</w:t>
      </w:r>
      <w:r w:rsidR="00FF5ECB" w:rsidRPr="000206B2">
        <w:t xml:space="preserve"> also dominate </w:t>
      </w:r>
      <w:r w:rsidR="005B2400" w:rsidRPr="000206B2">
        <w:t>other dynamic</w:t>
      </w:r>
      <w:r w:rsidR="00FF5ECB" w:rsidRPr="000206B2">
        <w:t xml:space="preserve"> </w:t>
      </w:r>
      <w:r w:rsidR="00D6475F" w:rsidRPr="000206B2">
        <w:t>models</w:t>
      </w:r>
      <w:r w:rsidR="00FF5ECB" w:rsidRPr="000206B2">
        <w:t xml:space="preserve"> in terms of </w:t>
      </w:r>
      <w:r w:rsidR="005A4CF6" w:rsidRPr="000206B2">
        <w:t xml:space="preserve">the </w:t>
      </w:r>
      <w:r w:rsidR="00FF5ECB" w:rsidRPr="000206B2">
        <w:t>Sharpe ratio</w:t>
      </w:r>
      <w:r w:rsidR="00F62D99" w:rsidRPr="000206B2">
        <w:t xml:space="preserve"> and</w:t>
      </w:r>
      <w:r w:rsidR="00FF5ECB" w:rsidRPr="000206B2">
        <w:t xml:space="preserve"> </w:t>
      </w:r>
      <w:r w:rsidR="005D3488" w:rsidRPr="000206B2">
        <w:t xml:space="preserve">average excess </w:t>
      </w:r>
      <w:r w:rsidR="00FF5ECB" w:rsidRPr="000206B2">
        <w:t>return</w:t>
      </w:r>
      <w:r w:rsidR="002A2B3F" w:rsidRPr="000206B2">
        <w:t xml:space="preserve">. However, </w:t>
      </w:r>
      <w:r w:rsidR="00D6475F" w:rsidRPr="000206B2">
        <w:t>it</w:t>
      </w:r>
      <w:r w:rsidR="002A2B3F" w:rsidRPr="000206B2">
        <w:t xml:space="preserve"> fail</w:t>
      </w:r>
      <w:r w:rsidR="00D6475F" w:rsidRPr="000206B2">
        <w:t>s</w:t>
      </w:r>
      <w:r w:rsidR="002A2B3F" w:rsidRPr="000206B2">
        <w:t xml:space="preserve"> to outperform the EWMA and LM-EWMA models</w:t>
      </w:r>
      <w:r w:rsidR="0073513B" w:rsidRPr="000206B2">
        <w:t xml:space="preserve"> in terms of performance </w:t>
      </w:r>
      <w:r w:rsidR="001A4E78" w:rsidRPr="000206B2">
        <w:t>fees</w:t>
      </w:r>
      <w:r w:rsidR="0073513B" w:rsidRPr="000206B2">
        <w:t xml:space="preserve"> </w:t>
      </w:r>
      <w:r w:rsidR="005D3488" w:rsidRPr="000206B2">
        <w:t xml:space="preserve">owing </w:t>
      </w:r>
      <w:r w:rsidR="0073513B" w:rsidRPr="000206B2">
        <w:t xml:space="preserve">to </w:t>
      </w:r>
      <w:r w:rsidR="00D6475F" w:rsidRPr="000206B2">
        <w:t>the</w:t>
      </w:r>
      <w:r w:rsidR="0073513B" w:rsidRPr="000206B2">
        <w:t xml:space="preserve"> </w:t>
      </w:r>
      <w:r w:rsidR="005B2400" w:rsidRPr="000206B2">
        <w:t>lower</w:t>
      </w:r>
      <w:r w:rsidR="00FF5ECB" w:rsidRPr="000206B2">
        <w:t xml:space="preserve"> realised portfolio returns.</w:t>
      </w:r>
      <w:r w:rsidR="0073513B" w:rsidRPr="000206B2">
        <w:t xml:space="preserve"> </w:t>
      </w:r>
      <w:r w:rsidR="00606D33" w:rsidRPr="000206B2">
        <w:t xml:space="preserve">Among the factor models, the </w:t>
      </w:r>
      <w:r w:rsidR="0041506F" w:rsidRPr="000206B2">
        <w:t>LMOF4</w:t>
      </w:r>
      <w:r w:rsidR="005A4CF6" w:rsidRPr="000206B2">
        <w:t xml:space="preserve"> model again</w:t>
      </w:r>
      <w:r w:rsidR="00606D33" w:rsidRPr="000206B2">
        <w:t xml:space="preserve"> performs best. For example, the </w:t>
      </w:r>
      <w:r w:rsidR="0041506F" w:rsidRPr="000206B2">
        <w:t>LMOF4</w:t>
      </w:r>
      <w:r w:rsidR="00606D33" w:rsidRPr="000206B2">
        <w:t xml:space="preserve"> </w:t>
      </w:r>
      <w:r w:rsidR="00690F5C" w:rsidRPr="000206B2">
        <w:t xml:space="preserve">model </w:t>
      </w:r>
      <w:r w:rsidR="00606D33" w:rsidRPr="000206B2">
        <w:t>generates weekly rebalanc</w:t>
      </w:r>
      <w:r w:rsidR="00690F5C" w:rsidRPr="000206B2">
        <w:t>ed</w:t>
      </w:r>
      <w:r w:rsidR="00606D33" w:rsidRPr="000206B2">
        <w:t xml:space="preserve"> portfolios with </w:t>
      </w:r>
      <w:r w:rsidR="005D3488" w:rsidRPr="000206B2">
        <w:t xml:space="preserve">a </w:t>
      </w:r>
      <w:r w:rsidR="00606D33" w:rsidRPr="000206B2">
        <w:t>Sharpe ratio of 1.</w:t>
      </w:r>
      <w:r w:rsidR="00BF71EC" w:rsidRPr="000206B2">
        <w:t>269</w:t>
      </w:r>
      <w:r w:rsidR="00606D33" w:rsidRPr="000206B2">
        <w:t xml:space="preserve">, compared to </w:t>
      </w:r>
      <w:r w:rsidR="005A4CF6" w:rsidRPr="000206B2">
        <w:t>1.141</w:t>
      </w:r>
      <w:r w:rsidR="00606D33" w:rsidRPr="000206B2">
        <w:t xml:space="preserve"> </w:t>
      </w:r>
      <w:r w:rsidR="00ED7EA5" w:rsidRPr="000206B2">
        <w:t>for</w:t>
      </w:r>
      <w:r w:rsidR="00606D33" w:rsidRPr="000206B2">
        <w:t xml:space="preserve"> the </w:t>
      </w:r>
      <w:r w:rsidR="0041506F" w:rsidRPr="000206B2">
        <w:t>LMOF</w:t>
      </w:r>
      <w:r w:rsidR="005A4CF6" w:rsidRPr="000206B2">
        <w:t>5</w:t>
      </w:r>
      <w:r w:rsidR="00606D33" w:rsidRPr="000206B2">
        <w:t xml:space="preserve"> model. </w:t>
      </w:r>
      <w:r w:rsidR="00F62D99" w:rsidRPr="000206B2">
        <w:t xml:space="preserve">The LMOF </w:t>
      </w:r>
      <w:r w:rsidR="00D6475F" w:rsidRPr="000206B2">
        <w:t>model</w:t>
      </w:r>
      <w:r w:rsidR="00F62D99" w:rsidRPr="000206B2">
        <w:t xml:space="preserve"> may again be the only feasible strategies in practice with their high breakeven transaction costs. </w:t>
      </w:r>
      <w:r w:rsidR="005A4CF6" w:rsidRPr="000206B2">
        <w:t xml:space="preserve">The results also suggest </w:t>
      </w:r>
      <w:r w:rsidR="005D3488" w:rsidRPr="000206B2">
        <w:t xml:space="preserve">that </w:t>
      </w:r>
      <w:r w:rsidR="005A4CF6" w:rsidRPr="000206B2">
        <w:t xml:space="preserve">the simpler EWMA and LM-EWMA models </w:t>
      </w:r>
      <w:r w:rsidR="005D3488" w:rsidRPr="000206B2">
        <w:t xml:space="preserve">again outperform </w:t>
      </w:r>
      <w:r w:rsidR="005A4CF6" w:rsidRPr="000206B2">
        <w:t xml:space="preserve">the more </w:t>
      </w:r>
      <w:r w:rsidR="005D3488" w:rsidRPr="000206B2">
        <w:t xml:space="preserve">sophisticated </w:t>
      </w:r>
      <w:r w:rsidR="005A4CF6" w:rsidRPr="000206B2">
        <w:t xml:space="preserve">GARCH-DCC and CGARCH-DCC models, which underperform </w:t>
      </w:r>
      <w:r w:rsidR="005D3488" w:rsidRPr="000206B2">
        <w:t xml:space="preserve">even </w:t>
      </w:r>
      <w:r w:rsidR="005A4CF6" w:rsidRPr="000206B2">
        <w:t xml:space="preserve">the </w:t>
      </w:r>
      <w:r w:rsidR="00715416" w:rsidRPr="000206B2">
        <w:t xml:space="preserve">two </w:t>
      </w:r>
      <w:r w:rsidR="005A4CF6" w:rsidRPr="000206B2">
        <w:t xml:space="preserve">static </w:t>
      </w:r>
      <w:r w:rsidR="00741432" w:rsidRPr="000206B2">
        <w:t>strategies</w:t>
      </w:r>
      <w:r w:rsidR="005A4CF6" w:rsidRPr="000206B2">
        <w:t>.</w:t>
      </w:r>
    </w:p>
    <w:p w14:paraId="1223B76D" w14:textId="77777777" w:rsidR="00606D33" w:rsidRPr="000206B2" w:rsidRDefault="00606D33" w:rsidP="007D0C3F">
      <w:pPr>
        <w:spacing w:before="120" w:after="120" w:line="360" w:lineRule="auto"/>
        <w:jc w:val="center"/>
      </w:pPr>
      <w:r w:rsidRPr="000206B2">
        <w:t>[Insert</w:t>
      </w:r>
      <w:r w:rsidR="006B5CFC" w:rsidRPr="000206B2">
        <w:t xml:space="preserve"> </w:t>
      </w:r>
      <w:r w:rsidR="00BF71EC" w:rsidRPr="000206B2">
        <w:t xml:space="preserve">Table </w:t>
      </w:r>
      <w:r w:rsidR="003F301C" w:rsidRPr="000206B2">
        <w:t>4</w:t>
      </w:r>
      <w:r w:rsidR="00BC62E3" w:rsidRPr="000206B2">
        <w:t xml:space="preserve"> </w:t>
      </w:r>
      <w:r w:rsidRPr="000206B2">
        <w:t>here]</w:t>
      </w:r>
    </w:p>
    <w:p w14:paraId="7F4093CE" w14:textId="77777777" w:rsidR="004315E4" w:rsidRPr="000206B2" w:rsidRDefault="004315E4" w:rsidP="00FE528A">
      <w:pPr>
        <w:pStyle w:val="ColorfulList-Accent11"/>
        <w:numPr>
          <w:ilvl w:val="1"/>
          <w:numId w:val="1"/>
        </w:numPr>
        <w:tabs>
          <w:tab w:val="left" w:pos="284"/>
        </w:tabs>
        <w:spacing w:before="120" w:after="120" w:line="360" w:lineRule="auto"/>
        <w:ind w:left="426" w:hanging="426"/>
        <w:contextualSpacing w:val="0"/>
        <w:jc w:val="both"/>
        <w:rPr>
          <w:b/>
          <w:i/>
        </w:rPr>
      </w:pPr>
      <w:r w:rsidRPr="000206B2">
        <w:rPr>
          <w:b/>
          <w:i/>
        </w:rPr>
        <w:t xml:space="preserve">Sensitivity to </w:t>
      </w:r>
      <w:r w:rsidR="005E251B" w:rsidRPr="000206B2">
        <w:rPr>
          <w:b/>
          <w:i/>
        </w:rPr>
        <w:t xml:space="preserve">the </w:t>
      </w:r>
      <w:r w:rsidRPr="000206B2">
        <w:rPr>
          <w:b/>
          <w:i/>
        </w:rPr>
        <w:t>Risk Aversion Coefficient</w:t>
      </w:r>
    </w:p>
    <w:p w14:paraId="6B73436A" w14:textId="41F93326" w:rsidR="00F57FF8" w:rsidRPr="000206B2" w:rsidRDefault="005E251B" w:rsidP="00FE528A">
      <w:pPr>
        <w:spacing w:before="120" w:after="120" w:line="360" w:lineRule="auto"/>
        <w:jc w:val="both"/>
      </w:pPr>
      <w:r w:rsidRPr="000206B2">
        <w:t xml:space="preserve">The results reported in the previous section are based on a risk aversion coefficient of </w:t>
      </w:r>
      <w:r w:rsidR="00126D8F" w:rsidRPr="000206B2">
        <w:rPr>
          <w:noProof/>
          <w:position w:val="-6"/>
          <w:lang w:val="en-US"/>
        </w:rPr>
        <w:drawing>
          <wp:inline distT="0" distB="0" distL="0" distR="0" wp14:anchorId="79ADF298" wp14:editId="2140A7C2">
            <wp:extent cx="347345" cy="177800"/>
            <wp:effectExtent l="0" t="0" r="825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47345" cy="177800"/>
                    </a:xfrm>
                    <a:prstGeom prst="rect">
                      <a:avLst/>
                    </a:prstGeom>
                    <a:noFill/>
                    <a:ln>
                      <a:noFill/>
                    </a:ln>
                  </pic:spPr>
                </pic:pic>
              </a:graphicData>
            </a:graphic>
          </wp:inline>
        </w:drawing>
      </w:r>
      <w:r w:rsidRPr="000206B2">
        <w:t>. I</w:t>
      </w:r>
      <w:r w:rsidR="00F90468" w:rsidRPr="000206B2">
        <w:t>n this section</w:t>
      </w:r>
      <w:r w:rsidR="00512560" w:rsidRPr="000206B2">
        <w:t>, we</w:t>
      </w:r>
      <w:r w:rsidR="0082101B" w:rsidRPr="000206B2">
        <w:t xml:space="preserve"> </w:t>
      </w:r>
      <w:r w:rsidR="004D37D9" w:rsidRPr="000206B2">
        <w:t>evaluate</w:t>
      </w:r>
      <w:r w:rsidR="00512560" w:rsidRPr="000206B2">
        <w:t xml:space="preserve"> the performance of the </w:t>
      </w:r>
      <w:r w:rsidR="004D37D9" w:rsidRPr="000206B2">
        <w:t xml:space="preserve">dynamic </w:t>
      </w:r>
      <w:r w:rsidR="00512560" w:rsidRPr="000206B2">
        <w:t>strategies</w:t>
      </w:r>
      <w:r w:rsidRPr="000206B2">
        <w:t xml:space="preserve"> for alternative values of the risk aversion coefficient from 1 to 5.</w:t>
      </w:r>
      <w:r w:rsidR="00F57FF8" w:rsidRPr="000206B2">
        <w:t xml:space="preserve"> </w:t>
      </w:r>
      <w:r w:rsidRPr="000206B2">
        <w:t xml:space="preserve">In each case, </w:t>
      </w:r>
      <w:r w:rsidR="00512560" w:rsidRPr="000206B2">
        <w:t xml:space="preserve">we </w:t>
      </w:r>
      <w:r w:rsidR="006F0DB6" w:rsidRPr="000206B2">
        <w:t xml:space="preserve">repeat </w:t>
      </w:r>
      <w:r w:rsidR="00CC350D" w:rsidRPr="000206B2">
        <w:t>the</w:t>
      </w:r>
      <w:r w:rsidR="00512560" w:rsidRPr="000206B2">
        <w:t xml:space="preserve"> experiment</w:t>
      </w:r>
      <w:r w:rsidR="00CC350D" w:rsidRPr="000206B2">
        <w:t xml:space="preserve"> with 1,000 bootstrap vectors of expected returns.</w:t>
      </w:r>
      <w:r w:rsidR="00F57FF8" w:rsidRPr="000206B2">
        <w:t xml:space="preserve"> </w:t>
      </w:r>
      <w:r w:rsidR="00A21117" w:rsidRPr="000206B2">
        <w:t xml:space="preserve">Table </w:t>
      </w:r>
      <w:r w:rsidR="003F301C" w:rsidRPr="000206B2">
        <w:rPr>
          <w:noProof/>
        </w:rPr>
        <w:t>5</w:t>
      </w:r>
      <w:r w:rsidR="00CB4B9C" w:rsidRPr="000206B2">
        <w:t xml:space="preserve"> </w:t>
      </w:r>
      <w:r w:rsidR="00FF5ECB" w:rsidRPr="000206B2">
        <w:t>compares</w:t>
      </w:r>
      <w:r w:rsidR="00286180" w:rsidRPr="000206B2">
        <w:t xml:space="preserve"> </w:t>
      </w:r>
      <w:r w:rsidR="00F57FF8" w:rsidRPr="000206B2">
        <w:t>the static</w:t>
      </w:r>
      <w:r w:rsidR="00FF5ECB" w:rsidRPr="000206B2">
        <w:t xml:space="preserve"> </w:t>
      </w:r>
      <w:r w:rsidR="00286180" w:rsidRPr="000206B2">
        <w:t xml:space="preserve">and </w:t>
      </w:r>
      <w:r w:rsidR="00FF5ECB" w:rsidRPr="000206B2">
        <w:t xml:space="preserve">the dynamic strategies across </w:t>
      </w:r>
      <w:r w:rsidRPr="000206B2">
        <w:t xml:space="preserve">the </w:t>
      </w:r>
      <w:r w:rsidR="00F57FF8" w:rsidRPr="000206B2">
        <w:t xml:space="preserve">different </w:t>
      </w:r>
      <w:r w:rsidR="007A0085" w:rsidRPr="000206B2">
        <w:t>risk aversion coefficients</w:t>
      </w:r>
      <w:r w:rsidR="000D48FB" w:rsidRPr="000206B2">
        <w:t xml:space="preserve"> for the</w:t>
      </w:r>
      <w:r w:rsidR="00FF5ECB" w:rsidRPr="000206B2">
        <w:t xml:space="preserve"> international stock and bond portfolio</w:t>
      </w:r>
      <w:r w:rsidR="00783223" w:rsidRPr="000206B2">
        <w:t>s</w:t>
      </w:r>
      <w:r w:rsidR="007A0085" w:rsidRPr="000206B2">
        <w:t xml:space="preserve">. </w:t>
      </w:r>
      <w:r w:rsidR="00FF5ECB" w:rsidRPr="000206B2">
        <w:t>To save space, we</w:t>
      </w:r>
      <w:r w:rsidR="004F700C" w:rsidRPr="000206B2">
        <w:t xml:space="preserve"> </w:t>
      </w:r>
      <w:r w:rsidR="001F0001" w:rsidRPr="000206B2">
        <w:t>report</w:t>
      </w:r>
      <w:r w:rsidR="004F700C" w:rsidRPr="000206B2">
        <w:t xml:space="preserve"> the</w:t>
      </w:r>
      <w:r w:rsidR="00FF5ECB" w:rsidRPr="000206B2">
        <w:t xml:space="preserve"> results </w:t>
      </w:r>
      <w:r w:rsidRPr="000206B2">
        <w:t xml:space="preserve">only for </w:t>
      </w:r>
      <w:r w:rsidR="00FF5ECB" w:rsidRPr="000206B2">
        <w:t>the</w:t>
      </w:r>
      <w:r w:rsidR="00BE5AAE" w:rsidRPr="000206B2">
        <w:t xml:space="preserve"> </w:t>
      </w:r>
      <w:r w:rsidR="00AB7D1A" w:rsidRPr="000206B2">
        <w:t>LMOF</w:t>
      </w:r>
      <w:r w:rsidR="00715416" w:rsidRPr="000206B2">
        <w:t>4</w:t>
      </w:r>
      <w:r w:rsidR="00FF5ECB" w:rsidRPr="000206B2">
        <w:t xml:space="preserve"> </w:t>
      </w:r>
      <w:r w:rsidR="00BE5AAE" w:rsidRPr="000206B2">
        <w:t>model</w:t>
      </w:r>
      <w:r w:rsidR="004F700C" w:rsidRPr="000206B2">
        <w:t xml:space="preserve"> and</w:t>
      </w:r>
      <w:r w:rsidR="00715416" w:rsidRPr="000206B2">
        <w:t xml:space="preserve"> the</w:t>
      </w:r>
      <w:r w:rsidR="004F700C" w:rsidRPr="000206B2">
        <w:t xml:space="preserve"> </w:t>
      </w:r>
      <w:r w:rsidR="00BE5AAE" w:rsidRPr="000206B2">
        <w:t>LM-EWMA model</w:t>
      </w:r>
      <w:r w:rsidR="00FF5ECB" w:rsidRPr="000206B2">
        <w:t>.</w:t>
      </w:r>
      <w:r w:rsidR="00BE5AAE" w:rsidRPr="000206B2">
        <w:t xml:space="preserve"> </w:t>
      </w:r>
      <w:r w:rsidR="00FF5ECB" w:rsidRPr="000206B2">
        <w:t>Expectedly</w:t>
      </w:r>
      <w:r w:rsidR="00F57FF8" w:rsidRPr="000206B2">
        <w:t>, when the investor is more risk averse (</w:t>
      </w:r>
      <w:r w:rsidRPr="000206B2">
        <w:t>i.e</w:t>
      </w:r>
      <w:r w:rsidR="00A15790" w:rsidRPr="000206B2">
        <w:t>.</w:t>
      </w:r>
      <w:r w:rsidRPr="000206B2">
        <w:t xml:space="preserve"> for </w:t>
      </w:r>
      <w:r w:rsidR="00F57FF8" w:rsidRPr="000206B2">
        <w:t>higher</w:t>
      </w:r>
      <w:r w:rsidR="00F90468" w:rsidRPr="000206B2">
        <w:t xml:space="preserve"> values of</w:t>
      </w:r>
      <w:r w:rsidR="00A0578F" w:rsidRPr="000206B2" w:rsidDel="00A0578F">
        <w:t xml:space="preserve"> </w:t>
      </w:r>
      <w:r w:rsidR="00126D8F" w:rsidRPr="000206B2">
        <w:rPr>
          <w:noProof/>
          <w:position w:val="-6"/>
          <w:lang w:val="en-US"/>
        </w:rPr>
        <w:drawing>
          <wp:inline distT="0" distB="0" distL="0" distR="0" wp14:anchorId="48707EBD" wp14:editId="1EBAFA85">
            <wp:extent cx="144145" cy="177800"/>
            <wp:effectExtent l="0" t="0" r="825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44145" cy="177800"/>
                    </a:xfrm>
                    <a:prstGeom prst="rect">
                      <a:avLst/>
                    </a:prstGeom>
                    <a:noFill/>
                    <a:ln>
                      <a:noFill/>
                    </a:ln>
                  </pic:spPr>
                </pic:pic>
              </a:graphicData>
            </a:graphic>
          </wp:inline>
        </w:drawing>
      </w:r>
      <w:r w:rsidR="00F57FF8" w:rsidRPr="000206B2">
        <w:t>), he will choose more conservative portfolios with lower risk and lower expected return.</w:t>
      </w:r>
      <w:r w:rsidR="00383BBD" w:rsidRPr="000206B2">
        <w:t xml:space="preserve"> </w:t>
      </w:r>
      <w:r w:rsidR="00F57FF8" w:rsidRPr="000206B2">
        <w:t>The Sharpe rati</w:t>
      </w:r>
      <w:r w:rsidR="007A0085" w:rsidRPr="000206B2">
        <w:t xml:space="preserve">os are approximately the same </w:t>
      </w:r>
      <w:r w:rsidR="00F141DC" w:rsidRPr="000206B2">
        <w:t>across</w:t>
      </w:r>
      <w:r w:rsidR="00F57FF8" w:rsidRPr="000206B2">
        <w:t xml:space="preserve"> all risk aversion</w:t>
      </w:r>
      <w:r w:rsidR="007A0085" w:rsidRPr="000206B2">
        <w:t xml:space="preserve"> levels</w:t>
      </w:r>
      <w:r w:rsidR="00F57FF8" w:rsidRPr="000206B2">
        <w:t xml:space="preserve">, with </w:t>
      </w:r>
      <w:r w:rsidRPr="000206B2">
        <w:t xml:space="preserve">a </w:t>
      </w:r>
      <w:r w:rsidR="00F57FF8" w:rsidRPr="000206B2">
        <w:t xml:space="preserve">slight difference </w:t>
      </w:r>
      <w:r w:rsidRPr="000206B2">
        <w:t>arising from</w:t>
      </w:r>
      <w:r w:rsidR="00F57FF8" w:rsidRPr="000206B2">
        <w:t xml:space="preserve"> the bootstrap procedure</w:t>
      </w:r>
      <w:r w:rsidR="001F0001" w:rsidRPr="000206B2">
        <w:t xml:space="preserve">. Consistent with </w:t>
      </w:r>
      <w:r w:rsidRPr="000206B2">
        <w:t xml:space="preserve">the </w:t>
      </w:r>
      <w:r w:rsidR="001F0001" w:rsidRPr="000206B2">
        <w:t>previous results,</w:t>
      </w:r>
      <w:r w:rsidR="00383BBD" w:rsidRPr="000206B2">
        <w:t xml:space="preserve"> the </w:t>
      </w:r>
      <w:r w:rsidR="000D48FB" w:rsidRPr="000206B2">
        <w:t>dynamic</w:t>
      </w:r>
      <w:r w:rsidR="00383BBD" w:rsidRPr="000206B2">
        <w:t xml:space="preserve"> </w:t>
      </w:r>
      <w:r w:rsidR="00383BBD" w:rsidRPr="000206B2">
        <w:lastRenderedPageBreak/>
        <w:t>portfolios</w:t>
      </w:r>
      <w:r w:rsidR="00715416" w:rsidRPr="000206B2">
        <w:t xml:space="preserve"> (and</w:t>
      </w:r>
      <w:r w:rsidR="000D48FB" w:rsidRPr="000206B2">
        <w:t xml:space="preserve"> especially the </w:t>
      </w:r>
      <w:r w:rsidR="001F0001" w:rsidRPr="000206B2">
        <w:t>factor</w:t>
      </w:r>
      <w:r w:rsidR="000D48FB" w:rsidRPr="000206B2">
        <w:t xml:space="preserve"> portfolio</w:t>
      </w:r>
      <w:r w:rsidR="00715416" w:rsidRPr="000206B2">
        <w:t>)</w:t>
      </w:r>
      <w:r w:rsidR="00383BBD" w:rsidRPr="000206B2">
        <w:t xml:space="preserve"> generate higher Sharpe ratios th</w:t>
      </w:r>
      <w:r w:rsidR="007A0085" w:rsidRPr="000206B2">
        <w:t>a</w:t>
      </w:r>
      <w:r w:rsidR="00383BBD" w:rsidRPr="000206B2">
        <w:t>n the static por</w:t>
      </w:r>
      <w:r w:rsidR="007A0085" w:rsidRPr="000206B2">
        <w:t xml:space="preserve">tfolios </w:t>
      </w:r>
      <w:r w:rsidRPr="000206B2">
        <w:t xml:space="preserve">for </w:t>
      </w:r>
      <w:r w:rsidR="00655E92" w:rsidRPr="000206B2">
        <w:t>most</w:t>
      </w:r>
      <w:r w:rsidR="007A0085" w:rsidRPr="000206B2">
        <w:t xml:space="preserve"> bootstrap</w:t>
      </w:r>
      <w:r w:rsidR="00383BBD" w:rsidRPr="000206B2">
        <w:t xml:space="preserve"> vector</w:t>
      </w:r>
      <w:r w:rsidR="007A0085" w:rsidRPr="000206B2">
        <w:t xml:space="preserve">s. </w:t>
      </w:r>
      <w:r w:rsidR="00FA0795" w:rsidRPr="000206B2">
        <w:t xml:space="preserve">The average Sharpe ratio of the factor portfolio </w:t>
      </w:r>
      <w:r w:rsidRPr="000206B2">
        <w:t>is as much as three</w:t>
      </w:r>
      <w:r w:rsidR="00FA0795" w:rsidRPr="000206B2">
        <w:t xml:space="preserve"> times </w:t>
      </w:r>
      <w:r w:rsidR="00715416" w:rsidRPr="000206B2">
        <w:t>as high as</w:t>
      </w:r>
      <w:r w:rsidRPr="000206B2">
        <w:t xml:space="preserve"> that </w:t>
      </w:r>
      <w:r w:rsidR="00FA0795" w:rsidRPr="000206B2">
        <w:t xml:space="preserve">of the static portfolio. </w:t>
      </w:r>
      <w:r w:rsidR="000259F5" w:rsidRPr="000206B2">
        <w:t>The i</w:t>
      </w:r>
      <w:r w:rsidR="007A0085" w:rsidRPr="000206B2">
        <w:t>nvestor</w:t>
      </w:r>
      <w:r w:rsidR="000259F5" w:rsidRPr="000206B2">
        <w:t xml:space="preserve"> </w:t>
      </w:r>
      <w:r w:rsidR="003723E9" w:rsidRPr="000206B2">
        <w:t xml:space="preserve">would be </w:t>
      </w:r>
      <w:r w:rsidR="00383BBD" w:rsidRPr="000206B2">
        <w:t>willing to pay a</w:t>
      </w:r>
      <w:r w:rsidR="001F0001" w:rsidRPr="000206B2">
        <w:t>n annualised pe</w:t>
      </w:r>
      <w:r w:rsidR="00A13991" w:rsidRPr="000206B2">
        <w:t>rformance fee of around 50 to 20</w:t>
      </w:r>
      <w:r w:rsidR="001F0001" w:rsidRPr="000206B2">
        <w:t>0</w:t>
      </w:r>
      <w:r w:rsidR="00383BBD" w:rsidRPr="000206B2">
        <w:t xml:space="preserve"> </w:t>
      </w:r>
      <w:r w:rsidR="00383BBD" w:rsidRPr="000206B2">
        <w:rPr>
          <w:i/>
        </w:rPr>
        <w:t>bps</w:t>
      </w:r>
      <w:r w:rsidR="00383BBD" w:rsidRPr="000206B2">
        <w:t xml:space="preserve"> to switch from the static portfolios to the </w:t>
      </w:r>
      <w:r w:rsidR="00095851" w:rsidRPr="000206B2">
        <w:t>LMOF4</w:t>
      </w:r>
      <w:r w:rsidR="00383BBD" w:rsidRPr="000206B2">
        <w:t xml:space="preserve"> portfolios.</w:t>
      </w:r>
      <w:r w:rsidR="00F90468" w:rsidRPr="000206B2">
        <w:t xml:space="preserve"> Compared to the</w:t>
      </w:r>
      <w:r w:rsidR="000D48FB" w:rsidRPr="000206B2">
        <w:t xml:space="preserve"> </w:t>
      </w:r>
      <w:r w:rsidR="00F90468" w:rsidRPr="000206B2">
        <w:t>LM-EWMA</w:t>
      </w:r>
      <w:r w:rsidR="00BF4828" w:rsidRPr="000206B2">
        <w:t xml:space="preserve"> model, the</w:t>
      </w:r>
      <w:r w:rsidR="000D48FB" w:rsidRPr="000206B2">
        <w:t xml:space="preserve"> </w:t>
      </w:r>
      <w:r w:rsidR="00305BA6" w:rsidRPr="000206B2">
        <w:t>LMOF</w:t>
      </w:r>
      <w:r w:rsidR="00715416" w:rsidRPr="000206B2">
        <w:t>4</w:t>
      </w:r>
      <w:r w:rsidR="00305BA6" w:rsidRPr="000206B2">
        <w:t xml:space="preserve"> </w:t>
      </w:r>
      <w:r w:rsidR="00BF4828" w:rsidRPr="000206B2">
        <w:t xml:space="preserve">model </w:t>
      </w:r>
      <w:r w:rsidR="001F0001" w:rsidRPr="000206B2">
        <w:t>produces</w:t>
      </w:r>
      <w:r w:rsidR="00BF4828" w:rsidRPr="000206B2">
        <w:t xml:space="preserve"> portfolios with higher Sharpe ratios, lower performance fees due to lower realised portfolio returns, but higher </w:t>
      </w:r>
      <w:r w:rsidR="00F62D99" w:rsidRPr="000206B2">
        <w:t>breakeven transaction costs</w:t>
      </w:r>
      <w:r w:rsidR="00BF4828" w:rsidRPr="000206B2">
        <w:t xml:space="preserve"> </w:t>
      </w:r>
      <w:r w:rsidRPr="000206B2">
        <w:t xml:space="preserve">as a result of </w:t>
      </w:r>
      <w:r w:rsidR="003723E9" w:rsidRPr="000206B2">
        <w:t xml:space="preserve">less </w:t>
      </w:r>
      <w:r w:rsidRPr="000206B2">
        <w:t>rebalancing</w:t>
      </w:r>
      <w:r w:rsidR="00BF4828" w:rsidRPr="000206B2">
        <w:t>.</w:t>
      </w:r>
      <w:r w:rsidR="00C834E6" w:rsidRPr="000206B2">
        <w:t xml:space="preserve"> </w:t>
      </w:r>
    </w:p>
    <w:p w14:paraId="3FEE23D5" w14:textId="77777777" w:rsidR="00353B88" w:rsidRPr="000206B2" w:rsidRDefault="00CB4B9C" w:rsidP="00FE528A">
      <w:pPr>
        <w:spacing w:before="120" w:after="120" w:line="360" w:lineRule="auto"/>
        <w:jc w:val="center"/>
      </w:pPr>
      <w:r w:rsidRPr="000206B2">
        <w:t xml:space="preserve">[Insert </w:t>
      </w:r>
      <w:r w:rsidR="00A21117" w:rsidRPr="000206B2">
        <w:t xml:space="preserve">Table </w:t>
      </w:r>
      <w:r w:rsidR="003F301C" w:rsidRPr="000206B2">
        <w:rPr>
          <w:noProof/>
        </w:rPr>
        <w:t>5</w:t>
      </w:r>
      <w:r w:rsidRPr="000206B2">
        <w:t xml:space="preserve"> here]</w:t>
      </w:r>
    </w:p>
    <w:p w14:paraId="2DE172A1" w14:textId="77777777" w:rsidR="006B6984" w:rsidRPr="000206B2" w:rsidRDefault="006B6984" w:rsidP="006B6984">
      <w:pPr>
        <w:pStyle w:val="ColorfulList-Accent11"/>
        <w:numPr>
          <w:ilvl w:val="1"/>
          <w:numId w:val="1"/>
        </w:numPr>
        <w:tabs>
          <w:tab w:val="left" w:pos="284"/>
        </w:tabs>
        <w:spacing w:before="120" w:after="120" w:line="360" w:lineRule="auto"/>
        <w:ind w:left="426" w:hanging="426"/>
        <w:contextualSpacing w:val="0"/>
        <w:jc w:val="both"/>
        <w:rPr>
          <w:b/>
          <w:i/>
        </w:rPr>
      </w:pPr>
      <w:r w:rsidRPr="000206B2">
        <w:rPr>
          <w:b/>
          <w:i/>
        </w:rPr>
        <w:t>Sub-period Performance</w:t>
      </w:r>
    </w:p>
    <w:p w14:paraId="3CF75292" w14:textId="554A03A7" w:rsidR="006B6984" w:rsidRPr="000206B2" w:rsidRDefault="006B6984" w:rsidP="006B6984">
      <w:pPr>
        <w:spacing w:before="120" w:after="120" w:line="360" w:lineRule="auto"/>
        <w:jc w:val="both"/>
      </w:pPr>
      <w:r w:rsidRPr="000206B2">
        <w:t xml:space="preserve">Sub-period performance is of interest as the </w:t>
      </w:r>
      <w:r w:rsidR="00A479A2" w:rsidRPr="000206B2">
        <w:t xml:space="preserve">performance of the </w:t>
      </w:r>
      <w:r w:rsidRPr="000206B2">
        <w:t>dynamic strategies</w:t>
      </w:r>
      <w:r w:rsidR="00A479A2" w:rsidRPr="000206B2">
        <w:t xml:space="preserve"> </w:t>
      </w:r>
      <w:r w:rsidR="00B07D38" w:rsidRPr="000206B2">
        <w:t xml:space="preserve">is </w:t>
      </w:r>
      <w:r w:rsidR="00A479A2" w:rsidRPr="000206B2">
        <w:t>likely to vary according to market conditions</w:t>
      </w:r>
      <w:r w:rsidRPr="000206B2">
        <w:t xml:space="preserve">. </w:t>
      </w:r>
      <w:r w:rsidR="00A479A2" w:rsidRPr="000206B2">
        <w:t xml:space="preserve">Table </w:t>
      </w:r>
      <w:r w:rsidR="003F301C" w:rsidRPr="000206B2">
        <w:t>6</w:t>
      </w:r>
      <w:r w:rsidR="00A479A2" w:rsidRPr="000206B2">
        <w:t xml:space="preserve"> reports </w:t>
      </w:r>
      <w:r w:rsidRPr="000206B2">
        <w:t>the out</w:t>
      </w:r>
      <w:r w:rsidR="00A479A2" w:rsidRPr="000206B2">
        <w:t>-</w:t>
      </w:r>
      <w:r w:rsidRPr="000206B2">
        <w:t>of</w:t>
      </w:r>
      <w:r w:rsidR="00A479A2" w:rsidRPr="000206B2">
        <w:t>-</w:t>
      </w:r>
      <w:r w:rsidRPr="000206B2">
        <w:t xml:space="preserve">sample performance of the static and dynamic strategies over </w:t>
      </w:r>
      <w:r w:rsidR="00A479A2" w:rsidRPr="000206B2">
        <w:t xml:space="preserve">different </w:t>
      </w:r>
      <w:r w:rsidRPr="000206B2">
        <w:t xml:space="preserve">years. </w:t>
      </w:r>
      <w:r w:rsidR="00A479A2" w:rsidRPr="000206B2">
        <w:t>The b</w:t>
      </w:r>
      <w:r w:rsidRPr="000206B2">
        <w:t xml:space="preserve">ootstrap procedure is </w:t>
      </w:r>
      <w:r w:rsidR="00A479A2" w:rsidRPr="000206B2">
        <w:t xml:space="preserve">again </w:t>
      </w:r>
      <w:r w:rsidRPr="000206B2">
        <w:t>used to control for estimation error in expected returns.</w:t>
      </w:r>
      <w:r w:rsidR="006E72E2" w:rsidRPr="000206B2">
        <w:t xml:space="preserve"> To save space, </w:t>
      </w:r>
      <w:r w:rsidR="00200ACD" w:rsidRPr="000206B2">
        <w:t xml:space="preserve">we report </w:t>
      </w:r>
      <w:r w:rsidR="00A479A2" w:rsidRPr="000206B2">
        <w:t xml:space="preserve">results only for the </w:t>
      </w:r>
      <w:r w:rsidR="006E72E2" w:rsidRPr="000206B2">
        <w:t>static</w:t>
      </w:r>
      <w:r w:rsidR="00A479A2" w:rsidRPr="000206B2">
        <w:t xml:space="preserve"> portfolio</w:t>
      </w:r>
      <w:r w:rsidR="006E72E2" w:rsidRPr="000206B2">
        <w:t xml:space="preserve"> and the dynamic </w:t>
      </w:r>
      <w:r w:rsidR="00A479A2" w:rsidRPr="000206B2">
        <w:t>portfolio based on the LMOF</w:t>
      </w:r>
      <w:r w:rsidR="00B5782A" w:rsidRPr="000206B2">
        <w:t>4</w:t>
      </w:r>
      <w:r w:rsidR="00A479A2" w:rsidRPr="000206B2">
        <w:t xml:space="preserve"> model, </w:t>
      </w:r>
      <w:r w:rsidR="00FF381D" w:rsidRPr="000206B2">
        <w:t>with daily rebalancing</w:t>
      </w:r>
      <w:r w:rsidR="00C7394F" w:rsidRPr="000206B2">
        <w:t xml:space="preserve">. </w:t>
      </w:r>
      <w:r w:rsidRPr="000206B2">
        <w:t xml:space="preserve">Unsurprisingly, </w:t>
      </w:r>
      <w:r w:rsidR="00A479A2" w:rsidRPr="000206B2">
        <w:t xml:space="preserve">the </w:t>
      </w:r>
      <w:r w:rsidRPr="000206B2">
        <w:t>optimal portfolios</w:t>
      </w:r>
      <w:r w:rsidR="00A479A2" w:rsidRPr="000206B2">
        <w:t xml:space="preserve">, </w:t>
      </w:r>
      <w:r w:rsidRPr="000206B2">
        <w:t xml:space="preserve">both static and dynamic, closely track the </w:t>
      </w:r>
      <w:r w:rsidR="00A479A2" w:rsidRPr="000206B2">
        <w:t>state of the market</w:t>
      </w:r>
      <w:r w:rsidRPr="000206B2">
        <w:t xml:space="preserve">. </w:t>
      </w:r>
      <w:r w:rsidR="00A479A2" w:rsidRPr="000206B2">
        <w:t>In particular, the</w:t>
      </w:r>
      <w:r w:rsidRPr="000206B2">
        <w:t xml:space="preserve"> realised </w:t>
      </w:r>
      <w:r w:rsidR="006E72E2" w:rsidRPr="000206B2">
        <w:t>performance of the two</w:t>
      </w:r>
      <w:r w:rsidRPr="000206B2">
        <w:t xml:space="preserve"> strategies </w:t>
      </w:r>
      <w:r w:rsidR="006E72E2" w:rsidRPr="000206B2">
        <w:t>deteriorate</w:t>
      </w:r>
      <w:r w:rsidR="00A479A2" w:rsidRPr="000206B2">
        <w:t>s</w:t>
      </w:r>
      <w:r w:rsidR="006E72E2" w:rsidRPr="000206B2">
        <w:t xml:space="preserve"> significantly in </w:t>
      </w:r>
      <w:r w:rsidR="00200ACD" w:rsidRPr="000206B2">
        <w:t xml:space="preserve">1995 (the Mexican crisis), </w:t>
      </w:r>
      <w:r w:rsidR="006E72E2" w:rsidRPr="000206B2">
        <w:t>1998 (the Asian crisis), 2001-2002 (the dotcom bust), 2008-2009 (the global crisis) and 2011 (the European debt crisis)</w:t>
      </w:r>
      <w:r w:rsidR="00200ACD" w:rsidRPr="000206B2">
        <w:t xml:space="preserve">. </w:t>
      </w:r>
      <w:r w:rsidRPr="000206B2">
        <w:t xml:space="preserve"> </w:t>
      </w:r>
    </w:p>
    <w:p w14:paraId="77277AD6" w14:textId="0DA41177" w:rsidR="006B6984" w:rsidRPr="000206B2" w:rsidRDefault="00A479A2" w:rsidP="006B6984">
      <w:pPr>
        <w:spacing w:before="120" w:after="120" w:line="360" w:lineRule="auto"/>
        <w:jc w:val="both"/>
      </w:pPr>
      <w:r w:rsidRPr="000206B2">
        <w:t>The r</w:t>
      </w:r>
      <w:r w:rsidR="00EE5206" w:rsidRPr="000206B2">
        <w:t xml:space="preserve">esults suggest that the dynamic portfolio outperforms the static portfolio in 16 out of 20 years. </w:t>
      </w:r>
      <w:r w:rsidR="006B6984" w:rsidRPr="000206B2">
        <w:t>It is</w:t>
      </w:r>
      <w:r w:rsidR="00EE5206" w:rsidRPr="000206B2">
        <w:t xml:space="preserve"> also</w:t>
      </w:r>
      <w:r w:rsidR="006B6984" w:rsidRPr="000206B2">
        <w:t xml:space="preserve"> interesting to </w:t>
      </w:r>
      <w:r w:rsidRPr="000206B2">
        <w:t xml:space="preserve">note </w:t>
      </w:r>
      <w:r w:rsidR="006B6984" w:rsidRPr="000206B2">
        <w:t xml:space="preserve">that </w:t>
      </w:r>
      <w:r w:rsidR="00B07D38" w:rsidRPr="000206B2">
        <w:t xml:space="preserve">the </w:t>
      </w:r>
      <w:r w:rsidR="006B6984" w:rsidRPr="000206B2">
        <w:t xml:space="preserve">dynamic strategy </w:t>
      </w:r>
      <w:r w:rsidR="00EE5206" w:rsidRPr="000206B2">
        <w:t>perform</w:t>
      </w:r>
      <w:r w:rsidRPr="000206B2">
        <w:t>s</w:t>
      </w:r>
      <w:r w:rsidR="00EE5206" w:rsidRPr="000206B2">
        <w:t xml:space="preserve"> </w:t>
      </w:r>
      <w:r w:rsidRPr="000206B2">
        <w:t xml:space="preserve">reasonably </w:t>
      </w:r>
      <w:r w:rsidR="00EE5206" w:rsidRPr="000206B2">
        <w:t xml:space="preserve">well in </w:t>
      </w:r>
      <w:r w:rsidRPr="000206B2">
        <w:t>market dow</w:t>
      </w:r>
      <w:r w:rsidR="004326FB" w:rsidRPr="000206B2">
        <w:t>n</w:t>
      </w:r>
      <w:r w:rsidRPr="000206B2">
        <w:t>turns</w:t>
      </w:r>
      <w:r w:rsidR="006B6984" w:rsidRPr="000206B2">
        <w:t xml:space="preserve">. </w:t>
      </w:r>
      <w:r w:rsidR="00EE5206" w:rsidRPr="000206B2">
        <w:t xml:space="preserve">For example, the realised returns of the </w:t>
      </w:r>
      <w:r w:rsidR="00305BA6" w:rsidRPr="000206B2">
        <w:t>LMOF</w:t>
      </w:r>
      <w:r w:rsidR="00B5782A" w:rsidRPr="000206B2">
        <w:t>4</w:t>
      </w:r>
      <w:r w:rsidR="00305BA6" w:rsidRPr="000206B2">
        <w:t xml:space="preserve"> </w:t>
      </w:r>
      <w:r w:rsidR="00EE5206" w:rsidRPr="000206B2">
        <w:t>portfolio increased from 7.55% in 2007 to 7.87% in 2008, in sharp contrast to the big drop from 4.28% to -3.65% of the static portfolio</w:t>
      </w:r>
      <w:r w:rsidR="006B6984" w:rsidRPr="000206B2">
        <w:t xml:space="preserve">. In terms of performance fees, </w:t>
      </w:r>
      <w:r w:rsidRPr="000206B2">
        <w:t xml:space="preserve">an </w:t>
      </w:r>
      <w:r w:rsidR="006B6984" w:rsidRPr="000206B2">
        <w:t xml:space="preserve">investor </w:t>
      </w:r>
      <w:r w:rsidRPr="000206B2">
        <w:t>would be</w:t>
      </w:r>
      <w:r w:rsidR="006B6984" w:rsidRPr="000206B2">
        <w:t xml:space="preserve"> willing to pay more to switch to the dynamic strateg</w:t>
      </w:r>
      <w:r w:rsidRPr="000206B2">
        <w:t>y</w:t>
      </w:r>
      <w:r w:rsidR="006B6984" w:rsidRPr="000206B2">
        <w:t xml:space="preserve"> in </w:t>
      </w:r>
      <w:r w:rsidRPr="000206B2">
        <w:t>market downturns</w:t>
      </w:r>
      <w:r w:rsidR="006B6984" w:rsidRPr="000206B2">
        <w:t xml:space="preserve"> than in normal </w:t>
      </w:r>
      <w:r w:rsidRPr="000206B2">
        <w:t>market conditions</w:t>
      </w:r>
      <w:r w:rsidR="006B6984" w:rsidRPr="000206B2">
        <w:t xml:space="preserve">. </w:t>
      </w:r>
      <w:r w:rsidRPr="000206B2">
        <w:t xml:space="preserve">This is because </w:t>
      </w:r>
      <w:r w:rsidR="006B6984" w:rsidRPr="000206B2">
        <w:t xml:space="preserve">the conditional volatility model </w:t>
      </w:r>
      <w:r w:rsidRPr="000206B2">
        <w:t xml:space="preserve">allows investors to </w:t>
      </w:r>
      <w:r w:rsidR="006B6984" w:rsidRPr="000206B2">
        <w:t xml:space="preserve">better estimate the high volatility </w:t>
      </w:r>
      <w:r w:rsidRPr="000206B2">
        <w:t>that is associated with market downturns, thus allowing them to exploit the benefits of volatility timing during these periods</w:t>
      </w:r>
      <w:r w:rsidR="006B6984" w:rsidRPr="000206B2">
        <w:t xml:space="preserve">. In normal </w:t>
      </w:r>
      <w:r w:rsidRPr="000206B2">
        <w:t>market conditions</w:t>
      </w:r>
      <w:r w:rsidR="006B6984" w:rsidRPr="000206B2">
        <w:t>, however, the results are mixed</w:t>
      </w:r>
      <w:r w:rsidR="002A44BF" w:rsidRPr="000206B2">
        <w:t xml:space="preserve">, and </w:t>
      </w:r>
      <w:r w:rsidR="006B6984" w:rsidRPr="000206B2">
        <w:t xml:space="preserve">there are some years </w:t>
      </w:r>
      <w:r w:rsidR="002A44BF" w:rsidRPr="000206B2">
        <w:t xml:space="preserve">in which </w:t>
      </w:r>
      <w:r w:rsidR="006B6984" w:rsidRPr="000206B2">
        <w:t>the investor will be better off staying with the static strateg</w:t>
      </w:r>
      <w:r w:rsidR="002A44BF" w:rsidRPr="000206B2">
        <w:t>y</w:t>
      </w:r>
      <w:r w:rsidR="006B6984" w:rsidRPr="000206B2">
        <w:t xml:space="preserve">. </w:t>
      </w:r>
    </w:p>
    <w:p w14:paraId="40A04EBD" w14:textId="77777777" w:rsidR="004326FB" w:rsidRPr="000206B2" w:rsidRDefault="004326FB" w:rsidP="00B07D38">
      <w:pPr>
        <w:spacing w:before="120" w:after="120" w:line="360" w:lineRule="auto"/>
        <w:jc w:val="center"/>
      </w:pPr>
      <w:r w:rsidRPr="000206B2">
        <w:t xml:space="preserve">[Insert Table </w:t>
      </w:r>
      <w:r w:rsidR="003F301C" w:rsidRPr="000206B2">
        <w:t>6</w:t>
      </w:r>
      <w:r w:rsidRPr="000206B2">
        <w:t xml:space="preserve"> here]</w:t>
      </w:r>
    </w:p>
    <w:p w14:paraId="60F9912F" w14:textId="15DD46CA" w:rsidR="00353B88" w:rsidRPr="000206B2" w:rsidRDefault="003B656C" w:rsidP="006F6B60">
      <w:pPr>
        <w:pStyle w:val="ColorfulList-Accent11"/>
        <w:keepNext/>
        <w:numPr>
          <w:ilvl w:val="1"/>
          <w:numId w:val="1"/>
        </w:numPr>
        <w:tabs>
          <w:tab w:val="left" w:pos="284"/>
        </w:tabs>
        <w:spacing w:before="120" w:after="120" w:line="360" w:lineRule="auto"/>
        <w:ind w:left="425" w:hanging="425"/>
        <w:contextualSpacing w:val="0"/>
        <w:jc w:val="both"/>
        <w:rPr>
          <w:b/>
          <w:i/>
        </w:rPr>
      </w:pPr>
      <w:r w:rsidRPr="000206B2">
        <w:rPr>
          <w:b/>
          <w:i/>
        </w:rPr>
        <w:lastRenderedPageBreak/>
        <w:t>Application to</w:t>
      </w:r>
      <w:r w:rsidR="00353B88" w:rsidRPr="000206B2">
        <w:rPr>
          <w:b/>
          <w:i/>
        </w:rPr>
        <w:t xml:space="preserve"> the Dow Jones Industrial Average </w:t>
      </w:r>
      <w:r w:rsidR="00783223" w:rsidRPr="000206B2">
        <w:rPr>
          <w:b/>
          <w:i/>
        </w:rPr>
        <w:t>Dataset</w:t>
      </w:r>
    </w:p>
    <w:p w14:paraId="6143A0D2" w14:textId="081DC9A0" w:rsidR="003F301C" w:rsidRPr="000206B2" w:rsidRDefault="00353B88" w:rsidP="00FE528A">
      <w:pPr>
        <w:pStyle w:val="ColorfulList-Accent11"/>
        <w:spacing w:before="120" w:after="120" w:line="360" w:lineRule="auto"/>
        <w:ind w:left="0"/>
        <w:contextualSpacing w:val="0"/>
        <w:jc w:val="both"/>
      </w:pPr>
      <w:r w:rsidRPr="000206B2">
        <w:t xml:space="preserve">We additionally consider </w:t>
      </w:r>
      <w:r w:rsidR="00146CD4" w:rsidRPr="000206B2">
        <w:t xml:space="preserve">a </w:t>
      </w:r>
      <w:r w:rsidRPr="000206B2">
        <w:t xml:space="preserve">higher frequency, high dimensional </w:t>
      </w:r>
      <w:r w:rsidR="00783223" w:rsidRPr="000206B2">
        <w:t>dataset</w:t>
      </w:r>
      <w:r w:rsidRPr="000206B2">
        <w:t>, comprising the components of the Dow Jones Industrial Average (DJ</w:t>
      </w:r>
      <w:r w:rsidR="00A13991" w:rsidRPr="000206B2">
        <w:t>IA) index as of 31 December 2013</w:t>
      </w:r>
      <w:r w:rsidRPr="000206B2">
        <w:t xml:space="preserve">. Daily data are collected from the Centre for Research in Security Prices from 1 </w:t>
      </w:r>
      <w:r w:rsidR="00CA1014" w:rsidRPr="000206B2">
        <w:t>June</w:t>
      </w:r>
      <w:r w:rsidRPr="000206B2">
        <w:t xml:space="preserve"> 199</w:t>
      </w:r>
      <w:r w:rsidR="00CA1014" w:rsidRPr="000206B2">
        <w:t>9</w:t>
      </w:r>
      <w:r w:rsidRPr="000206B2">
        <w:t xml:space="preserve"> to 31 December 20</w:t>
      </w:r>
      <w:r w:rsidR="00776DAF" w:rsidRPr="000206B2">
        <w:t>13</w:t>
      </w:r>
      <w:r w:rsidRPr="000206B2">
        <w:t xml:space="preserve">. We exclude </w:t>
      </w:r>
      <w:r w:rsidR="00CA1014" w:rsidRPr="000206B2">
        <w:t>Visa</w:t>
      </w:r>
      <w:r w:rsidRPr="000206B2">
        <w:t xml:space="preserve">, which went public only in </w:t>
      </w:r>
      <w:r w:rsidR="00CA1014" w:rsidRPr="000206B2">
        <w:t>March</w:t>
      </w:r>
      <w:r w:rsidRPr="000206B2">
        <w:t xml:space="preserve"> 200</w:t>
      </w:r>
      <w:r w:rsidR="00CA1014" w:rsidRPr="000206B2">
        <w:t>8</w:t>
      </w:r>
      <w:r w:rsidRPr="000206B2">
        <w:t xml:space="preserve">. Returns are calculated as the log price difference over consecutive days. All days on which the market was closed are excluded from the sample, yielding </w:t>
      </w:r>
      <w:r w:rsidR="00CA1014" w:rsidRPr="000206B2">
        <w:t>3671</w:t>
      </w:r>
      <w:r w:rsidRPr="000206B2">
        <w:t xml:space="preserve"> observations. </w:t>
      </w:r>
      <w:r w:rsidR="00B5782A" w:rsidRPr="000206B2">
        <w:t>A s</w:t>
      </w:r>
      <w:r w:rsidR="003F301C" w:rsidRPr="000206B2">
        <w:t xml:space="preserve">imilar procedure </w:t>
      </w:r>
      <w:r w:rsidR="00F31A12" w:rsidRPr="000206B2">
        <w:t xml:space="preserve">is </w:t>
      </w:r>
      <w:r w:rsidR="003F301C" w:rsidRPr="000206B2">
        <w:t xml:space="preserve">applied to determine the number of factors. The </w:t>
      </w:r>
      <w:hyperlink w:anchor="_ENREF_7" w:tooltip="Bai, 2002 #53" w:history="1">
        <w:r w:rsidR="002B7C5E" w:rsidRPr="000206B2">
          <w:fldChar w:fldCharType="begin"/>
        </w:r>
        <w:r w:rsidR="002B7C5E" w:rsidRPr="000206B2">
          <w:instrText xml:space="preserve"> ADDIN EN.CITE &lt;EndNote&gt;&lt;Cite AuthorYear="1"&gt;&lt;Author&gt;Bai&lt;/Author&gt;&lt;Year&gt;2002&lt;/Year&gt;&lt;RecNum&gt;53&lt;/RecNum&gt;&lt;DisplayText&gt;Bai and Ng (2002)&lt;/DisplayText&gt;&lt;record&gt;&lt;rec-number&gt;53&lt;/rec-number&gt;&lt;foreign-keys&gt;&lt;key app="EN" db-id="0arsea5s1ef00neaaeypdt27evadfzz9fpwt" timestamp="1276004964"&gt;53&lt;/key&gt;&lt;/foreign-keys&gt;&lt;ref-type name="Journal Article"&gt;17&lt;/ref-type&gt;&lt;contributors&gt;&lt;authors&gt;&lt;author&gt;Bai, J.&lt;/author&gt;&lt;author&gt;Ng, S.&lt;/author&gt;&lt;/authors&gt;&lt;/contributors&gt;&lt;titles&gt;&lt;title&gt;Determining the number of factors in approximate factor models&lt;/title&gt;&lt;secondary-title&gt;Econometrica&lt;/secondary-title&gt;&lt;/titles&gt;&lt;periodical&gt;&lt;full-title&gt;Econometrica&lt;/full-title&gt;&lt;/periodical&gt;&lt;pages&gt;191--221&lt;/pages&gt;&lt;volume&gt;70&lt;/volume&gt;&lt;number&gt;1&lt;/number&gt;&lt;dates&gt;&lt;year&gt;2002&lt;/year&gt;&lt;/dates&gt;&lt;publisher&gt;The Econometric Society&lt;/publisher&gt;&lt;label&gt;bai2002determining&lt;/label&gt;&lt;urls&gt;&lt;/urls&gt;&lt;custom3&gt;article&lt;/custom3&gt;&lt;/record&gt;&lt;/Cite&gt;&lt;/EndNote&gt;</w:instrText>
        </w:r>
        <w:r w:rsidR="002B7C5E" w:rsidRPr="000206B2">
          <w:fldChar w:fldCharType="separate"/>
        </w:r>
        <w:r w:rsidR="002B7C5E" w:rsidRPr="000206B2">
          <w:rPr>
            <w:noProof/>
          </w:rPr>
          <w:t>Bai and Ng (2002)</w:t>
        </w:r>
        <w:r w:rsidR="002B7C5E" w:rsidRPr="000206B2">
          <w:fldChar w:fldCharType="end"/>
        </w:r>
      </w:hyperlink>
      <w:r w:rsidR="00B5782A" w:rsidRPr="000206B2">
        <w:t xml:space="preserve"> </w:t>
      </w:r>
      <w:r w:rsidR="00890DAA" w:rsidRPr="000206B2">
        <w:t>criterion</w:t>
      </w:r>
      <w:r w:rsidR="00F31A12" w:rsidRPr="000206B2">
        <w:t xml:space="preserve"> and </w:t>
      </w:r>
      <w:hyperlink w:anchor="_ENREF_2" w:tooltip="Alessi, 2010 #216" w:history="1">
        <w:r w:rsidR="002B7C5E" w:rsidRPr="000206B2">
          <w:fldChar w:fldCharType="begin"/>
        </w:r>
        <w:r w:rsidR="002B7C5E" w:rsidRPr="000206B2">
          <w:instrText xml:space="preserve"> ADDIN EN.CITE &lt;EndNote&gt;&lt;Cite AuthorYear="1"&gt;&lt;Author&gt;Alessi&lt;/Author&gt;&lt;Year&gt;2010&lt;/Year&gt;&lt;RecNum&gt;216&lt;/RecNum&gt;&lt;DisplayText&gt;Alessi et al. (2010)&lt;/DisplayText&gt;&lt;record&gt;&lt;rec-number&gt;216&lt;/rec-number&gt;&lt;foreign-keys&gt;&lt;key app="EN" db-id="0arsea5s1ef00neaaeypdt27evadfzz9fpwt" timestamp="1467276360"&gt;216&lt;/key&gt;&lt;/foreign-keys&gt;&lt;ref-type name="Journal Article"&gt;17&lt;/ref-type&gt;&lt;contributors&gt;&lt;authors&gt;&lt;author&gt;Alessi, Lucia&lt;/author&gt;&lt;author&gt;Barigozzi, Matteo&lt;/author&gt;&lt;author&gt;Capasso, Marco&lt;/author&gt;&lt;/authors&gt;&lt;/contributors&gt;&lt;titles&gt;&lt;title&gt;Improved penalization for determining the number of factors in approximate factor models&lt;/title&gt;&lt;secondary-title&gt;Statistics &amp;amp; Probability Letters&lt;/secondary-title&gt;&lt;/titles&gt;&lt;periodical&gt;&lt;full-title&gt;Statistics &amp;amp; Probability Letters&lt;/full-title&gt;&lt;/periodical&gt;&lt;pages&gt;1806-1813&lt;/pages&gt;&lt;volume&gt;80&lt;/volume&gt;&lt;number&gt;23–24&lt;/number&gt;&lt;keywords&gt;&lt;keyword&gt;Number of factors&lt;/keyword&gt;&lt;keyword&gt;Approximate factor models&lt;/keyword&gt;&lt;keyword&gt;Information criterion&lt;/keyword&gt;&lt;keyword&gt;Model selection&lt;/keyword&gt;&lt;/keywords&gt;&lt;dates&gt;&lt;year&gt;2010&lt;/year&gt;&lt;pub-dates&gt;&lt;date&gt;//&lt;/date&gt;&lt;/pub-dates&gt;&lt;/dates&gt;&lt;isbn&gt;0167-7152&lt;/isbn&gt;&lt;urls&gt;&lt;related-urls&gt;&lt;url&gt;http://www.sciencedirect.com/science/article/pii/S0167715210002282&lt;/url&gt;&lt;/related-urls&gt;&lt;/urls&gt;&lt;electronic-resource-num&gt;http://dx.doi.org/10.1016/j.spl.2010.08.005&lt;/electronic-resource-num&gt;&lt;access-date&gt;2010/12/15/&lt;/access-date&gt;&lt;/record&gt;&lt;/Cite&gt;&lt;/EndNote&gt;</w:instrText>
        </w:r>
        <w:r w:rsidR="002B7C5E" w:rsidRPr="000206B2">
          <w:fldChar w:fldCharType="separate"/>
        </w:r>
        <w:r w:rsidR="002B7C5E" w:rsidRPr="000206B2">
          <w:rPr>
            <w:noProof/>
          </w:rPr>
          <w:t>Alessi et al. (2010)</w:t>
        </w:r>
        <w:r w:rsidR="002B7C5E" w:rsidRPr="000206B2">
          <w:fldChar w:fldCharType="end"/>
        </w:r>
      </w:hyperlink>
      <w:r w:rsidR="00B5782A" w:rsidRPr="000206B2">
        <w:t xml:space="preserve"> modified </w:t>
      </w:r>
      <w:r w:rsidR="00F31A12" w:rsidRPr="000206B2">
        <w:t>criteri</w:t>
      </w:r>
      <w:r w:rsidR="00B5782A" w:rsidRPr="000206B2">
        <w:t>on both</w:t>
      </w:r>
      <w:r w:rsidR="00F31A12" w:rsidRPr="000206B2">
        <w:t xml:space="preserve"> </w:t>
      </w:r>
      <w:r w:rsidR="00B5782A" w:rsidRPr="000206B2">
        <w:t xml:space="preserve">identify </w:t>
      </w:r>
      <w:r w:rsidR="00F31A12" w:rsidRPr="000206B2">
        <w:t xml:space="preserve">two common factors, while the </w:t>
      </w:r>
      <w:hyperlink w:anchor="_ENREF_32" w:tooltip="Onatski, 2010 #217" w:history="1">
        <w:r w:rsidR="002B7C5E" w:rsidRPr="000206B2">
          <w:fldChar w:fldCharType="begin"/>
        </w:r>
        <w:r w:rsidR="002B7C5E" w:rsidRPr="000206B2">
          <w:instrText xml:space="preserve"> ADDIN EN.CITE &lt;EndNote&gt;&lt;Cite AuthorYear="1"&gt;&lt;Author&gt;Onatski&lt;/Author&gt;&lt;Year&gt;2010&lt;/Year&gt;&lt;RecNum&gt;217&lt;/RecNum&gt;&lt;DisplayText&gt;Onatski (2010)&lt;/DisplayText&gt;&lt;record&gt;&lt;rec-number&gt;217&lt;/rec-number&gt;&lt;foreign-keys&gt;&lt;key app="EN" db-id="0arsea5s1ef00neaaeypdt27evadfzz9fpwt" timestamp="1467880532"&gt;217&lt;/key&gt;&lt;/foreign-keys&gt;&lt;ref-type name="Journal Article"&gt;17&lt;/ref-type&gt;&lt;contributors&gt;&lt;authors&gt;&lt;author&gt;Onatski, Alexei&lt;/author&gt;&lt;/authors&gt;&lt;/contributors&gt;&lt;titles&gt;&lt;title&gt;Determining the Number of Factors from Empirical Distribution of Eigenvalues&lt;/title&gt;&lt;secondary-title&gt;Review of Economics and Statistics&lt;/secondary-title&gt;&lt;/titles&gt;&lt;periodical&gt;&lt;full-title&gt;Review of Economics and Statistics&lt;/full-title&gt;&lt;/periodical&gt;&lt;pages&gt;1004-1016&lt;/pages&gt;&lt;volume&gt;92&lt;/volume&gt;&lt;number&gt;4&lt;/number&gt;&lt;dates&gt;&lt;year&gt;2010&lt;/year&gt;&lt;pub-dates&gt;&lt;date&gt;2010/11/01&lt;/date&gt;&lt;/pub-dates&gt;&lt;/dates&gt;&lt;publisher&gt;MIT Press&lt;/publisher&gt;&lt;isbn&gt;0034-6535&lt;/isbn&gt;&lt;urls&gt;&lt;related-urls&gt;&lt;url&gt;http://dx.doi.org/10.1162/REST_a_00043&lt;/url&gt;&lt;/related-urls&gt;&lt;/urls&gt;&lt;electronic-resource-num&gt;10.1162/REST_a_00043&lt;/electronic-resource-num&gt;&lt;access-date&gt;2016/07/07&lt;/access-date&gt;&lt;/record&gt;&lt;/Cite&gt;&lt;/EndNote&gt;</w:instrText>
        </w:r>
        <w:r w:rsidR="002B7C5E" w:rsidRPr="000206B2">
          <w:fldChar w:fldCharType="separate"/>
        </w:r>
        <w:r w:rsidR="002B7C5E" w:rsidRPr="000206B2">
          <w:rPr>
            <w:noProof/>
          </w:rPr>
          <w:t>Onatski (2010)</w:t>
        </w:r>
        <w:r w:rsidR="002B7C5E" w:rsidRPr="000206B2">
          <w:fldChar w:fldCharType="end"/>
        </w:r>
      </w:hyperlink>
      <w:r w:rsidR="001727C7" w:rsidRPr="000206B2">
        <w:t xml:space="preserve"> estimator identifies only one common factors. In the empirical study, </w:t>
      </w:r>
      <w:r w:rsidR="00521CB4" w:rsidRPr="000206B2">
        <w:t xml:space="preserve">we </w:t>
      </w:r>
      <w:r w:rsidR="001727C7" w:rsidRPr="000206B2">
        <w:t>report the results for both one and two common factors.</w:t>
      </w:r>
    </w:p>
    <w:p w14:paraId="3EEE2FD8" w14:textId="4EB544E9" w:rsidR="00FB2ADB" w:rsidRPr="000206B2" w:rsidRDefault="003F301C" w:rsidP="00FE528A">
      <w:pPr>
        <w:spacing w:before="120" w:after="120" w:line="360" w:lineRule="auto"/>
        <w:jc w:val="both"/>
      </w:pPr>
      <w:r w:rsidRPr="000206B2">
        <w:t xml:space="preserve">The whole sample is again divided into an initialisation period (1 June 1999 to 31 May 2005, 1510 daily observations) and a forecast period (1 June 2005 to 31 Dec 2013, 2161 observations). </w:t>
      </w:r>
      <w:r w:rsidR="00CE1013" w:rsidRPr="000206B2">
        <w:t>The b</w:t>
      </w:r>
      <w:r w:rsidR="00353B88" w:rsidRPr="000206B2">
        <w:t xml:space="preserve">ootstrap procedure is </w:t>
      </w:r>
      <w:r w:rsidR="004413CB" w:rsidRPr="000206B2">
        <w:t>employed</w:t>
      </w:r>
      <w:r w:rsidR="00353B88" w:rsidRPr="000206B2">
        <w:t xml:space="preserve"> to account for estimation error in expected return</w:t>
      </w:r>
      <w:r w:rsidR="00956353" w:rsidRPr="000206B2">
        <w:t>s</w:t>
      </w:r>
      <w:r w:rsidR="00353B88" w:rsidRPr="000206B2">
        <w:t xml:space="preserve">. We </w:t>
      </w:r>
      <w:r w:rsidR="004413CB" w:rsidRPr="000206B2">
        <w:t>use</w:t>
      </w:r>
      <w:r w:rsidR="00353B88" w:rsidRPr="000206B2">
        <w:t xml:space="preserve"> all the multivariate volatility models </w:t>
      </w:r>
      <w:r w:rsidR="004413CB" w:rsidRPr="000206B2">
        <w:t xml:space="preserve">to construct the </w:t>
      </w:r>
      <w:r w:rsidR="001727C7" w:rsidRPr="000206B2">
        <w:t xml:space="preserve">dynamic </w:t>
      </w:r>
      <w:r w:rsidR="004413CB" w:rsidRPr="000206B2">
        <w:t>covariance matrix</w:t>
      </w:r>
      <w:r w:rsidR="00353B88" w:rsidRPr="000206B2">
        <w:t>.</w:t>
      </w:r>
      <w:r w:rsidR="00FB2ADB" w:rsidRPr="000206B2">
        <w:t xml:space="preserve"> We additionally employ the FIGARCH</w:t>
      </w:r>
      <w:r w:rsidR="00534B8D" w:rsidRPr="000206B2">
        <w:t>(1,d,1)</w:t>
      </w:r>
      <w:r w:rsidR="00FB2ADB" w:rsidRPr="000206B2">
        <w:t>-DCC</w:t>
      </w:r>
      <w:r w:rsidR="00676D22" w:rsidRPr="000206B2">
        <w:t xml:space="preserve"> model of </w:t>
      </w:r>
      <w:hyperlink w:anchor="_ENREF_8" w:tooltip="Baillie, 1996 #4" w:history="1">
        <w:r w:rsidR="002B7C5E" w:rsidRPr="000206B2">
          <w:fldChar w:fldCharType="begin"/>
        </w:r>
        <w:r w:rsidR="002B7C5E" w:rsidRPr="000206B2">
          <w:instrText xml:space="preserve"> ADDIN EN.CITE &lt;EndNote&gt;&lt;Cite AuthorYear="1"&gt;&lt;Author&gt;Baillie&lt;/Author&gt;&lt;Year&gt;1996&lt;/Year&gt;&lt;RecNum&gt;4&lt;/RecNum&gt;&lt;DisplayText&gt;Baillie et al. (1996)&lt;/DisplayText&gt;&lt;record&gt;&lt;rec-number&gt;4&lt;/rec-number&gt;&lt;foreign-keys&gt;&lt;key app="EN" db-id="0arsea5s1ef00neaaeypdt27evadfzz9fpwt" timestamp="1276004025"&gt;4&lt;/key&gt;&lt;/foreign-keys&gt;&lt;ref-type name="Journal Article"&gt;17&lt;/ref-type&gt;&lt;contributors&gt;&lt;authors&gt;&lt;author&gt;Baillie, R.T.&lt;/author&gt;&lt;author&gt;Bollerslev, T.&lt;/author&gt;&lt;author&gt;Mikkelsen, H.O.&lt;/author&gt;&lt;/authors&gt;&lt;/contributors&gt;&lt;titles&gt;&lt;title&gt;Fractionally integrated generalized autoregressive conditional heteroskedasticity&lt;/title&gt;&lt;secondary-title&gt;Journal of Econometrics&lt;/secondary-title&gt;&lt;/titles&gt;&lt;periodical&gt;&lt;full-title&gt;Journal of Econometrics&lt;/full-title&gt;&lt;/periodical&gt;&lt;pages&gt;3--30&lt;/pages&gt;&lt;volume&gt;74&lt;/volume&gt;&lt;number&gt;1&lt;/number&gt;&lt;dates&gt;&lt;year&gt;1996&lt;/year&gt;&lt;/dates&gt;&lt;publisher&gt;Elsevier&lt;/publisher&gt;&lt;label&gt;baillie1996figarch&lt;/label&gt;&lt;urls&gt;&lt;/urls&gt;&lt;custom3&gt;article&lt;/custom3&gt;&lt;/record&gt;&lt;/Cite&gt;&lt;/EndNote&gt;</w:instrText>
        </w:r>
        <w:r w:rsidR="002B7C5E" w:rsidRPr="000206B2">
          <w:fldChar w:fldCharType="separate"/>
        </w:r>
        <w:r w:rsidR="002B7C5E" w:rsidRPr="000206B2">
          <w:rPr>
            <w:noProof/>
          </w:rPr>
          <w:t>Baillie et al. (1996)</w:t>
        </w:r>
        <w:r w:rsidR="002B7C5E" w:rsidRPr="000206B2">
          <w:fldChar w:fldCharType="end"/>
        </w:r>
      </w:hyperlink>
      <w:r w:rsidR="0074748E" w:rsidRPr="000206B2">
        <w:t>.</w:t>
      </w:r>
      <w:r w:rsidR="00FB2ADB" w:rsidRPr="000206B2">
        <w:t xml:space="preserve"> </w:t>
      </w:r>
      <w:r w:rsidR="00676D22" w:rsidRPr="000206B2">
        <w:t xml:space="preserve">This model is excluded in the international stock and bond </w:t>
      </w:r>
      <w:r w:rsidR="00783223" w:rsidRPr="000206B2">
        <w:t>experiment</w:t>
      </w:r>
      <w:r w:rsidR="00676D22" w:rsidRPr="000206B2">
        <w:t xml:space="preserve"> since its estimation requires a prohibitively high upper lag cut-off. Following standard practice in the literature, we set the truncation lag for the FIGARCH model equal to 1000.</w:t>
      </w:r>
    </w:p>
    <w:p w14:paraId="52AE3D85" w14:textId="7483E397" w:rsidR="00353B88" w:rsidRPr="000206B2" w:rsidRDefault="00956353" w:rsidP="00F66131">
      <w:pPr>
        <w:spacing w:before="120" w:after="120" w:line="360" w:lineRule="auto"/>
        <w:jc w:val="both"/>
      </w:pPr>
      <w:r w:rsidRPr="000206B2">
        <w:t xml:space="preserve">The results reported in Table </w:t>
      </w:r>
      <w:r w:rsidR="001727C7" w:rsidRPr="000206B2">
        <w:t>7</w:t>
      </w:r>
      <w:r w:rsidR="00353B88" w:rsidRPr="000206B2">
        <w:t xml:space="preserve"> show that t</w:t>
      </w:r>
      <w:r w:rsidR="00CA1014" w:rsidRPr="000206B2">
        <w:t xml:space="preserve">he </w:t>
      </w:r>
      <w:r w:rsidR="002529E5" w:rsidRPr="000206B2">
        <w:t xml:space="preserve">two </w:t>
      </w:r>
      <w:r w:rsidR="00305BA6" w:rsidRPr="000206B2">
        <w:t xml:space="preserve">LMOF </w:t>
      </w:r>
      <w:r w:rsidR="002F57EE" w:rsidRPr="000206B2">
        <w:t xml:space="preserve">models </w:t>
      </w:r>
      <w:r w:rsidR="0056406D" w:rsidRPr="000206B2">
        <w:t xml:space="preserve">do not </w:t>
      </w:r>
      <w:r w:rsidR="00442CBE" w:rsidRPr="000206B2">
        <w:t xml:space="preserve">perform as well in the DJIA </w:t>
      </w:r>
      <w:r w:rsidR="006935A7" w:rsidRPr="000206B2">
        <w:t>dataset</w:t>
      </w:r>
      <w:r w:rsidR="00442CBE" w:rsidRPr="000206B2">
        <w:t xml:space="preserve"> as in the international stock and bond </w:t>
      </w:r>
      <w:r w:rsidR="006935A7" w:rsidRPr="000206B2">
        <w:t>dataset</w:t>
      </w:r>
      <w:r w:rsidR="00442CBE" w:rsidRPr="000206B2">
        <w:t xml:space="preserve">. </w:t>
      </w:r>
      <w:r w:rsidR="0056406D" w:rsidRPr="000206B2">
        <w:t xml:space="preserve">It is possible that the greater level of noise associated with the </w:t>
      </w:r>
      <w:r w:rsidR="00442CBE" w:rsidRPr="000206B2">
        <w:t xml:space="preserve">higher sampling frequency </w:t>
      </w:r>
      <w:r w:rsidR="0056406D" w:rsidRPr="000206B2">
        <w:t xml:space="preserve">results in a lower degree of measurable </w:t>
      </w:r>
      <w:r w:rsidR="00442CBE" w:rsidRPr="000206B2">
        <w:t>comovement</w:t>
      </w:r>
      <w:r w:rsidR="00BB0753" w:rsidRPr="000206B2">
        <w:t xml:space="preserve"> </w:t>
      </w:r>
      <w:r w:rsidR="00393DB8" w:rsidRPr="000206B2">
        <w:t>among</w:t>
      </w:r>
      <w:r w:rsidR="0056406D" w:rsidRPr="000206B2">
        <w:t xml:space="preserve"> the assets, </w:t>
      </w:r>
      <w:r w:rsidR="00BB0753" w:rsidRPr="000206B2">
        <w:t xml:space="preserve">and </w:t>
      </w:r>
      <w:r w:rsidR="0056406D" w:rsidRPr="000206B2">
        <w:t>hence</w:t>
      </w:r>
      <w:r w:rsidR="00BB0753" w:rsidRPr="000206B2">
        <w:t xml:space="preserve"> reduce</w:t>
      </w:r>
      <w:r w:rsidR="0056406D" w:rsidRPr="000206B2">
        <w:t>s</w:t>
      </w:r>
      <w:r w:rsidR="00BB0753" w:rsidRPr="000206B2">
        <w:t xml:space="preserve"> the significance of </w:t>
      </w:r>
      <w:r w:rsidR="0056406D" w:rsidRPr="000206B2">
        <w:t>the</w:t>
      </w:r>
      <w:r w:rsidR="00BB0753" w:rsidRPr="000206B2">
        <w:t xml:space="preserve"> factor structure</w:t>
      </w:r>
      <w:r w:rsidR="00442CBE" w:rsidRPr="000206B2">
        <w:t xml:space="preserve">. However, the LMOF </w:t>
      </w:r>
      <w:r w:rsidR="006935A7" w:rsidRPr="000206B2">
        <w:t>model</w:t>
      </w:r>
      <w:r w:rsidR="00442CBE" w:rsidRPr="000206B2">
        <w:t xml:space="preserve"> still </w:t>
      </w:r>
      <w:r w:rsidR="0054217F" w:rsidRPr="000206B2">
        <w:t xml:space="preserve">generally </w:t>
      </w:r>
      <w:r w:rsidR="00353B88" w:rsidRPr="000206B2">
        <w:t>dominate</w:t>
      </w:r>
      <w:r w:rsidR="006935A7" w:rsidRPr="000206B2">
        <w:t>s</w:t>
      </w:r>
      <w:r w:rsidR="00353B88" w:rsidRPr="000206B2">
        <w:t xml:space="preserve"> </w:t>
      </w:r>
      <w:r w:rsidR="00442CBE" w:rsidRPr="000206B2">
        <w:t>the</w:t>
      </w:r>
      <w:r w:rsidR="00353B88" w:rsidRPr="000206B2">
        <w:t xml:space="preserve"> static</w:t>
      </w:r>
      <w:r w:rsidR="006935A7" w:rsidRPr="000206B2">
        <w:t xml:space="preserve"> strategy</w:t>
      </w:r>
      <w:r w:rsidR="00353B88" w:rsidRPr="000206B2">
        <w:t xml:space="preserve"> and </w:t>
      </w:r>
      <w:r w:rsidR="006935A7" w:rsidRPr="000206B2">
        <w:t xml:space="preserve">the </w:t>
      </w:r>
      <w:r w:rsidR="00353B88" w:rsidRPr="000206B2">
        <w:t>dynamic</w:t>
      </w:r>
      <w:r w:rsidR="00442CBE" w:rsidRPr="000206B2">
        <w:t xml:space="preserve"> DCC family</w:t>
      </w:r>
      <w:r w:rsidR="00353B88" w:rsidRPr="000206B2">
        <w:t xml:space="preserve"> </w:t>
      </w:r>
      <w:r w:rsidRPr="000206B2">
        <w:t xml:space="preserve">for </w:t>
      </w:r>
      <w:r w:rsidR="00442CBE" w:rsidRPr="000206B2">
        <w:t>all</w:t>
      </w:r>
      <w:r w:rsidR="00353B88" w:rsidRPr="000206B2">
        <w:t xml:space="preserve"> performance measures and rebalancing frequencies. For example, </w:t>
      </w:r>
      <w:r w:rsidRPr="000206B2">
        <w:t xml:space="preserve">an </w:t>
      </w:r>
      <w:r w:rsidR="00353B88" w:rsidRPr="000206B2">
        <w:t xml:space="preserve">investor </w:t>
      </w:r>
      <w:r w:rsidR="00946EB7" w:rsidRPr="000206B2">
        <w:t xml:space="preserve">with </w:t>
      </w:r>
      <w:r w:rsidR="00146CD4" w:rsidRPr="000206B2">
        <w:t xml:space="preserve">a </w:t>
      </w:r>
      <w:r w:rsidR="00946EB7" w:rsidRPr="000206B2">
        <w:t xml:space="preserve">constant relative risk coefficient of </w:t>
      </w:r>
      <w:r w:rsidR="00946EB7" w:rsidRPr="000206B2">
        <w:rPr>
          <w:position w:val="-10"/>
        </w:rPr>
        <w:object w:dxaOrig="460" w:dyaOrig="279" w14:anchorId="06297C56">
          <v:shape id="_x0000_i1055" type="#_x0000_t75" style="width:23pt;height:14pt" o:ole="">
            <v:imagedata r:id="rId153" o:title=""/>
          </v:shape>
          <o:OLEObject Type="Embed" ProgID="Equation.DSMT4" ShapeID="_x0000_i1055" DrawAspect="Content" ObjectID="_1414144609" r:id="rId154"/>
        </w:object>
      </w:r>
      <w:r w:rsidR="0056406D" w:rsidRPr="000206B2">
        <w:t xml:space="preserve">, </w:t>
      </w:r>
      <w:r w:rsidR="00353B88" w:rsidRPr="000206B2">
        <w:t xml:space="preserve">who rebalances his portfolio </w:t>
      </w:r>
      <w:r w:rsidR="00946EB7" w:rsidRPr="000206B2">
        <w:t>weekly</w:t>
      </w:r>
      <w:r w:rsidR="0056406D" w:rsidRPr="000206B2">
        <w:t>,</w:t>
      </w:r>
      <w:r w:rsidR="00353B88" w:rsidRPr="000206B2">
        <w:t xml:space="preserve"> </w:t>
      </w:r>
      <w:r w:rsidRPr="000206B2">
        <w:t xml:space="preserve">would be </w:t>
      </w:r>
      <w:r w:rsidR="00353B88" w:rsidRPr="000206B2">
        <w:t xml:space="preserve">willing to pay </w:t>
      </w:r>
      <w:r w:rsidRPr="000206B2">
        <w:t xml:space="preserve">an </w:t>
      </w:r>
      <w:r w:rsidR="00353B88" w:rsidRPr="000206B2">
        <w:t xml:space="preserve">average performance fee </w:t>
      </w:r>
      <w:r w:rsidRPr="000206B2">
        <w:t xml:space="preserve">of between </w:t>
      </w:r>
      <w:r w:rsidR="001727C7" w:rsidRPr="000206B2">
        <w:t>60</w:t>
      </w:r>
      <w:r w:rsidR="0056406D" w:rsidRPr="000206B2">
        <w:t xml:space="preserve"> and 68</w:t>
      </w:r>
      <w:r w:rsidR="00353B88" w:rsidRPr="000206B2">
        <w:t xml:space="preserve"> </w:t>
      </w:r>
      <w:r w:rsidR="00353B88" w:rsidRPr="000206B2">
        <w:rPr>
          <w:i/>
        </w:rPr>
        <w:t>bps</w:t>
      </w:r>
      <w:r w:rsidR="00353B88" w:rsidRPr="000206B2">
        <w:t xml:space="preserve"> to switch from the static strategy to the </w:t>
      </w:r>
      <w:r w:rsidR="001727C7" w:rsidRPr="000206B2">
        <w:t>LMOF</w:t>
      </w:r>
      <w:r w:rsidR="00305BA6" w:rsidRPr="000206B2">
        <w:t xml:space="preserve"> </w:t>
      </w:r>
      <w:r w:rsidR="00353B88" w:rsidRPr="000206B2">
        <w:t xml:space="preserve">strategy. </w:t>
      </w:r>
      <w:r w:rsidR="00946EB7" w:rsidRPr="000206B2">
        <w:t xml:space="preserve">Again, the parsimonious EWMA and LM-EWMA models </w:t>
      </w:r>
      <w:r w:rsidR="00BB0753" w:rsidRPr="000206B2">
        <w:t xml:space="preserve">perform very well. They generally </w:t>
      </w:r>
      <w:r w:rsidRPr="000206B2">
        <w:t>outperform</w:t>
      </w:r>
      <w:r w:rsidR="00946EB7" w:rsidRPr="000206B2">
        <w:t xml:space="preserve"> the more </w:t>
      </w:r>
      <w:r w:rsidRPr="000206B2">
        <w:t xml:space="preserve">sophisticated </w:t>
      </w:r>
      <w:r w:rsidR="00946EB7" w:rsidRPr="000206B2">
        <w:t>GARCH-DCC and CGARCH-DCC models</w:t>
      </w:r>
      <w:r w:rsidR="005D093B" w:rsidRPr="000206B2">
        <w:t>. T</w:t>
      </w:r>
      <w:r w:rsidR="00946EB7" w:rsidRPr="000206B2">
        <w:t>he EWMA and LM-EWMA</w:t>
      </w:r>
      <w:r w:rsidR="006935A7" w:rsidRPr="000206B2">
        <w:t xml:space="preserve"> models even generate </w:t>
      </w:r>
      <w:r w:rsidR="00BB0753" w:rsidRPr="000206B2">
        <w:t>portfolios</w:t>
      </w:r>
      <w:r w:rsidR="006935A7" w:rsidRPr="000206B2">
        <w:t xml:space="preserve"> with</w:t>
      </w:r>
      <w:r w:rsidR="005D093B" w:rsidRPr="000206B2">
        <w:t xml:space="preserve"> </w:t>
      </w:r>
      <w:r w:rsidR="00BB0753" w:rsidRPr="000206B2">
        <w:t>higher performance fees than the</w:t>
      </w:r>
      <w:r w:rsidR="005D093B" w:rsidRPr="000206B2">
        <w:t xml:space="preserve"> </w:t>
      </w:r>
      <w:r w:rsidR="00305BA6" w:rsidRPr="000206B2">
        <w:t xml:space="preserve">LMOF </w:t>
      </w:r>
      <w:r w:rsidR="006935A7" w:rsidRPr="000206B2">
        <w:t>model</w:t>
      </w:r>
      <w:r w:rsidR="00BB0753" w:rsidRPr="000206B2">
        <w:t xml:space="preserve"> and</w:t>
      </w:r>
      <w:r w:rsidR="00F66131" w:rsidRPr="000206B2">
        <w:t xml:space="preserve"> outperforms </w:t>
      </w:r>
      <w:r w:rsidR="006935A7" w:rsidRPr="000206B2">
        <w:t>it</w:t>
      </w:r>
      <w:r w:rsidR="00F66131" w:rsidRPr="000206B2">
        <w:t xml:space="preserve"> in terms of the Sharpe ratios with monthly </w:t>
      </w:r>
      <w:r w:rsidR="00946EB7" w:rsidRPr="000206B2">
        <w:t>rebalancing.</w:t>
      </w:r>
      <w:r w:rsidR="00F66131" w:rsidRPr="000206B2">
        <w:t xml:space="preserve"> The LMOF </w:t>
      </w:r>
      <w:r w:rsidR="006935A7" w:rsidRPr="000206B2">
        <w:t>model</w:t>
      </w:r>
      <w:r w:rsidR="00F66131" w:rsidRPr="000206B2">
        <w:t xml:space="preserve">, however, </w:t>
      </w:r>
      <w:r w:rsidR="006935A7" w:rsidRPr="000206B2">
        <w:t>is</w:t>
      </w:r>
      <w:r w:rsidR="00F66131" w:rsidRPr="000206B2">
        <w:t xml:space="preserve"> more feasible in practice with their higher breakeven transaction</w:t>
      </w:r>
      <w:r w:rsidR="0056406D" w:rsidRPr="000206B2">
        <w:t xml:space="preserve"> costs</w:t>
      </w:r>
      <w:r w:rsidR="00F66131" w:rsidRPr="000206B2">
        <w:t xml:space="preserve"> </w:t>
      </w:r>
      <w:r w:rsidR="0056406D" w:rsidRPr="000206B2">
        <w:t xml:space="preserve">that result </w:t>
      </w:r>
      <w:r w:rsidR="0056406D" w:rsidRPr="000206B2">
        <w:lastRenderedPageBreak/>
        <w:t>from lower turnover</w:t>
      </w:r>
      <w:r w:rsidR="00F66131" w:rsidRPr="000206B2">
        <w:t>.</w:t>
      </w:r>
      <w:r w:rsidR="002477CF" w:rsidRPr="000206B2">
        <w:t xml:space="preserve"> </w:t>
      </w:r>
      <w:r w:rsidRPr="000206B2">
        <w:t xml:space="preserve">The </w:t>
      </w:r>
      <w:r w:rsidR="002477CF" w:rsidRPr="000206B2">
        <w:t>high degree of parameterization</w:t>
      </w:r>
      <w:r w:rsidRPr="000206B2">
        <w:t xml:space="preserve"> of the FIGARCH model</w:t>
      </w:r>
      <w:r w:rsidR="002477CF" w:rsidRPr="000206B2">
        <w:t xml:space="preserve"> evidently hinders its performance </w:t>
      </w:r>
      <w:r w:rsidRPr="000206B2">
        <w:t>and it underperforms all other models</w:t>
      </w:r>
      <w:r w:rsidR="002477CF" w:rsidRPr="000206B2">
        <w:t>.</w:t>
      </w:r>
      <w:r w:rsidR="00955E02" w:rsidRPr="000206B2">
        <w:t xml:space="preserve"> </w:t>
      </w:r>
      <w:r w:rsidR="00353B88" w:rsidRPr="000206B2">
        <w:t xml:space="preserve">We also evaluate the performance of the dynamic strategies </w:t>
      </w:r>
      <w:r w:rsidR="00955E02" w:rsidRPr="000206B2">
        <w:t>using</w:t>
      </w:r>
      <w:r w:rsidR="00353B88" w:rsidRPr="000206B2">
        <w:t xml:space="preserve"> different </w:t>
      </w:r>
      <w:r w:rsidR="00146CD4" w:rsidRPr="000206B2">
        <w:t xml:space="preserve">values of the </w:t>
      </w:r>
      <w:r w:rsidR="00353B88" w:rsidRPr="000206B2">
        <w:t>risk aversion coefficient</w:t>
      </w:r>
      <w:r w:rsidR="00146CD4" w:rsidRPr="000206B2">
        <w:t xml:space="preserve"> </w:t>
      </w:r>
      <w:r w:rsidR="004413CB" w:rsidRPr="000206B2">
        <w:t>and the</w:t>
      </w:r>
      <w:r w:rsidR="00353B88" w:rsidRPr="000206B2">
        <w:t xml:space="preserve"> </w:t>
      </w:r>
      <w:r w:rsidR="004413CB" w:rsidRPr="000206B2">
        <w:t xml:space="preserve">results are </w:t>
      </w:r>
      <w:r w:rsidR="00955E02" w:rsidRPr="000206B2">
        <w:t>very similar</w:t>
      </w:r>
      <w:r w:rsidR="00F66131" w:rsidRPr="000206B2">
        <w:t>.</w:t>
      </w:r>
    </w:p>
    <w:p w14:paraId="017AFF2C" w14:textId="38CE6264" w:rsidR="00353B88" w:rsidRPr="000206B2" w:rsidRDefault="00353B88" w:rsidP="00FE528A">
      <w:pPr>
        <w:spacing w:before="120" w:after="120" w:line="360" w:lineRule="auto"/>
        <w:jc w:val="center"/>
      </w:pPr>
      <w:r w:rsidRPr="000206B2">
        <w:t>[Insert</w:t>
      </w:r>
      <w:r w:rsidR="00CB4B9C" w:rsidRPr="000206B2">
        <w:t xml:space="preserve"> </w:t>
      </w:r>
      <w:r w:rsidR="00EE5206" w:rsidRPr="000206B2">
        <w:t xml:space="preserve">Table </w:t>
      </w:r>
      <w:r w:rsidR="002529E5" w:rsidRPr="000206B2">
        <w:t>7</w:t>
      </w:r>
      <w:r w:rsidRPr="000206B2">
        <w:t xml:space="preserve"> here]</w:t>
      </w:r>
    </w:p>
    <w:p w14:paraId="669BE504" w14:textId="3AE849A0" w:rsidR="004315E4" w:rsidRPr="000206B2" w:rsidRDefault="00147755" w:rsidP="00FE528A">
      <w:pPr>
        <w:pStyle w:val="ColorfulList-Accent11"/>
        <w:numPr>
          <w:ilvl w:val="1"/>
          <w:numId w:val="1"/>
        </w:numPr>
        <w:tabs>
          <w:tab w:val="left" w:pos="284"/>
        </w:tabs>
        <w:spacing w:before="120" w:after="120" w:line="360" w:lineRule="auto"/>
        <w:ind w:left="426" w:hanging="426"/>
        <w:contextualSpacing w:val="0"/>
        <w:jc w:val="both"/>
        <w:rPr>
          <w:b/>
          <w:i/>
        </w:rPr>
      </w:pPr>
      <w:r w:rsidRPr="000206B2">
        <w:rPr>
          <w:b/>
          <w:i/>
        </w:rPr>
        <w:t xml:space="preserve">Comparison with </w:t>
      </w:r>
      <w:r w:rsidR="002529E5" w:rsidRPr="000206B2">
        <w:rPr>
          <w:b/>
          <w:i/>
        </w:rPr>
        <w:t>Static Factor Benchmarks</w:t>
      </w:r>
    </w:p>
    <w:p w14:paraId="05ADC6D7" w14:textId="4CFC1692" w:rsidR="005D60BE" w:rsidRPr="000206B2" w:rsidRDefault="005D60BE" w:rsidP="005D60BE">
      <w:pPr>
        <w:pStyle w:val="ColorfulList-Accent11"/>
        <w:tabs>
          <w:tab w:val="left" w:pos="284"/>
        </w:tabs>
        <w:spacing w:before="120" w:after="120" w:line="360" w:lineRule="auto"/>
        <w:ind w:left="0"/>
        <w:contextualSpacing w:val="0"/>
        <w:jc w:val="both"/>
        <w:rPr>
          <w:szCs w:val="24"/>
        </w:rPr>
      </w:pPr>
      <w:r w:rsidRPr="000206B2">
        <w:rPr>
          <w:szCs w:val="24"/>
        </w:rPr>
        <w:t xml:space="preserve">We </w:t>
      </w:r>
      <w:r w:rsidR="00955E02" w:rsidRPr="000206B2">
        <w:rPr>
          <w:szCs w:val="24"/>
        </w:rPr>
        <w:t xml:space="preserve">further </w:t>
      </w:r>
      <w:r w:rsidRPr="000206B2">
        <w:rPr>
          <w:szCs w:val="24"/>
        </w:rPr>
        <w:t xml:space="preserve">evaluate the gains of allowing for long memory volatility in a factor structure by comparing the </w:t>
      </w:r>
      <w:r w:rsidR="00305BA6" w:rsidRPr="000206B2">
        <w:rPr>
          <w:szCs w:val="24"/>
        </w:rPr>
        <w:t xml:space="preserve">LMOF </w:t>
      </w:r>
      <w:r w:rsidRPr="000206B2">
        <w:rPr>
          <w:szCs w:val="24"/>
        </w:rPr>
        <w:t xml:space="preserve">model with </w:t>
      </w:r>
      <w:r w:rsidR="003B656C" w:rsidRPr="000206B2">
        <w:rPr>
          <w:szCs w:val="24"/>
        </w:rPr>
        <w:t xml:space="preserve">(a) </w:t>
      </w:r>
      <w:r w:rsidRPr="000206B2">
        <w:rPr>
          <w:szCs w:val="24"/>
        </w:rPr>
        <w:t xml:space="preserve">the unconditional factor </w:t>
      </w:r>
      <w:r w:rsidR="003B656C" w:rsidRPr="000206B2">
        <w:rPr>
          <w:szCs w:val="24"/>
        </w:rPr>
        <w:t xml:space="preserve">model </w:t>
      </w:r>
      <w:r w:rsidRPr="000206B2">
        <w:rPr>
          <w:szCs w:val="24"/>
        </w:rPr>
        <w:t xml:space="preserve">and </w:t>
      </w:r>
      <w:r w:rsidR="003B656C" w:rsidRPr="000206B2">
        <w:rPr>
          <w:szCs w:val="24"/>
        </w:rPr>
        <w:t xml:space="preserve">(b) </w:t>
      </w:r>
      <w:r w:rsidRPr="000206B2">
        <w:rPr>
          <w:szCs w:val="24"/>
        </w:rPr>
        <w:t xml:space="preserve">the </w:t>
      </w:r>
      <w:r w:rsidR="004A4139" w:rsidRPr="000206B2">
        <w:rPr>
          <w:szCs w:val="24"/>
        </w:rPr>
        <w:t>c</w:t>
      </w:r>
      <w:r w:rsidRPr="000206B2">
        <w:rPr>
          <w:szCs w:val="24"/>
        </w:rPr>
        <w:t xml:space="preserve">onditional </w:t>
      </w:r>
      <w:r w:rsidR="004A4139" w:rsidRPr="000206B2">
        <w:rPr>
          <w:szCs w:val="24"/>
        </w:rPr>
        <w:t xml:space="preserve">short memory </w:t>
      </w:r>
      <w:r w:rsidRPr="000206B2">
        <w:rPr>
          <w:szCs w:val="24"/>
        </w:rPr>
        <w:t xml:space="preserve">factor EWMA model. </w:t>
      </w:r>
      <w:r w:rsidRPr="000206B2">
        <w:rPr>
          <w:rFonts w:eastAsia="Times New Roman"/>
          <w:szCs w:val="24"/>
          <w:lang w:eastAsia="en-GB"/>
        </w:rPr>
        <w:t xml:space="preserve">The unconditional </w:t>
      </w:r>
      <w:r w:rsidRPr="000206B2">
        <w:rPr>
          <w:rFonts w:eastAsia="Times New Roman"/>
          <w:i/>
          <w:szCs w:val="24"/>
          <w:lang w:eastAsia="en-GB"/>
        </w:rPr>
        <w:t>Factor</w:t>
      </w:r>
      <w:r w:rsidR="00A12732" w:rsidRPr="000206B2">
        <w:rPr>
          <w:rFonts w:eastAsia="Times New Roman"/>
          <w:i/>
          <w:szCs w:val="24"/>
          <w:lang w:eastAsia="en-GB"/>
        </w:rPr>
        <w:t>k</w:t>
      </w:r>
      <w:r w:rsidRPr="000206B2">
        <w:rPr>
          <w:rFonts w:eastAsia="Times New Roman"/>
          <w:szCs w:val="24"/>
          <w:lang w:eastAsia="en-GB"/>
        </w:rPr>
        <w:t xml:space="preserve"> model is the traditional rolling window factor model with </w:t>
      </w:r>
      <w:r w:rsidR="00A12732" w:rsidRPr="000206B2">
        <w:rPr>
          <w:rFonts w:eastAsia="Times New Roman"/>
          <w:i/>
          <w:szCs w:val="24"/>
          <w:lang w:eastAsia="en-GB"/>
        </w:rPr>
        <w:t>k</w:t>
      </w:r>
      <w:r w:rsidRPr="000206B2">
        <w:rPr>
          <w:rFonts w:eastAsia="Times New Roman"/>
          <w:szCs w:val="24"/>
          <w:lang w:eastAsia="en-GB"/>
        </w:rPr>
        <w:t xml:space="preserve"> factors, estimated </w:t>
      </w:r>
      <w:r w:rsidR="003B656C" w:rsidRPr="000206B2">
        <w:rPr>
          <w:rFonts w:eastAsia="Times New Roman"/>
          <w:szCs w:val="24"/>
          <w:lang w:eastAsia="en-GB"/>
        </w:rPr>
        <w:t>using</w:t>
      </w:r>
      <w:r w:rsidRPr="000206B2">
        <w:rPr>
          <w:rFonts w:eastAsia="Times New Roman"/>
          <w:szCs w:val="24"/>
          <w:lang w:eastAsia="en-GB"/>
        </w:rPr>
        <w:t xml:space="preserve"> Principle Component Analysis. </w:t>
      </w:r>
      <w:r w:rsidRPr="000206B2">
        <w:rPr>
          <w:szCs w:val="24"/>
        </w:rPr>
        <w:t xml:space="preserve"> The conditional </w:t>
      </w:r>
      <w:r w:rsidR="004A4139" w:rsidRPr="000206B2">
        <w:rPr>
          <w:szCs w:val="24"/>
        </w:rPr>
        <w:t xml:space="preserve">short memory </w:t>
      </w:r>
      <w:r w:rsidRPr="000206B2">
        <w:rPr>
          <w:szCs w:val="24"/>
        </w:rPr>
        <w:t>factor EWMA</w:t>
      </w:r>
      <w:r w:rsidR="00B77C8B" w:rsidRPr="000206B2">
        <w:rPr>
          <w:szCs w:val="24"/>
        </w:rPr>
        <w:t xml:space="preserve"> (SMOF)</w:t>
      </w:r>
      <w:r w:rsidRPr="000206B2">
        <w:rPr>
          <w:szCs w:val="24"/>
        </w:rPr>
        <w:t xml:space="preserve"> model is constructed in a similar approach </w:t>
      </w:r>
      <w:r w:rsidR="00E9758B" w:rsidRPr="000206B2">
        <w:rPr>
          <w:szCs w:val="24"/>
        </w:rPr>
        <w:t xml:space="preserve">to </w:t>
      </w:r>
      <w:r w:rsidRPr="000206B2">
        <w:rPr>
          <w:szCs w:val="24"/>
        </w:rPr>
        <w:t>the LM</w:t>
      </w:r>
      <w:r w:rsidR="004A4139" w:rsidRPr="000206B2">
        <w:rPr>
          <w:szCs w:val="24"/>
        </w:rPr>
        <w:t>OF</w:t>
      </w:r>
      <w:r w:rsidR="00E9758B" w:rsidRPr="000206B2">
        <w:rPr>
          <w:szCs w:val="24"/>
        </w:rPr>
        <w:t xml:space="preserve"> model, but the </w:t>
      </w:r>
      <w:r w:rsidRPr="000206B2">
        <w:rPr>
          <w:szCs w:val="24"/>
        </w:rPr>
        <w:t xml:space="preserve">factor and residual volatilities are estimated using the </w:t>
      </w:r>
      <w:r w:rsidR="00E9758B" w:rsidRPr="000206B2">
        <w:rPr>
          <w:szCs w:val="24"/>
        </w:rPr>
        <w:t xml:space="preserve">standard </w:t>
      </w:r>
      <w:r w:rsidRPr="000206B2">
        <w:rPr>
          <w:szCs w:val="24"/>
        </w:rPr>
        <w:t>EWMA model</w:t>
      </w:r>
      <w:r w:rsidR="00E9758B" w:rsidRPr="000206B2">
        <w:rPr>
          <w:szCs w:val="24"/>
        </w:rPr>
        <w:t xml:space="preserve"> rather than the LM-EWMA model</w:t>
      </w:r>
      <w:r w:rsidRPr="000206B2">
        <w:rPr>
          <w:szCs w:val="24"/>
        </w:rPr>
        <w:t xml:space="preserve">. </w:t>
      </w:r>
      <w:r w:rsidRPr="000206B2">
        <w:t xml:space="preserve">Again, the bootstrap procedure is employed to account for estimation error in expected returns. </w:t>
      </w:r>
      <w:r w:rsidR="002529E5" w:rsidRPr="000206B2">
        <w:t xml:space="preserve">To save space, we only report the results for four common factors with the international stock and bond </w:t>
      </w:r>
      <w:r w:rsidR="006D1914" w:rsidRPr="000206B2">
        <w:t>dataset</w:t>
      </w:r>
      <w:r w:rsidR="002529E5" w:rsidRPr="000206B2">
        <w:t xml:space="preserve">, and two common factors with the DJIA </w:t>
      </w:r>
      <w:r w:rsidR="006D1914" w:rsidRPr="000206B2">
        <w:t xml:space="preserve">dataset </w:t>
      </w:r>
      <w:r w:rsidR="002529E5" w:rsidRPr="000206B2">
        <w:t xml:space="preserve">in Table 8. </w:t>
      </w:r>
      <w:r w:rsidR="00D90126" w:rsidRPr="000206B2">
        <w:rPr>
          <w:szCs w:val="24"/>
        </w:rPr>
        <w:t xml:space="preserve">In the international stock and bond </w:t>
      </w:r>
      <w:r w:rsidR="006D1914" w:rsidRPr="000206B2">
        <w:rPr>
          <w:szCs w:val="24"/>
        </w:rPr>
        <w:t>dataset</w:t>
      </w:r>
      <w:r w:rsidR="00D90126" w:rsidRPr="000206B2">
        <w:rPr>
          <w:szCs w:val="24"/>
        </w:rPr>
        <w:t>, t</w:t>
      </w:r>
      <w:r w:rsidRPr="000206B2">
        <w:rPr>
          <w:szCs w:val="24"/>
        </w:rPr>
        <w:t xml:space="preserve">he long memory factor models consistently produce portfolios that are superior to those produced by </w:t>
      </w:r>
      <w:r w:rsidR="00E9758B" w:rsidRPr="000206B2">
        <w:rPr>
          <w:szCs w:val="24"/>
        </w:rPr>
        <w:t xml:space="preserve">both </w:t>
      </w:r>
      <w:r w:rsidRPr="000206B2">
        <w:rPr>
          <w:szCs w:val="24"/>
        </w:rPr>
        <w:t xml:space="preserve">the traditional unconditional factor </w:t>
      </w:r>
      <w:r w:rsidR="00E9758B" w:rsidRPr="000206B2">
        <w:rPr>
          <w:szCs w:val="24"/>
        </w:rPr>
        <w:t xml:space="preserve">models </w:t>
      </w:r>
      <w:r w:rsidRPr="000206B2">
        <w:rPr>
          <w:szCs w:val="24"/>
        </w:rPr>
        <w:t xml:space="preserve">and the conditional </w:t>
      </w:r>
      <w:r w:rsidR="004A4139" w:rsidRPr="000206B2">
        <w:rPr>
          <w:szCs w:val="24"/>
        </w:rPr>
        <w:t xml:space="preserve">short memory </w:t>
      </w:r>
      <w:r w:rsidRPr="000206B2">
        <w:rPr>
          <w:szCs w:val="24"/>
        </w:rPr>
        <w:t xml:space="preserve">factor EWMA models. The </w:t>
      </w:r>
      <w:r w:rsidR="00305BA6" w:rsidRPr="000206B2">
        <w:rPr>
          <w:szCs w:val="24"/>
        </w:rPr>
        <w:t xml:space="preserve">LMOF </w:t>
      </w:r>
      <w:r w:rsidRPr="000206B2">
        <w:rPr>
          <w:szCs w:val="24"/>
        </w:rPr>
        <w:t xml:space="preserve">portfolios consistently yield higher Sharpe ratios and abnormal returns in most of the trials. The investor is also willing to pay more to switch from the static to the </w:t>
      </w:r>
      <w:r w:rsidR="00305BA6" w:rsidRPr="000206B2">
        <w:rPr>
          <w:szCs w:val="24"/>
        </w:rPr>
        <w:t xml:space="preserve">LMOF </w:t>
      </w:r>
      <w:r w:rsidRPr="000206B2">
        <w:rPr>
          <w:szCs w:val="24"/>
        </w:rPr>
        <w:t xml:space="preserve">portfolios than from the static to the unconditional factor portfolios. However, there </w:t>
      </w:r>
      <w:r w:rsidR="00B44BF6" w:rsidRPr="000206B2">
        <w:rPr>
          <w:szCs w:val="24"/>
        </w:rPr>
        <w:t>is</w:t>
      </w:r>
      <w:r w:rsidRPr="000206B2">
        <w:rPr>
          <w:szCs w:val="24"/>
        </w:rPr>
        <w:t xml:space="preserve"> </w:t>
      </w:r>
      <w:r w:rsidR="00E9758B" w:rsidRPr="000206B2">
        <w:rPr>
          <w:szCs w:val="24"/>
        </w:rPr>
        <w:t>only a small</w:t>
      </w:r>
      <w:r w:rsidRPr="000206B2">
        <w:rPr>
          <w:szCs w:val="24"/>
        </w:rPr>
        <w:t xml:space="preserve"> difference between the long memory </w:t>
      </w:r>
      <w:r w:rsidR="00305BA6" w:rsidRPr="000206B2">
        <w:rPr>
          <w:szCs w:val="24"/>
        </w:rPr>
        <w:t xml:space="preserve">LMOF </w:t>
      </w:r>
      <w:r w:rsidRPr="000206B2">
        <w:rPr>
          <w:szCs w:val="24"/>
        </w:rPr>
        <w:t xml:space="preserve">portfolios and the </w:t>
      </w:r>
      <w:r w:rsidR="00B77C8B" w:rsidRPr="000206B2">
        <w:rPr>
          <w:szCs w:val="24"/>
        </w:rPr>
        <w:t>SMOF</w:t>
      </w:r>
      <w:r w:rsidRPr="000206B2">
        <w:rPr>
          <w:szCs w:val="24"/>
        </w:rPr>
        <w:t xml:space="preserve"> portfolios in terms of performance fees, where the </w:t>
      </w:r>
      <w:r w:rsidR="00B77C8B" w:rsidRPr="000206B2">
        <w:rPr>
          <w:szCs w:val="24"/>
        </w:rPr>
        <w:t>SMOF</w:t>
      </w:r>
      <w:r w:rsidRPr="000206B2">
        <w:rPr>
          <w:szCs w:val="24"/>
        </w:rPr>
        <w:t xml:space="preserve"> portfolios perform marginally better. Allowing for long memory in the factor structure requires more rebalancing, leading to smaller breakeven transaction costs. These transaction costs are, nevertheless, still high enough </w:t>
      </w:r>
      <w:r w:rsidR="00E9758B" w:rsidRPr="000206B2">
        <w:rPr>
          <w:szCs w:val="24"/>
        </w:rPr>
        <w:t xml:space="preserve">make </w:t>
      </w:r>
      <w:r w:rsidR="0004355D" w:rsidRPr="000206B2">
        <w:rPr>
          <w:szCs w:val="24"/>
        </w:rPr>
        <w:t>implementation</w:t>
      </w:r>
      <w:r w:rsidR="00E9758B" w:rsidRPr="000206B2">
        <w:rPr>
          <w:szCs w:val="24"/>
        </w:rPr>
        <w:t xml:space="preserve"> of the </w:t>
      </w:r>
      <w:r w:rsidR="00305BA6" w:rsidRPr="000206B2">
        <w:rPr>
          <w:szCs w:val="24"/>
        </w:rPr>
        <w:t xml:space="preserve">LMOF </w:t>
      </w:r>
      <w:r w:rsidRPr="000206B2">
        <w:rPr>
          <w:szCs w:val="24"/>
        </w:rPr>
        <w:t>portfolios</w:t>
      </w:r>
      <w:r w:rsidR="00E9758B" w:rsidRPr="000206B2">
        <w:rPr>
          <w:szCs w:val="24"/>
        </w:rPr>
        <w:t xml:space="preserve"> viable</w:t>
      </w:r>
      <w:r w:rsidRPr="000206B2">
        <w:rPr>
          <w:szCs w:val="24"/>
        </w:rPr>
        <w:t xml:space="preserve"> in practice.</w:t>
      </w:r>
      <w:r w:rsidR="00D90126" w:rsidRPr="000206B2">
        <w:rPr>
          <w:szCs w:val="24"/>
        </w:rPr>
        <w:t xml:space="preserve"> The performance of the factor models is less impressive in the </w:t>
      </w:r>
      <w:r w:rsidR="002F57EE" w:rsidRPr="000206B2">
        <w:rPr>
          <w:szCs w:val="24"/>
        </w:rPr>
        <w:t xml:space="preserve">case of the </w:t>
      </w:r>
      <w:r w:rsidR="00D90126" w:rsidRPr="000206B2">
        <w:rPr>
          <w:szCs w:val="24"/>
        </w:rPr>
        <w:t>DJ</w:t>
      </w:r>
      <w:r w:rsidR="002F57EE" w:rsidRPr="000206B2">
        <w:rPr>
          <w:szCs w:val="24"/>
        </w:rPr>
        <w:t>IA</w:t>
      </w:r>
      <w:r w:rsidR="00D90126" w:rsidRPr="000206B2">
        <w:rPr>
          <w:szCs w:val="24"/>
        </w:rPr>
        <w:t xml:space="preserve"> </w:t>
      </w:r>
      <w:r w:rsidR="005A2A6D" w:rsidRPr="000206B2">
        <w:rPr>
          <w:szCs w:val="24"/>
        </w:rPr>
        <w:t>dataset</w:t>
      </w:r>
      <w:r w:rsidR="00D90126" w:rsidRPr="000206B2">
        <w:rPr>
          <w:szCs w:val="24"/>
        </w:rPr>
        <w:t xml:space="preserve">. </w:t>
      </w:r>
      <w:r w:rsidR="002F57EE" w:rsidRPr="000206B2">
        <w:rPr>
          <w:szCs w:val="24"/>
        </w:rPr>
        <w:t>Alt</w:t>
      </w:r>
      <w:r w:rsidR="00D90126" w:rsidRPr="000206B2">
        <w:rPr>
          <w:szCs w:val="24"/>
        </w:rPr>
        <w:t xml:space="preserve">hough the LMOF model still </w:t>
      </w:r>
      <w:r w:rsidR="005B78D8" w:rsidRPr="000206B2">
        <w:rPr>
          <w:szCs w:val="24"/>
        </w:rPr>
        <w:t>outperforms the unconditional factor model, there is no significant difference between portfolios generated by the LMOF and SMOF models. In terms of transaction costs, the two conditional volatility factor model</w:t>
      </w:r>
      <w:r w:rsidR="00393DB8" w:rsidRPr="000206B2">
        <w:rPr>
          <w:szCs w:val="24"/>
        </w:rPr>
        <w:t>s</w:t>
      </w:r>
      <w:r w:rsidR="005B78D8" w:rsidRPr="000206B2">
        <w:rPr>
          <w:szCs w:val="24"/>
        </w:rPr>
        <w:t xml:space="preserve"> yield lower breakeven transaction cost than the unconditional factor models, which may make them undesirable </w:t>
      </w:r>
      <w:r w:rsidR="00393DB8" w:rsidRPr="000206B2">
        <w:rPr>
          <w:szCs w:val="24"/>
        </w:rPr>
        <w:t>for</w:t>
      </w:r>
      <w:r w:rsidR="005B78D8" w:rsidRPr="000206B2">
        <w:rPr>
          <w:szCs w:val="24"/>
        </w:rPr>
        <w:t xml:space="preserve"> daily trading. However, they are again high enough for the lower trading frequency of weekly and monthly rebalancing.</w:t>
      </w:r>
    </w:p>
    <w:p w14:paraId="76B1D2C2" w14:textId="224420FD" w:rsidR="005D60BE" w:rsidRPr="000206B2" w:rsidRDefault="005D60BE" w:rsidP="003068E8">
      <w:pPr>
        <w:spacing w:before="120" w:after="120" w:line="360" w:lineRule="auto"/>
        <w:ind w:left="720"/>
        <w:jc w:val="center"/>
      </w:pPr>
      <w:r w:rsidRPr="000206B2">
        <w:lastRenderedPageBreak/>
        <w:t xml:space="preserve">[Insert Table </w:t>
      </w:r>
      <w:r w:rsidR="002529E5" w:rsidRPr="000206B2">
        <w:t>8</w:t>
      </w:r>
      <w:r w:rsidRPr="000206B2">
        <w:t xml:space="preserve"> here]</w:t>
      </w:r>
    </w:p>
    <w:p w14:paraId="2AB23EBC" w14:textId="4C89C91F" w:rsidR="002529E5" w:rsidRPr="000206B2" w:rsidRDefault="00147755" w:rsidP="002529E5">
      <w:pPr>
        <w:pStyle w:val="ColorfulList-Accent11"/>
        <w:numPr>
          <w:ilvl w:val="1"/>
          <w:numId w:val="1"/>
        </w:numPr>
        <w:tabs>
          <w:tab w:val="left" w:pos="284"/>
        </w:tabs>
        <w:spacing w:before="120" w:after="120" w:line="360" w:lineRule="auto"/>
        <w:ind w:left="426" w:hanging="426"/>
        <w:contextualSpacing w:val="0"/>
        <w:jc w:val="both"/>
        <w:rPr>
          <w:b/>
          <w:i/>
        </w:rPr>
      </w:pPr>
      <w:r w:rsidRPr="000206B2">
        <w:rPr>
          <w:b/>
          <w:i/>
        </w:rPr>
        <w:t>Comparison with</w:t>
      </w:r>
      <w:r w:rsidR="00224500" w:rsidRPr="000206B2">
        <w:rPr>
          <w:b/>
          <w:i/>
        </w:rPr>
        <w:t xml:space="preserve"> a</w:t>
      </w:r>
      <w:r w:rsidRPr="000206B2">
        <w:rPr>
          <w:b/>
          <w:i/>
        </w:rPr>
        <w:t xml:space="preserve"> </w:t>
      </w:r>
      <w:r w:rsidR="00CE79B2" w:rsidRPr="000206B2">
        <w:rPr>
          <w:b/>
          <w:i/>
        </w:rPr>
        <w:t xml:space="preserve">Generalised </w:t>
      </w:r>
      <w:r w:rsidR="002529E5" w:rsidRPr="000206B2">
        <w:rPr>
          <w:b/>
          <w:i/>
        </w:rPr>
        <w:t>Dynamic</w:t>
      </w:r>
      <w:r w:rsidR="00224500" w:rsidRPr="000206B2">
        <w:rPr>
          <w:b/>
          <w:i/>
        </w:rPr>
        <w:t xml:space="preserve"> Factor Benchmark</w:t>
      </w:r>
    </w:p>
    <w:p w14:paraId="69399D75" w14:textId="69434FF4" w:rsidR="00106ABC" w:rsidRPr="000206B2" w:rsidRDefault="002F7C46" w:rsidP="005F5A1B">
      <w:pPr>
        <w:pStyle w:val="ColorfulList-Accent11"/>
        <w:tabs>
          <w:tab w:val="left" w:pos="284"/>
        </w:tabs>
        <w:spacing w:before="120" w:after="120" w:line="360" w:lineRule="auto"/>
        <w:ind w:left="0"/>
        <w:contextualSpacing w:val="0"/>
        <w:jc w:val="both"/>
        <w:rPr>
          <w:szCs w:val="24"/>
        </w:rPr>
      </w:pPr>
      <w:r w:rsidRPr="000206B2">
        <w:rPr>
          <w:szCs w:val="24"/>
        </w:rPr>
        <w:t>Recently</w:t>
      </w:r>
      <w:r w:rsidR="002B6DDB" w:rsidRPr="000206B2">
        <w:rPr>
          <w:szCs w:val="24"/>
        </w:rPr>
        <w:t xml:space="preserve">, </w:t>
      </w:r>
      <w:r w:rsidR="00CE79B2" w:rsidRPr="000206B2">
        <w:rPr>
          <w:szCs w:val="24"/>
        </w:rPr>
        <w:t xml:space="preserve">generalised </w:t>
      </w:r>
      <w:r w:rsidR="002B6DDB" w:rsidRPr="000206B2">
        <w:rPr>
          <w:szCs w:val="24"/>
        </w:rPr>
        <w:t>dynamic</w:t>
      </w:r>
      <w:r w:rsidR="00D24569" w:rsidRPr="000206B2">
        <w:rPr>
          <w:szCs w:val="24"/>
        </w:rPr>
        <w:t xml:space="preserve"> factor models</w:t>
      </w:r>
      <w:r w:rsidR="00106ABC" w:rsidRPr="000206B2">
        <w:rPr>
          <w:szCs w:val="24"/>
        </w:rPr>
        <w:t>,</w:t>
      </w:r>
      <w:r w:rsidR="00D24569" w:rsidRPr="000206B2">
        <w:rPr>
          <w:szCs w:val="24"/>
        </w:rPr>
        <w:t xml:space="preserve"> </w:t>
      </w:r>
      <w:r w:rsidR="00CB6053" w:rsidRPr="000206B2">
        <w:rPr>
          <w:szCs w:val="24"/>
        </w:rPr>
        <w:t xml:space="preserve">in which </w:t>
      </w:r>
      <w:r w:rsidR="00D24569" w:rsidRPr="000206B2">
        <w:rPr>
          <w:szCs w:val="24"/>
        </w:rPr>
        <w:t xml:space="preserve">the common component is dynamic and </w:t>
      </w:r>
      <w:r w:rsidRPr="000206B2">
        <w:rPr>
          <w:szCs w:val="24"/>
        </w:rPr>
        <w:t xml:space="preserve">is </w:t>
      </w:r>
      <w:r w:rsidR="00D24569" w:rsidRPr="000206B2">
        <w:rPr>
          <w:szCs w:val="24"/>
        </w:rPr>
        <w:t xml:space="preserve">allowed to have a </w:t>
      </w:r>
      <w:r w:rsidR="0026733E" w:rsidRPr="000206B2">
        <w:rPr>
          <w:szCs w:val="24"/>
        </w:rPr>
        <w:t>moving average</w:t>
      </w:r>
      <w:r w:rsidR="00D24569" w:rsidRPr="000206B2">
        <w:rPr>
          <w:szCs w:val="24"/>
        </w:rPr>
        <w:t xml:space="preserve"> representation</w:t>
      </w:r>
      <w:r w:rsidR="00106ABC" w:rsidRPr="000206B2">
        <w:rPr>
          <w:szCs w:val="24"/>
        </w:rPr>
        <w:t>,</w:t>
      </w:r>
      <w:r w:rsidR="00D24569" w:rsidRPr="000206B2">
        <w:rPr>
          <w:szCs w:val="24"/>
        </w:rPr>
        <w:t xml:space="preserve"> have become a popular tool in finance and macroeconomics</w:t>
      </w:r>
      <w:r w:rsidR="00CE79B2" w:rsidRPr="000206B2">
        <w:rPr>
          <w:szCs w:val="24"/>
        </w:rPr>
        <w:t xml:space="preserve"> </w:t>
      </w:r>
      <w:r w:rsidR="00CE79B2" w:rsidRPr="000206B2">
        <w:rPr>
          <w:szCs w:val="24"/>
        </w:rPr>
        <w:fldChar w:fldCharType="begin">
          <w:fldData xml:space="preserve">PEVuZE5vdGU+PENpdGU+PEF1dGhvcj5Gb3JuaTwvQXV0aG9yPjxZZWFyPjIwMDA8L1llYXI+PFJl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</w:fldData>
        </w:fldChar>
      </w:r>
      <w:r w:rsidR="00500CA3" w:rsidRPr="000206B2">
        <w:rPr>
          <w:szCs w:val="24"/>
        </w:rPr>
        <w:instrText xml:space="preserve"> ADDIN EN.CITE </w:instrText>
      </w:r>
      <w:r w:rsidR="00500CA3" w:rsidRPr="000206B2">
        <w:rPr>
          <w:szCs w:val="24"/>
        </w:rPr>
        <w:fldChar w:fldCharType="begin">
          <w:fldData xml:space="preserve">PEVuZE5vdGU+PENpdGU+PEF1dGhvcj5Gb3JuaTwvQXV0aG9yPjxZZWFyPjIwMDA8L1llYXI+PFJl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</w:fldData>
        </w:fldChar>
      </w:r>
      <w:r w:rsidR="00500CA3" w:rsidRPr="000206B2">
        <w:rPr>
          <w:szCs w:val="24"/>
        </w:rPr>
        <w:instrText xml:space="preserve"> ADDIN EN.CITE.DATA </w:instrText>
      </w:r>
      <w:r w:rsidR="00500CA3" w:rsidRPr="000206B2">
        <w:rPr>
          <w:szCs w:val="24"/>
        </w:rPr>
      </w:r>
      <w:r w:rsidR="00500CA3" w:rsidRPr="000206B2">
        <w:rPr>
          <w:szCs w:val="24"/>
        </w:rPr>
        <w:fldChar w:fldCharType="end"/>
      </w:r>
      <w:r w:rsidR="00CE79B2" w:rsidRPr="000206B2">
        <w:rPr>
          <w:szCs w:val="24"/>
        </w:rPr>
      </w:r>
      <w:r w:rsidR="00CE79B2" w:rsidRPr="000206B2">
        <w:rPr>
          <w:szCs w:val="24"/>
        </w:rPr>
        <w:fldChar w:fldCharType="separate"/>
      </w:r>
      <w:r w:rsidR="00500CA3" w:rsidRPr="000206B2">
        <w:rPr>
          <w:noProof/>
          <w:szCs w:val="24"/>
        </w:rPr>
        <w:t xml:space="preserve">(see </w:t>
      </w:r>
      <w:hyperlink w:anchor="_ENREF_21" w:tooltip="Forni, 2000 #221" w:history="1">
        <w:r w:rsidR="002B7C5E" w:rsidRPr="000206B2">
          <w:rPr>
            <w:noProof/>
            <w:szCs w:val="24"/>
          </w:rPr>
          <w:t>Forni et al., 2000</w:t>
        </w:r>
      </w:hyperlink>
      <w:r w:rsidR="00500CA3" w:rsidRPr="000206B2">
        <w:rPr>
          <w:noProof/>
          <w:szCs w:val="24"/>
        </w:rPr>
        <w:t xml:space="preserve">, </w:t>
      </w:r>
      <w:hyperlink w:anchor="_ENREF_22" w:tooltip="Forni, 2005 #222" w:history="1">
        <w:r w:rsidR="002B7C5E" w:rsidRPr="000206B2">
          <w:rPr>
            <w:noProof/>
            <w:szCs w:val="24"/>
          </w:rPr>
          <w:t>Forni et al., 2005</w:t>
        </w:r>
      </w:hyperlink>
      <w:r w:rsidR="00500CA3" w:rsidRPr="000206B2">
        <w:rPr>
          <w:noProof/>
          <w:szCs w:val="24"/>
        </w:rPr>
        <w:t xml:space="preserve">, </w:t>
      </w:r>
      <w:hyperlink w:anchor="_ENREF_24" w:tooltip="Hallin, 2013 #225" w:history="1">
        <w:r w:rsidR="002B7C5E" w:rsidRPr="000206B2">
          <w:rPr>
            <w:noProof/>
            <w:szCs w:val="24"/>
          </w:rPr>
          <w:t>Hallin and Lippi, 2013</w:t>
        </w:r>
      </w:hyperlink>
      <w:r w:rsidR="00500CA3" w:rsidRPr="000206B2">
        <w:rPr>
          <w:noProof/>
          <w:szCs w:val="24"/>
        </w:rPr>
        <w:t xml:space="preserve">, </w:t>
      </w:r>
      <w:hyperlink w:anchor="_ENREF_10" w:tooltip="Barigozzi, 2016 #215" w:history="1">
        <w:r w:rsidR="002B7C5E" w:rsidRPr="000206B2">
          <w:rPr>
            <w:noProof/>
            <w:szCs w:val="24"/>
          </w:rPr>
          <w:t>Barigozzi and Hallin, 2016, to quote a few</w:t>
        </w:r>
      </w:hyperlink>
      <w:r w:rsidR="00500CA3" w:rsidRPr="000206B2">
        <w:rPr>
          <w:noProof/>
          <w:szCs w:val="24"/>
        </w:rPr>
        <w:t>)</w:t>
      </w:r>
      <w:r w:rsidR="00CE79B2" w:rsidRPr="000206B2">
        <w:rPr>
          <w:szCs w:val="24"/>
        </w:rPr>
        <w:fldChar w:fldCharType="end"/>
      </w:r>
      <w:r w:rsidR="00D24569" w:rsidRPr="000206B2">
        <w:rPr>
          <w:szCs w:val="24"/>
        </w:rPr>
        <w:t>.</w:t>
      </w:r>
      <w:r w:rsidR="002B6DDB" w:rsidRPr="000206B2">
        <w:rPr>
          <w:szCs w:val="24"/>
        </w:rPr>
        <w:t xml:space="preserve"> </w:t>
      </w:r>
      <w:r w:rsidR="0026733E" w:rsidRPr="000206B2">
        <w:rPr>
          <w:szCs w:val="24"/>
        </w:rPr>
        <w:t xml:space="preserve">In this section, we compare the performance of our static LMOF factor model with </w:t>
      </w:r>
      <w:r w:rsidR="00B021FF" w:rsidRPr="000206B2">
        <w:rPr>
          <w:szCs w:val="24"/>
        </w:rPr>
        <w:t>the</w:t>
      </w:r>
      <w:r w:rsidR="0026733E" w:rsidRPr="000206B2">
        <w:rPr>
          <w:szCs w:val="24"/>
        </w:rPr>
        <w:t xml:space="preserve"> generalised dynamic factor model of </w:t>
      </w:r>
      <w:hyperlink w:anchor="_ENREF_1" w:tooltip="Alessi, 2009 #219" w:history="1">
        <w:r w:rsidR="002B7C5E" w:rsidRPr="000206B2">
          <w:rPr>
            <w:szCs w:val="24"/>
          </w:rPr>
          <w:fldChar w:fldCharType="begin"/>
        </w:r>
        <w:r w:rsidR="002B7C5E" w:rsidRPr="000206B2">
          <w:rPr>
            <w:szCs w:val="24"/>
          </w:rPr>
          <w:instrText xml:space="preserve"> ADDIN EN.CITE &lt;EndNote&gt;&lt;Cite AuthorYear="1"&gt;&lt;Author&gt;Alessi&lt;/Author&gt;&lt;Year&gt;2009&lt;/Year&gt;&lt;RecNum&gt;219&lt;/RecNum&gt;&lt;DisplayText&gt;Alessi et al. (2009)&lt;/DisplayText&gt;&lt;record&gt;&lt;rec-number&gt;219&lt;/rec-number&gt;&lt;foreign-keys&gt;&lt;key app="EN" db-id="0arsea5s1ef00neaaeypdt27evadfzz9fpwt" timestamp="1467967072"&gt;219&lt;/key&gt;&lt;/foreign-keys&gt;&lt;ref-type name="Journal Article"&gt;17&lt;/ref-type&gt;&lt;contributors&gt;&lt;authors&gt;&lt;author&gt;Alessi, Lucia&lt;/author&gt;&lt;author&gt;Barigozzi, Matteo&lt;/author&gt;&lt;author&gt;Capasso, Marco&lt;/author&gt;&lt;/authors&gt;&lt;/contributors&gt;&lt;titles&gt;&lt;title&gt;Estimation and forecasting in large datasets with conditionally heteroskedastic dynamic common factors&lt;/title&gt;&lt;secondary-title&gt;ECB Working Paper Series&lt;/secondary-title&gt;&lt;/titles&gt;&lt;periodical&gt;&lt;full-title&gt;ECB Working Paper Series&lt;/full-title&gt;&lt;/periodical&gt;&lt;volume&gt;1115&lt;/volume&gt;&lt;dates&gt;&lt;year&gt;2009&lt;/year&gt;&lt;/dates&gt;&lt;urls&gt;&lt;/urls&gt;&lt;/record&gt;&lt;/Cite&gt;&lt;/EndNote&gt;</w:instrText>
        </w:r>
        <w:r w:rsidR="002B7C5E" w:rsidRPr="000206B2">
          <w:rPr>
            <w:szCs w:val="24"/>
          </w:rPr>
          <w:fldChar w:fldCharType="separate"/>
        </w:r>
        <w:r w:rsidR="002B7C5E" w:rsidRPr="000206B2">
          <w:rPr>
            <w:noProof/>
            <w:szCs w:val="24"/>
          </w:rPr>
          <w:t>Alessi et al. (2009)</w:t>
        </w:r>
        <w:r w:rsidR="002B7C5E" w:rsidRPr="000206B2">
          <w:rPr>
            <w:szCs w:val="24"/>
          </w:rPr>
          <w:fldChar w:fldCharType="end"/>
        </w:r>
      </w:hyperlink>
      <w:hyperlink w:anchor="_ENREF_9" w:tooltip="Barigozzi, 2015 #223" w:history="1"/>
      <w:hyperlink w:anchor="_ENREF_9" w:tooltip="Barigozzi, 2015 #223" w:history="1"/>
      <w:r w:rsidR="0026733E" w:rsidRPr="000206B2">
        <w:rPr>
          <w:szCs w:val="24"/>
        </w:rPr>
        <w:t>.</w:t>
      </w:r>
    </w:p>
    <w:p w14:paraId="2ECEECE0" w14:textId="4A0C766E" w:rsidR="00381D9A" w:rsidRPr="000206B2" w:rsidRDefault="00381D9A" w:rsidP="005F5A1B">
      <w:pPr>
        <w:spacing w:before="120" w:after="120" w:line="360" w:lineRule="auto"/>
        <w:jc w:val="both"/>
      </w:pPr>
      <w:r w:rsidRPr="000206B2">
        <w:t>Let</w:t>
      </w:r>
      <w:r w:rsidRPr="000206B2">
        <w:rPr>
          <w:rFonts w:eastAsia="Times New Roman"/>
        </w:rPr>
        <w:t xml:space="preserve"> </w:t>
      </w:r>
      <w:r w:rsidRPr="000206B2">
        <w:rPr>
          <w:noProof/>
          <w:position w:val="-14"/>
          <w:lang w:val="en-US"/>
        </w:rPr>
        <w:drawing>
          <wp:inline distT="0" distB="0" distL="0" distR="0" wp14:anchorId="5CFA825E" wp14:editId="11682858">
            <wp:extent cx="1219200" cy="25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254000"/>
                    </a:xfrm>
                    <a:prstGeom prst="rect">
                      <a:avLst/>
                    </a:prstGeom>
                    <a:noFill/>
                    <a:ln>
                      <a:noFill/>
                    </a:ln>
                  </pic:spPr>
                </pic:pic>
              </a:graphicData>
            </a:graphic>
          </wp:inline>
        </w:drawing>
      </w:r>
      <w:r w:rsidRPr="000206B2">
        <w:rPr>
          <w:rFonts w:eastAsia="Times New Roman"/>
        </w:rPr>
        <w:t xml:space="preserve"> is the vector of asset returns. In </w:t>
      </w:r>
      <w:r w:rsidR="002F7C46" w:rsidRPr="000206B2">
        <w:rPr>
          <w:rFonts w:eastAsia="Times New Roman"/>
        </w:rPr>
        <w:t xml:space="preserve">the </w:t>
      </w:r>
      <w:r w:rsidR="00942AC2" w:rsidRPr="000206B2">
        <w:rPr>
          <w:rFonts w:eastAsia="Times New Roman"/>
        </w:rPr>
        <w:t>Generalised Dynamic F</w:t>
      </w:r>
      <w:r w:rsidRPr="000206B2">
        <w:rPr>
          <w:rFonts w:eastAsia="Times New Roman"/>
        </w:rPr>
        <w:t xml:space="preserve">actor </w:t>
      </w:r>
      <w:r w:rsidR="00942AC2" w:rsidRPr="000206B2">
        <w:rPr>
          <w:rFonts w:eastAsia="Times New Roman"/>
        </w:rPr>
        <w:t xml:space="preserve">Model (GDFM) introduced </w:t>
      </w:r>
      <w:r w:rsidR="00085730" w:rsidRPr="000206B2">
        <w:rPr>
          <w:rFonts w:eastAsia="Times New Roman"/>
        </w:rPr>
        <w:t xml:space="preserve">by </w:t>
      </w:r>
      <w:hyperlink w:anchor="_ENREF_21" w:tooltip="Forni, 2000 #221" w:history="1">
        <w:r w:rsidR="002B7C5E" w:rsidRPr="000206B2">
          <w:rPr>
            <w:rFonts w:eastAsia="Times New Roman"/>
          </w:rPr>
          <w:fldChar w:fldCharType="begin"/>
        </w:r>
        <w:r w:rsidR="002B7C5E" w:rsidRPr="000206B2">
          <w:rPr>
            <w:rFonts w:eastAsia="Times New Roman"/>
          </w:rPr>
          <w:instrText xml:space="preserve"> ADDIN EN.CITE &lt;EndNote&gt;&lt;Cite AuthorYear="1"&gt;&lt;Author&gt;Forni&lt;/Author&gt;&lt;Year&gt;2000&lt;/Year&gt;&lt;RecNum&gt;221&lt;/RecNum&gt;&lt;DisplayText&gt;Forni et al. (2000)&lt;/DisplayText&gt;&lt;record&gt;&lt;rec-number&gt;221&lt;/rec-number&gt;&lt;foreign-keys&gt;&lt;key app="EN" db-id="0arsea5s1ef00neaaeypdt27evadfzz9fpwt" timestamp="1467969099"&gt;221&lt;/key&gt;&lt;/foreign-keys&gt;&lt;ref-type name="Journal Article"&gt;17&lt;/ref-type&gt;&lt;contributors&gt;&lt;authors&gt;&lt;author&gt;Forni, Mario&lt;/author&gt;&lt;author&gt;Hallin, Marc&lt;/author&gt;&lt;author&gt;Lippi, Marco&lt;/author&gt;&lt;author&gt;Reichlin, Lucrezia&lt;/author&gt;&lt;/authors&gt;&lt;/contributors&gt;&lt;titles&gt;&lt;title&gt;The generalized dynamic-factor model: Identification and estimation&lt;/title&gt;&lt;secondary-title&gt;Review of Economics and statistics&lt;/secondary-title&gt;&lt;/titles&gt;&lt;periodical&gt;&lt;full-title&gt;Review of Economics and Statistics&lt;/full-title&gt;&lt;/periodical&gt;&lt;pages&gt;540-554&lt;/pages&gt;&lt;volume&gt;82&lt;/volume&gt;&lt;number&gt;4&lt;/number&gt;&lt;dates&gt;&lt;year&gt;2000&lt;/year&gt;&lt;/dates&gt;&lt;urls&gt;&lt;/urls&gt;&lt;/record&gt;&lt;/Cite&gt;&lt;/EndNote&gt;</w:instrText>
        </w:r>
        <w:r w:rsidR="002B7C5E" w:rsidRPr="000206B2">
          <w:rPr>
            <w:rFonts w:eastAsia="Times New Roman"/>
          </w:rPr>
          <w:fldChar w:fldCharType="separate"/>
        </w:r>
        <w:r w:rsidR="002B7C5E" w:rsidRPr="000206B2">
          <w:rPr>
            <w:rFonts w:eastAsia="Times New Roman"/>
            <w:noProof/>
          </w:rPr>
          <w:t>Forni et al. (2000)</w:t>
        </w:r>
        <w:r w:rsidR="002B7C5E" w:rsidRPr="000206B2">
          <w:rPr>
            <w:rFonts w:eastAsia="Times New Roman"/>
          </w:rPr>
          <w:fldChar w:fldCharType="end"/>
        </w:r>
      </w:hyperlink>
      <w:hyperlink w:anchor="_ENREF_21" w:tooltip="Forni, 2005 #222" w:history="1"/>
      <w:r w:rsidRPr="000206B2">
        <w:rPr>
          <w:rFonts w:eastAsia="Times New Roman"/>
        </w:rPr>
        <w:t xml:space="preserve">, each return process is the sum of a common component </w:t>
      </w:r>
      <w:r w:rsidRPr="000206B2">
        <w:rPr>
          <w:position w:val="-12"/>
        </w:rPr>
        <w:object w:dxaOrig="320" w:dyaOrig="360" w14:anchorId="56B8192D">
          <v:shape id="_x0000_i1056" type="#_x0000_t75" style="width:16pt;height:19pt" o:ole="">
            <v:imagedata r:id="rId155" o:title=""/>
          </v:shape>
          <o:OLEObject Type="Embed" ProgID="Equation.DSMT4" ShapeID="_x0000_i1056" DrawAspect="Content" ObjectID="_1414144610" r:id="rId156"/>
        </w:object>
      </w:r>
      <w:r w:rsidRPr="000206B2">
        <w:rPr>
          <w:rFonts w:eastAsia="Times New Roman"/>
        </w:rPr>
        <w:t xml:space="preserve"> and an idiosyncratic component </w:t>
      </w:r>
      <w:r w:rsidRPr="000206B2">
        <w:rPr>
          <w:position w:val="-12"/>
        </w:rPr>
        <w:object w:dxaOrig="279" w:dyaOrig="360" w14:anchorId="359C0DCA">
          <v:shape id="_x0000_i1057" type="#_x0000_t75" style="width:14pt;height:19pt" o:ole="">
            <v:imagedata r:id="rId157" o:title=""/>
          </v:shape>
          <o:OLEObject Type="Embed" ProgID="Equation.DSMT4" ShapeID="_x0000_i1057" DrawAspect="Content" ObjectID="_1414144611" r:id="rId158"/>
        </w:object>
      </w:r>
      <w:r w:rsidRPr="000206B2">
        <w:t xml:space="preserve">. </w:t>
      </w:r>
      <w:r w:rsidR="00942AC2" w:rsidRPr="000206B2">
        <w:t xml:space="preserve">The common component is driven by </w:t>
      </w:r>
      <w:r w:rsidR="00942AC2" w:rsidRPr="000206B2">
        <w:rPr>
          <w:i/>
        </w:rPr>
        <w:t>q</w:t>
      </w:r>
      <w:r w:rsidR="00942AC2" w:rsidRPr="000206B2">
        <w:t xml:space="preserve"> </w:t>
      </w:r>
      <w:r w:rsidR="005E5F2B" w:rsidRPr="000206B2">
        <w:rPr>
          <w:i/>
        </w:rPr>
        <w:t>dynamic</w:t>
      </w:r>
      <w:r w:rsidR="005E5F2B" w:rsidRPr="000206B2">
        <w:t xml:space="preserve"> </w:t>
      </w:r>
      <w:r w:rsidR="00942AC2" w:rsidRPr="000206B2">
        <w:t xml:space="preserve">common </w:t>
      </w:r>
      <w:r w:rsidR="005E5F2B" w:rsidRPr="000206B2">
        <w:t xml:space="preserve">shocks </w:t>
      </w:r>
      <w:r w:rsidR="00942AC2" w:rsidRPr="000206B2">
        <w:t xml:space="preserve">which are loaded with </w:t>
      </w:r>
      <w:r w:rsidR="002F7C46" w:rsidRPr="000206B2">
        <w:t xml:space="preserve">potentially </w:t>
      </w:r>
      <w:r w:rsidR="00942AC2" w:rsidRPr="000206B2">
        <w:t>different coefficients and lags</w:t>
      </w:r>
      <w:r w:rsidRPr="000206B2">
        <w:t>:</w:t>
      </w:r>
    </w:p>
    <w:p w14:paraId="3A3D303E" w14:textId="00DB5F68" w:rsidR="00381D9A" w:rsidRPr="000206B2" w:rsidRDefault="005E5F2B" w:rsidP="005F5A1B">
      <w:pPr>
        <w:pStyle w:val="MTDisplayEquation"/>
        <w:tabs>
          <w:tab w:val="clear" w:pos="9020"/>
          <w:tab w:val="right" w:pos="8931"/>
        </w:tabs>
        <w:spacing w:before="120" w:after="120" w:line="360" w:lineRule="auto"/>
        <w:contextualSpacing w:val="0"/>
      </w:pPr>
      <w:r w:rsidRPr="000206B2">
        <w:rPr>
          <w:position w:val="-12"/>
        </w:rPr>
        <w:object w:dxaOrig="2380" w:dyaOrig="360" w14:anchorId="28631132">
          <v:shape id="_x0000_i1058" type="#_x0000_t75" style="width:119pt;height:19pt" o:ole="">
            <v:imagedata r:id="rId159" o:title=""/>
          </v:shape>
          <o:OLEObject Type="Embed" ProgID="Equation.DSMT4" ShapeID="_x0000_i1058" DrawAspect="Content" ObjectID="_1414144612" r:id="rId160"/>
        </w:object>
      </w:r>
      <w:r w:rsidRPr="000206B2">
        <w:tab/>
      </w:r>
      <w:r w:rsidRPr="000206B2">
        <w:tab/>
        <w:t>(19)</w:t>
      </w:r>
    </w:p>
    <w:p w14:paraId="7445CB48" w14:textId="17AE9581" w:rsidR="0026733E" w:rsidRPr="000206B2" w:rsidRDefault="005E5F2B" w:rsidP="00521CB4">
      <w:pPr>
        <w:autoSpaceDE w:val="0"/>
        <w:autoSpaceDN w:val="0"/>
        <w:adjustRightInd w:val="0"/>
        <w:spacing w:before="120" w:after="120" w:line="360" w:lineRule="auto"/>
        <w:jc w:val="both"/>
      </w:pPr>
      <w:r w:rsidRPr="000206B2">
        <w:t xml:space="preserve">where </w:t>
      </w:r>
      <w:r w:rsidRPr="000206B2">
        <w:rPr>
          <w:position w:val="-12"/>
        </w:rPr>
        <w:object w:dxaOrig="260" w:dyaOrig="360" w14:anchorId="4179D99C">
          <v:shape id="_x0000_i1059" type="#_x0000_t75" style="width:13pt;height:19pt" o:ole="">
            <v:imagedata r:id="rId161" o:title=""/>
          </v:shape>
          <o:OLEObject Type="Embed" ProgID="Equation.DSMT4" ShapeID="_x0000_i1059" DrawAspect="Content" ObjectID="_1414144613" r:id="rId162"/>
        </w:object>
      </w:r>
      <w:r w:rsidRPr="000206B2">
        <w:t xml:space="preserve"> is </w:t>
      </w:r>
      <w:r w:rsidR="002F7C46" w:rsidRPr="000206B2">
        <w:t>a</w:t>
      </w:r>
      <w:r w:rsidRPr="000206B2">
        <w:t xml:space="preserve"> </w:t>
      </w:r>
      <w:r w:rsidRPr="000206B2">
        <w:rPr>
          <w:i/>
        </w:rPr>
        <w:t>q</w:t>
      </w:r>
      <w:r w:rsidRPr="000206B2">
        <w:t>-dimensional orthonormal white noise</w:t>
      </w:r>
      <w:r w:rsidR="002F7C46" w:rsidRPr="000206B2">
        <w:t xml:space="preserve"> vector</w:t>
      </w:r>
      <w:r w:rsidRPr="000206B2">
        <w:t xml:space="preserve">, </w:t>
      </w:r>
      <w:r w:rsidRPr="000206B2">
        <w:rPr>
          <w:position w:val="-10"/>
        </w:rPr>
        <w:object w:dxaOrig="560" w:dyaOrig="320" w14:anchorId="3DC99CB9">
          <v:shape id="_x0000_i1060" type="#_x0000_t75" style="width:28pt;height:16pt" o:ole="">
            <v:imagedata r:id="rId163" o:title=""/>
          </v:shape>
          <o:OLEObject Type="Embed" ProgID="Equation.DSMT4" ShapeID="_x0000_i1060" DrawAspect="Content" ObjectID="_1414144614" r:id="rId164"/>
        </w:object>
      </w:r>
      <w:r w:rsidRPr="000206B2">
        <w:t xml:space="preserve"> is a one-sided </w:t>
      </w:r>
      <w:r w:rsidRPr="000206B2">
        <w:rPr>
          <w:position w:val="-10"/>
        </w:rPr>
        <w:object w:dxaOrig="520" w:dyaOrig="260" w14:anchorId="5A5E5475">
          <v:shape id="_x0000_i1061" type="#_x0000_t75" style="width:26pt;height:13pt" o:ole="">
            <v:imagedata r:id="rId165" o:title=""/>
          </v:shape>
          <o:OLEObject Type="Embed" ProgID="Equation.DSMT4" ShapeID="_x0000_i1061" DrawAspect="Content" ObjectID="_1414144615" r:id="rId166"/>
        </w:object>
      </w:r>
      <w:r w:rsidRPr="000206B2">
        <w:t>absolutely summable matrix polynomial. With some transformation,</w:t>
      </w:r>
      <w:r w:rsidR="00291F0F" w:rsidRPr="000206B2">
        <w:t xml:space="preserve"> Equation</w:t>
      </w:r>
      <w:r w:rsidRPr="000206B2">
        <w:t xml:space="preserve"> (19) can be rewritten in the</w:t>
      </w:r>
      <w:r w:rsidR="0080688C" w:rsidRPr="000206B2">
        <w:t xml:space="preserve"> static</w:t>
      </w:r>
      <w:r w:rsidRPr="000206B2">
        <w:t xml:space="preserve"> form:</w:t>
      </w:r>
    </w:p>
    <w:p w14:paraId="49182E52" w14:textId="7054A4F4" w:rsidR="005E5F2B" w:rsidRPr="000206B2" w:rsidRDefault="0080688C" w:rsidP="005F5A1B">
      <w:pPr>
        <w:pStyle w:val="MTDisplayEquation"/>
        <w:tabs>
          <w:tab w:val="clear" w:pos="9020"/>
          <w:tab w:val="right" w:pos="8931"/>
        </w:tabs>
        <w:spacing w:before="120" w:after="120" w:line="360" w:lineRule="auto"/>
        <w:contextualSpacing w:val="0"/>
        <w:rPr>
          <w:position w:val="-12"/>
        </w:rPr>
      </w:pPr>
      <w:r w:rsidRPr="000206B2">
        <w:rPr>
          <w:position w:val="-12"/>
        </w:rPr>
        <w:object w:dxaOrig="1160" w:dyaOrig="360" w14:anchorId="07E0F2D1">
          <v:shape id="_x0000_i1062" type="#_x0000_t75" style="width:58pt;height:19pt" o:ole="">
            <v:imagedata r:id="rId167" o:title=""/>
          </v:shape>
          <o:OLEObject Type="Embed" ProgID="Equation.DSMT4" ShapeID="_x0000_i1062" DrawAspect="Content" ObjectID="_1414144616" r:id="rId168"/>
        </w:object>
      </w:r>
      <w:r w:rsidR="005E5F2B" w:rsidRPr="000206B2">
        <w:rPr>
          <w:position w:val="-12"/>
        </w:rPr>
        <w:t xml:space="preserve"> </w:t>
      </w:r>
      <w:r w:rsidR="005E5F2B" w:rsidRPr="000206B2">
        <w:rPr>
          <w:position w:val="-12"/>
        </w:rPr>
        <w:tab/>
      </w:r>
      <w:r w:rsidRPr="000206B2">
        <w:rPr>
          <w:position w:val="-12"/>
        </w:rPr>
        <w:tab/>
      </w:r>
      <w:r w:rsidR="005E5F2B" w:rsidRPr="000206B2">
        <w:rPr>
          <w:position w:val="-12"/>
        </w:rPr>
        <w:t>(20)</w:t>
      </w:r>
    </w:p>
    <w:p w14:paraId="5C896781" w14:textId="537D1890" w:rsidR="005E5F2B" w:rsidRPr="000206B2" w:rsidRDefault="0080688C" w:rsidP="005F5A1B">
      <w:pPr>
        <w:autoSpaceDE w:val="0"/>
        <w:autoSpaceDN w:val="0"/>
        <w:adjustRightInd w:val="0"/>
        <w:spacing w:before="120" w:after="120" w:line="360" w:lineRule="auto"/>
      </w:pPr>
      <w:r w:rsidRPr="000206B2">
        <w:t xml:space="preserve">where </w:t>
      </w:r>
      <w:r w:rsidRPr="000206B2">
        <w:rPr>
          <w:position w:val="-12"/>
        </w:rPr>
        <w:object w:dxaOrig="200" w:dyaOrig="360" w14:anchorId="314E4E59">
          <v:shape id="_x0000_i1063" type="#_x0000_t75" style="width:10pt;height:19pt" o:ole="">
            <v:imagedata r:id="rId169" o:title=""/>
          </v:shape>
          <o:OLEObject Type="Embed" ProgID="Equation.DSMT4" ShapeID="_x0000_i1063" DrawAspect="Content" ObjectID="_1414144617" r:id="rId170"/>
        </w:object>
      </w:r>
      <w:r w:rsidRPr="000206B2">
        <w:t>is a</w:t>
      </w:r>
      <w:r w:rsidR="002F7C46" w:rsidRPr="000206B2">
        <w:t>n</w:t>
      </w:r>
      <w:r w:rsidRPr="000206B2">
        <w:t xml:space="preserve"> </w:t>
      </w:r>
      <w:r w:rsidRPr="000206B2">
        <w:rPr>
          <w:i/>
        </w:rPr>
        <w:t>r</w:t>
      </w:r>
      <w:r w:rsidRPr="000206B2">
        <w:t xml:space="preserve">-dimensional </w:t>
      </w:r>
      <w:r w:rsidRPr="000206B2">
        <w:rPr>
          <w:i/>
        </w:rPr>
        <w:t>static</w:t>
      </w:r>
      <w:r w:rsidRPr="000206B2">
        <w:t xml:space="preserve"> factor with </w:t>
      </w:r>
      <w:r w:rsidRPr="000206B2">
        <w:rPr>
          <w:position w:val="-12"/>
        </w:rPr>
        <w:object w:dxaOrig="1140" w:dyaOrig="360" w14:anchorId="54288648">
          <v:shape id="_x0000_i1064" type="#_x0000_t75" style="width:57pt;height:19pt" o:ole="">
            <v:imagedata r:id="rId171" o:title=""/>
          </v:shape>
          <o:OLEObject Type="Embed" ProgID="Equation.3" ShapeID="_x0000_i1064" DrawAspect="Content" ObjectID="_1414144618" r:id="rId172"/>
        </w:object>
      </w:r>
      <w:r w:rsidRPr="000206B2">
        <w:t>.</w:t>
      </w:r>
    </w:p>
    <w:p w14:paraId="68CDE048" w14:textId="4E095EBE" w:rsidR="0080688C" w:rsidRPr="000206B2" w:rsidRDefault="004A7B4F" w:rsidP="00675517">
      <w:pPr>
        <w:autoSpaceDE w:val="0"/>
        <w:autoSpaceDN w:val="0"/>
        <w:adjustRightInd w:val="0"/>
        <w:spacing w:before="120" w:after="120" w:line="360" w:lineRule="auto"/>
        <w:jc w:val="both"/>
      </w:pPr>
      <w:hyperlink w:anchor="_ENREF_1" w:tooltip="Alessi, 2009 #219" w:history="1">
        <w:r w:rsidR="002B7C5E" w:rsidRPr="000206B2">
          <w:fldChar w:fldCharType="begin"/>
        </w:r>
        <w:r w:rsidR="002B7C5E" w:rsidRPr="000206B2">
          <w:instrText xml:space="preserve"> ADDIN EN.CITE &lt;EndNote&gt;&lt;Cite AuthorYear="1"&gt;&lt;Author&gt;Alessi&lt;/Author&gt;&lt;Year&gt;2009&lt;/Year&gt;&lt;RecNum&gt;219&lt;/RecNum&gt;&lt;DisplayText&gt;Alessi et al. (2009)&lt;/DisplayText&gt;&lt;record&gt;&lt;rec-number&gt;219&lt;/rec-number&gt;&lt;foreign-keys&gt;&lt;key app="EN" db-id="0arsea5s1ef00neaaeypdt27evadfzz9fpwt" timestamp="1467967072"&gt;219&lt;/key&gt;&lt;/foreign-keys&gt;&lt;ref-type name="Journal Article"&gt;17&lt;/ref-type&gt;&lt;contributors&gt;&lt;authors&gt;&lt;author&gt;Alessi, Lucia&lt;/author&gt;&lt;author&gt;Barigozzi, Matteo&lt;/author&gt;&lt;author&gt;Capasso, Marco&lt;/author&gt;&lt;/authors&gt;&lt;/contributors&gt;&lt;titles&gt;&lt;title&gt;Estimation and forecasting in large datasets with conditionally heteroskedastic dynamic common factors&lt;/title&gt;&lt;secondary-title&gt;ECB Working Paper Series&lt;/secondary-title&gt;&lt;/titles&gt;&lt;periodical&gt;&lt;full-title&gt;ECB Working Paper Series&lt;/full-title&gt;&lt;/periodical&gt;&lt;volume&gt;1115&lt;/volume&gt;&lt;dates&gt;&lt;year&gt;2009&lt;/year&gt;&lt;/dates&gt;&lt;urls&gt;&lt;/urls&gt;&lt;/record&gt;&lt;/Cite&gt;&lt;/EndNote&gt;</w:instrText>
        </w:r>
        <w:r w:rsidR="002B7C5E" w:rsidRPr="000206B2">
          <w:fldChar w:fldCharType="separate"/>
        </w:r>
        <w:r w:rsidR="002B7C5E" w:rsidRPr="000206B2">
          <w:rPr>
            <w:noProof/>
          </w:rPr>
          <w:t>Alessi et al. (2009)</w:t>
        </w:r>
        <w:r w:rsidR="002B7C5E" w:rsidRPr="000206B2">
          <w:fldChar w:fldCharType="end"/>
        </w:r>
      </w:hyperlink>
      <w:r w:rsidR="00156C18" w:rsidRPr="000206B2">
        <w:t xml:space="preserve"> allow the dynamic factors</w:t>
      </w:r>
      <w:r w:rsidR="005F5A1B" w:rsidRPr="000206B2">
        <w:t xml:space="preserve"> to be conditional heteroscedastic</w:t>
      </w:r>
      <w:r w:rsidR="002F7C46" w:rsidRPr="000206B2">
        <w:t>,</w:t>
      </w:r>
      <w:r w:rsidR="005F5A1B" w:rsidRPr="000206B2">
        <w:t xml:space="preserve"> </w:t>
      </w:r>
      <w:r w:rsidR="005F5A1B" w:rsidRPr="000206B2">
        <w:rPr>
          <w:position w:val="-12"/>
        </w:rPr>
        <w:object w:dxaOrig="1359" w:dyaOrig="360" w14:anchorId="7B6917FE">
          <v:shape id="_x0000_i1065" type="#_x0000_t75" style="width:68pt;height:19pt" o:ole="">
            <v:imagedata r:id="rId173" o:title=""/>
          </v:shape>
          <o:OLEObject Type="Embed" ProgID="Equation.DSMT4" ShapeID="_x0000_i1065" DrawAspect="Content" ObjectID="_1414144619" r:id="rId174"/>
        </w:object>
      </w:r>
      <w:r w:rsidR="005F5A1B" w:rsidRPr="000206B2">
        <w:t xml:space="preserve">with </w:t>
      </w:r>
      <m:oMath>
        <m:sSub>
          <m:sSubPr>
            <m:ctrlPr>
              <w:rPr>
                <w:rFonts w:ascii="Cambria Math" w:hAnsi="Cambria Math"/>
                <w:i/>
              </w:rPr>
            </m:ctrlPr>
          </m:sSubPr>
          <m:e>
            <m:r>
              <m:rPr>
                <m:sty m:val="b"/>
              </m:rPr>
              <w:rPr>
                <w:rFonts w:ascii="Cambria Math" w:hAnsi="Cambria Math"/>
              </w:rPr>
              <m:t>Q</m:t>
            </m:r>
          </m:e>
          <m:sub>
            <m:r>
              <w:rPr>
                <w:rFonts w:ascii="Cambria Math" w:hAnsi="Cambria Math"/>
              </w:rPr>
              <m:t>t</m:t>
            </m:r>
          </m:sub>
        </m:sSub>
      </m:oMath>
      <w:r w:rsidR="005F5A1B" w:rsidRPr="000206B2">
        <w:t xml:space="preserve"> being modelled with the BEKK or DCC structure, while the idiosyncratic component follows a univariate ARMA-GARCH process</w:t>
      </w:r>
      <w:r w:rsidR="002F7C46" w:rsidRPr="000206B2">
        <w:t xml:space="preserve">. This yields the </w:t>
      </w:r>
      <w:r w:rsidR="005F5A1B" w:rsidRPr="000206B2">
        <w:t>Dynamic Factor GARCH (DFGARCH) model</w:t>
      </w:r>
      <w:r w:rsidR="008E6781" w:rsidRPr="000206B2">
        <w:t>.</w:t>
      </w:r>
      <w:r w:rsidR="00CD5F18" w:rsidRPr="000206B2">
        <w:t xml:space="preserve"> </w:t>
      </w:r>
    </w:p>
    <w:p w14:paraId="129A6DC3" w14:textId="6D7C6CD0" w:rsidR="00313389" w:rsidRPr="000206B2" w:rsidRDefault="002930E1" w:rsidP="005F5A1B">
      <w:pPr>
        <w:autoSpaceDE w:val="0"/>
        <w:autoSpaceDN w:val="0"/>
        <w:adjustRightInd w:val="0"/>
        <w:spacing w:before="120" w:after="120" w:line="360" w:lineRule="auto"/>
        <w:jc w:val="both"/>
        <w:rPr>
          <w:noProof/>
        </w:rPr>
      </w:pPr>
      <w:r w:rsidRPr="000206B2">
        <w:t xml:space="preserve">We employ the </w:t>
      </w:r>
      <w:hyperlink w:anchor="_ENREF_25" w:tooltip="Hallin, 2007 #130" w:history="1">
        <w:r w:rsidR="002B7C5E" w:rsidRPr="000206B2">
          <w:fldChar w:fldCharType="begin"/>
        </w:r>
        <w:r w:rsidR="002B7C5E" w:rsidRPr="000206B2">
          <w:instrText xml:space="preserve"> ADDIN EN.CITE &lt;EndNote&gt;&lt;Cite AuthorYear="1"&gt;&lt;Author&gt;Hallin&lt;/Author&gt;&lt;Year&gt;2007&lt;/Year&gt;&lt;RecNum&gt;130&lt;/RecNum&gt;&lt;DisplayText&gt;Hallin and Liska (2007)&lt;/DisplayText&gt;&lt;record&gt;&lt;rec-number&gt;130&lt;/rec-number&gt;&lt;foreign-keys&gt;&lt;key app="EN" db-id="0arsea5s1ef00neaaeypdt27evadfzz9fpwt" timestamp="1277638959"&gt;130&lt;/key&gt;&lt;/foreign-keys&gt;&lt;ref-type name="Journal Article"&gt;17&lt;/ref-type&gt;&lt;contributors&gt;&lt;authors&gt;&lt;author&gt;Hallin, M. &lt;/author&gt;&lt;author&gt;Liska, R.&lt;/author&gt;&lt;/authors&gt;&lt;/contributors&gt;&lt;titles&gt;&lt;title&gt;Determining the number of factors in the general dynamic factor model&lt;/title&gt;&lt;secondary-title&gt;Journal of the American Statistical Association&lt;/secondary-title&gt;&lt;/titles&gt;&lt;periodical&gt;&lt;full-title&gt;Journal of the American Statistical Association&lt;/full-title&gt;&lt;/periodical&gt;&lt;pages&gt;603--617&lt;/pages&gt;&lt;volume&gt;102&lt;/volume&gt;&lt;dates&gt;&lt;year&gt;2007&lt;/year&gt;&lt;/dates&gt;&lt;urls&gt;&lt;/urls&gt;&lt;/record&gt;&lt;/Cite&gt;&lt;/EndNote&gt;</w:instrText>
        </w:r>
        <w:r w:rsidR="002B7C5E" w:rsidRPr="000206B2">
          <w:fldChar w:fldCharType="separate"/>
        </w:r>
        <w:r w:rsidR="002B7C5E" w:rsidRPr="000206B2">
          <w:rPr>
            <w:noProof/>
          </w:rPr>
          <w:t>Hallin and Liska (2007)</w:t>
        </w:r>
        <w:r w:rsidR="002B7C5E" w:rsidRPr="000206B2">
          <w:fldChar w:fldCharType="end"/>
        </w:r>
      </w:hyperlink>
      <w:r w:rsidRPr="000206B2">
        <w:t xml:space="preserve"> criterion to determin</w:t>
      </w:r>
      <w:r w:rsidR="00B021FF" w:rsidRPr="000206B2">
        <w:t xml:space="preserve">e the number of dynamic factors </w:t>
      </w:r>
      <w:r w:rsidRPr="000206B2">
        <w:t>and it identifies one common dynamic factor for both the international stock and</w:t>
      </w:r>
      <w:r w:rsidR="00B021FF" w:rsidRPr="000206B2">
        <w:t xml:space="preserve"> bond, and the DJIA </w:t>
      </w:r>
      <w:r w:rsidR="006D1914" w:rsidRPr="000206B2">
        <w:t>datasets</w:t>
      </w:r>
      <w:r w:rsidR="00291F0F" w:rsidRPr="000206B2">
        <w:t>.</w:t>
      </w:r>
      <w:r w:rsidR="00B021FF" w:rsidRPr="000206B2">
        <w:rPr>
          <w:rStyle w:val="FootnoteReference"/>
        </w:rPr>
        <w:footnoteReference w:id="4"/>
      </w:r>
      <w:r w:rsidR="00B021FF" w:rsidRPr="000206B2">
        <w:t xml:space="preserve"> </w:t>
      </w:r>
      <w:r w:rsidR="00203F55" w:rsidRPr="000206B2">
        <w:t xml:space="preserve">The dynamic factor may represent the world factor for the international stock and bond </w:t>
      </w:r>
      <w:r w:rsidR="006D1914" w:rsidRPr="000206B2">
        <w:t>dataset</w:t>
      </w:r>
      <w:r w:rsidR="00203F55" w:rsidRPr="000206B2">
        <w:t>, and the US market factor for the DJIA</w:t>
      </w:r>
      <w:r w:rsidR="009865CF" w:rsidRPr="000206B2">
        <w:t xml:space="preserve"> </w:t>
      </w:r>
      <w:r w:rsidR="006D1914" w:rsidRPr="000206B2">
        <w:t>dataset</w:t>
      </w:r>
      <w:r w:rsidR="00203F55" w:rsidRPr="000206B2">
        <w:t xml:space="preserve">. </w:t>
      </w:r>
      <w:r w:rsidR="007D2FE7" w:rsidRPr="000206B2">
        <w:t xml:space="preserve">This may be a general feature of financial data when many other studies have also obtained one dynamic factor </w:t>
      </w:r>
      <w:r w:rsidR="00CB0D4D" w:rsidRPr="000206B2">
        <w:lastRenderedPageBreak/>
        <w:fldChar w:fldCharType="begin"/>
      </w:r>
      <w:r w:rsidR="00CB0D4D" w:rsidRPr="000206B2">
        <w:instrText xml:space="preserve"> ADDIN EN.CITE &lt;EndNote&gt;&lt;Cite&gt;&lt;Author&gt;Luciani&lt;/Author&gt;&lt;Year&gt;2015&lt;/Year&gt;&lt;RecNum&gt;226&lt;/RecNum&gt;&lt;DisplayText&gt;(Luciani and Veredas, 2015, Barigozzi and Hallin, 2015)&lt;/DisplayText&gt;&lt;record&gt;&lt;rec-number&gt;226&lt;/rec-number&gt;&lt;foreign-keys&gt;&lt;key app="EN" db-id="0arsea5s1ef00neaaeypdt27evadfzz9fpwt" timestamp="1468811582"&gt;226&lt;/key&gt;&lt;/foreign-keys&gt;&lt;ref-type name="Journal Article"&gt;17&lt;/ref-type&gt;&lt;contributors&gt;&lt;authors&gt;&lt;author&gt;Luciani, Matteo&lt;/author&gt;&lt;author&gt;Veredas, David&lt;/author&gt;&lt;/authors&gt;&lt;/contributors&gt;&lt;titles&gt;&lt;title&gt;Estimating and Forecasting Large Panels of Volatilities with Approximate Dynamic Factor Models&lt;/title&gt;&lt;secondary-title&gt;Journal of Forecasting&lt;/secondary-title&gt;&lt;/titles&gt;&lt;periodical&gt;&lt;full-title&gt;Journal of Forecasting&lt;/full-title&gt;&lt;/periodical&gt;&lt;pages&gt;163-176&lt;/pages&gt;&lt;volume&gt;34&lt;/volume&gt;&lt;number&gt;3&lt;/number&gt;&lt;keywords&gt;&lt;keyword&gt;realized volatilities&lt;/keyword&gt;&lt;keyword&gt;vast dimensions&lt;/keyword&gt;&lt;keyword&gt;factor models&lt;/keyword&gt;&lt;keyword&gt;long memory&lt;/keyword&gt;&lt;keyword&gt;forecasting&lt;/keyword&gt;&lt;/keywords&gt;&lt;dates&gt;&lt;year&gt;2015&lt;/year&gt;&lt;/dates&gt;&lt;isbn&gt;1099-131X&lt;/isbn&gt;&lt;urls&gt;&lt;related-urls&gt;&lt;url&gt;http://dx.doi.org/10.1002/for.2325&lt;/url&gt;&lt;/related-urls&gt;&lt;/urls&gt;&lt;electronic-resource-num&gt;10.1002/for.2325&lt;/electronic-resource-num&gt;&lt;/record&gt;&lt;/Cite&gt;&lt;Cite&gt;&lt;Author&gt;Barigozzi&lt;/Author&gt;&lt;Year&gt;2015&lt;/Year&gt;&lt;RecNum&gt;223&lt;/RecNum&gt;&lt;record&gt;&lt;rec-number&gt;223&lt;/rec-number&gt;&lt;foreign-keys&gt;&lt;key app="EN" db-id="0arsea5s1ef00neaaeypdt27evadfzz9fpwt" timestamp="1467969820"&gt;223&lt;/key&gt;&lt;/foreign-keys&gt;&lt;ref-type name="Journal Article"&gt;17&lt;/ref-type&gt;&lt;contributors&gt;&lt;authors&gt;&lt;author&gt;Barigozzi, M.&lt;/author&gt;&lt;author&gt;Hallin, M.&lt;/author&gt;&lt;/authors&gt;&lt;/contributors&gt;&lt;titles&gt;&lt;title&gt;Generalised Dynamic Factor Models and Volatilities: Estimation and Forecasting&lt;/title&gt;&lt;secondary-title&gt;ECARES Working papers&lt;/secondary-title&gt;&lt;/titles&gt;&lt;periodical&gt;&lt;full-title&gt;ECARES Working papers&lt;/full-title&gt;&lt;/periodical&gt;&lt;dates&gt;&lt;year&gt;2015&lt;/year&gt;&lt;/dates&gt;&lt;urls&gt;&lt;/urls&gt;&lt;/record&gt;&lt;/Cite&gt;&lt;/EndNote&gt;</w:instrText>
      </w:r>
      <w:r w:rsidR="00CB0D4D" w:rsidRPr="000206B2">
        <w:fldChar w:fldCharType="separate"/>
      </w:r>
      <w:r w:rsidR="00CB0D4D" w:rsidRPr="000206B2">
        <w:rPr>
          <w:noProof/>
        </w:rPr>
        <w:t>(</w:t>
      </w:r>
      <w:hyperlink w:anchor="_ENREF_30" w:tooltip="Luciani, 2015 #226" w:history="1">
        <w:r w:rsidR="002B7C5E" w:rsidRPr="000206B2">
          <w:rPr>
            <w:noProof/>
          </w:rPr>
          <w:t>Luciani and Veredas, 2015</w:t>
        </w:r>
      </w:hyperlink>
      <w:r w:rsidR="00CB0D4D" w:rsidRPr="000206B2">
        <w:rPr>
          <w:noProof/>
        </w:rPr>
        <w:t xml:space="preserve">, </w:t>
      </w:r>
      <w:hyperlink w:anchor="_ENREF_9" w:tooltip="Barigozzi, 2015 #223" w:history="1">
        <w:r w:rsidR="002B7C5E" w:rsidRPr="000206B2">
          <w:rPr>
            <w:noProof/>
          </w:rPr>
          <w:t>Barigozzi and Hallin, 2015</w:t>
        </w:r>
      </w:hyperlink>
      <w:r w:rsidR="00CB0D4D" w:rsidRPr="000206B2">
        <w:rPr>
          <w:noProof/>
        </w:rPr>
        <w:t>)</w:t>
      </w:r>
      <w:r w:rsidR="00CB0D4D" w:rsidRPr="000206B2">
        <w:fldChar w:fldCharType="end"/>
      </w:r>
      <w:r w:rsidR="00CB0D4D" w:rsidRPr="000206B2">
        <w:t xml:space="preserve">. </w:t>
      </w:r>
      <w:hyperlink w:anchor="_ENREF_22" w:tooltip="Forni, 2005 #222" w:history="1">
        <w:r w:rsidR="002B7C5E" w:rsidRPr="000206B2">
          <w:fldChar w:fldCharType="begin"/>
        </w:r>
        <w:r w:rsidR="002B7C5E" w:rsidRPr="000206B2">
          <w:instrText xml:space="preserve"> ADDIN EN.CITE &lt;EndNote&gt;&lt;Cite AuthorYear="1"&gt;&lt;Author&gt;Forni&lt;/Author&gt;&lt;Year&gt;2005&lt;/Year&gt;&lt;RecNum&gt;222&lt;/RecNum&gt;&lt;DisplayText&gt;Forni et al. (2005)&lt;/DisplayText&gt;&lt;record&gt;&lt;rec-number&gt;222&lt;/rec-number&gt;&lt;foreign-keys&gt;&lt;key app="EN" db-id="0arsea5s1ef00neaaeypdt27evadfzz9fpwt" timestamp="1467969182"&gt;222&lt;/key&gt;&lt;/foreign-keys&gt;&lt;ref-type name="Journal Article"&gt;17&lt;/ref-type&gt;&lt;contributors&gt;&lt;authors&gt;&lt;author&gt;Forni, Mario&lt;/author&gt;&lt;author&gt;Hallin, Marc&lt;/author&gt;&lt;author&gt;Lippi, Marco&lt;/author&gt;&lt;author&gt;Reichlin, Lucrezia&lt;/author&gt;&lt;/authors&gt;&lt;/contributors&gt;&lt;titles&gt;&lt;title&gt;The Generalized Dynamic Factor Model: One-Sided Estimation and Forecasting&lt;/title&gt;&lt;secondary-title&gt;Journal of the American Statistical Association&lt;/secondary-title&gt;&lt;/titles&gt;&lt;periodical&gt;&lt;full-title&gt;Journal of the American Statistical Association&lt;/full-title&gt;&lt;/periodical&gt;&lt;pages&gt;830-840&lt;/pages&gt;&lt;volume&gt;100&lt;/volume&gt;&lt;number&gt;471&lt;/number&gt;&lt;dates&gt;&lt;year&gt;2005&lt;/year&gt;&lt;/dates&gt;&lt;publisher&gt;[American Statistical Association, Taylor &amp;amp; Francis, Ltd.]&lt;/publisher&gt;&lt;isbn&gt;01621459&lt;/isbn&gt;&lt;urls&gt;&lt;related-urls&gt;&lt;url&gt;http://www.jstor.org/stable/27590616&lt;/url&gt;&lt;/related-urls&gt;&lt;/urls&gt;&lt;custom1&gt;Full publication date: Sep., 2005&lt;/custom1&gt;&lt;/record&gt;&lt;/Cite&gt;&lt;/EndNote&gt;</w:instrText>
        </w:r>
        <w:r w:rsidR="002B7C5E" w:rsidRPr="000206B2">
          <w:fldChar w:fldCharType="separate"/>
        </w:r>
        <w:r w:rsidR="002B7C5E" w:rsidRPr="000206B2">
          <w:rPr>
            <w:noProof/>
          </w:rPr>
          <w:t>Forni et al. (2005)</w:t>
        </w:r>
        <w:r w:rsidR="002B7C5E" w:rsidRPr="000206B2">
          <w:fldChar w:fldCharType="end"/>
        </w:r>
      </w:hyperlink>
      <w:hyperlink w:anchor="_ENREF_20" w:tooltip="Forni, 2000 #221" w:history="1"/>
      <w:r w:rsidR="00203F55" w:rsidRPr="000206B2">
        <w:t xml:space="preserve"> develop a static presentation of their dynamic factor model in which </w:t>
      </w:r>
      <w:r w:rsidR="00203F55" w:rsidRPr="000206B2">
        <w:rPr>
          <w:bCs/>
        </w:rPr>
        <w:t>lagged dynamic factors are introduced</w:t>
      </w:r>
      <w:r w:rsidR="00EF7903" w:rsidRPr="000206B2">
        <w:rPr>
          <w:bCs/>
        </w:rPr>
        <w:t xml:space="preserve"> as additional static factors </w:t>
      </w:r>
      <w:r w:rsidR="00EF7903" w:rsidRPr="000206B2">
        <w:rPr>
          <w:position w:val="-10"/>
        </w:rPr>
        <w:object w:dxaOrig="1120" w:dyaOrig="320" w14:anchorId="230AFA99">
          <v:shape id="_x0000_i1066" type="#_x0000_t75" style="width:56pt;height:16pt" o:ole="">
            <v:imagedata r:id="rId175" o:title=""/>
          </v:shape>
          <o:OLEObject Type="Embed" ProgID="Equation.DSMT4" ShapeID="_x0000_i1066" DrawAspect="Content" ObjectID="_1414144620" r:id="rId176"/>
        </w:object>
      </w:r>
      <w:r w:rsidR="008E6781" w:rsidRPr="000206B2">
        <w:t xml:space="preserve">where </w:t>
      </w:r>
      <w:r w:rsidR="008E6781" w:rsidRPr="000206B2">
        <w:rPr>
          <w:i/>
        </w:rPr>
        <w:t>s</w:t>
      </w:r>
      <w:r w:rsidR="00EF7903" w:rsidRPr="000206B2">
        <w:rPr>
          <w:bCs/>
        </w:rPr>
        <w:t xml:space="preserve"> </w:t>
      </w:r>
      <w:r w:rsidR="008E6781" w:rsidRPr="000206B2">
        <w:rPr>
          <w:bCs/>
        </w:rPr>
        <w:t>is the lag of the dynamic factors (see Equation 20)</w:t>
      </w:r>
      <w:r w:rsidR="00EF7903" w:rsidRPr="000206B2">
        <w:rPr>
          <w:bCs/>
        </w:rPr>
        <w:t>, thus</w:t>
      </w:r>
      <w:r w:rsidR="00D25037" w:rsidRPr="000206B2">
        <w:rPr>
          <w:bCs/>
        </w:rPr>
        <w:t xml:space="preserve"> it normally requires a higher number </w:t>
      </w:r>
      <w:r w:rsidR="00EF7903" w:rsidRPr="000206B2">
        <w:rPr>
          <w:bCs/>
        </w:rPr>
        <w:t>of static factors</w:t>
      </w:r>
      <w:r w:rsidR="00D25037" w:rsidRPr="000206B2">
        <w:rPr>
          <w:bCs/>
        </w:rPr>
        <w:t xml:space="preserve"> than that of dynamic factors</w:t>
      </w:r>
      <w:r w:rsidR="00EF7903" w:rsidRPr="000206B2">
        <w:rPr>
          <w:bCs/>
        </w:rPr>
        <w:t xml:space="preserve"> </w:t>
      </w:r>
      <w:r w:rsidR="00D25037" w:rsidRPr="000206B2">
        <w:rPr>
          <w:bCs/>
        </w:rPr>
        <w:t xml:space="preserve">to </w:t>
      </w:r>
      <w:r w:rsidR="00D25037" w:rsidRPr="000206B2">
        <w:rPr>
          <w:noProof/>
        </w:rPr>
        <w:t>explain the same percentage of variances</w:t>
      </w:r>
      <w:r w:rsidR="00EF7903" w:rsidRPr="000206B2">
        <w:rPr>
          <w:noProof/>
        </w:rPr>
        <w:t xml:space="preserve">. </w:t>
      </w:r>
    </w:p>
    <w:p w14:paraId="4006B0B7" w14:textId="20FC8647" w:rsidR="008B51F6" w:rsidRPr="000206B2" w:rsidRDefault="00313389" w:rsidP="008B51F6">
      <w:pPr>
        <w:autoSpaceDE w:val="0"/>
        <w:autoSpaceDN w:val="0"/>
        <w:adjustRightInd w:val="0"/>
        <w:spacing w:before="120" w:after="120" w:line="360" w:lineRule="auto"/>
        <w:jc w:val="both"/>
        <w:rPr>
          <w:noProof/>
        </w:rPr>
      </w:pPr>
      <w:r w:rsidRPr="000206B2">
        <w:rPr>
          <w:noProof/>
        </w:rPr>
        <w:t>T</w:t>
      </w:r>
      <w:r w:rsidR="00216733" w:rsidRPr="000206B2">
        <w:rPr>
          <w:noProof/>
        </w:rPr>
        <w:t xml:space="preserve">he </w:t>
      </w:r>
      <w:r w:rsidR="00675517" w:rsidRPr="000206B2">
        <w:rPr>
          <w:noProof/>
        </w:rPr>
        <w:t>GARCH(1,1)-</w:t>
      </w:r>
      <w:r w:rsidR="00216733" w:rsidRPr="000206B2">
        <w:rPr>
          <w:noProof/>
        </w:rPr>
        <w:t>DCC structure</w:t>
      </w:r>
      <w:r w:rsidRPr="000206B2">
        <w:rPr>
          <w:noProof/>
        </w:rPr>
        <w:t xml:space="preserve"> is applied</w:t>
      </w:r>
      <w:r w:rsidR="00216733" w:rsidRPr="000206B2">
        <w:rPr>
          <w:noProof/>
        </w:rPr>
        <w:t xml:space="preserve"> to estimate the covariance matrix for the dynamic factor in the </w:t>
      </w:r>
      <w:hyperlink w:anchor="_ENREF_1" w:tooltip="Alessi, 2009 #219" w:history="1">
        <w:r w:rsidR="002B7C5E" w:rsidRPr="000206B2">
          <w:rPr>
            <w:noProof/>
          </w:rPr>
          <w:fldChar w:fldCharType="begin"/>
        </w:r>
        <w:r w:rsidR="002B7C5E" w:rsidRPr="000206B2">
          <w:rPr>
            <w:noProof/>
          </w:rPr>
          <w:instrText xml:space="preserve"> ADDIN EN.CITE &lt;EndNote&gt;&lt;Cite AuthorYear="1"&gt;&lt;Author&gt;Alessi&lt;/Author&gt;&lt;Year&gt;2009&lt;/Year&gt;&lt;RecNum&gt;219&lt;/RecNum&gt;&lt;DisplayText&gt;Alessi et al. (2009)&lt;/DisplayText&gt;&lt;record&gt;&lt;rec-number&gt;219&lt;/rec-number&gt;&lt;foreign-keys&gt;&lt;key app="EN" db-id="0arsea5s1ef00neaaeypdt27evadfzz9fpwt" timestamp="1467967072"&gt;219&lt;/key&gt;&lt;/foreign-keys&gt;&lt;ref-type name="Journal Article"&gt;17&lt;/ref-type&gt;&lt;contributors&gt;&lt;authors&gt;&lt;author&gt;Alessi, Lucia&lt;/author&gt;&lt;author&gt;Barigozzi, Matteo&lt;/author&gt;&lt;author&gt;Capasso, Marco&lt;/author&gt;&lt;/authors&gt;&lt;/contributors&gt;&lt;titles&gt;&lt;title&gt;Estimation and forecasting in large datasets with conditionally heteroskedastic dynamic common factors&lt;/title&gt;&lt;secondary-title&gt;ECB Working Paper Series&lt;/secondary-title&gt;&lt;/titles&gt;&lt;periodical&gt;&lt;full-title&gt;ECB Working Paper Series&lt;/full-title&gt;&lt;/periodical&gt;&lt;volume&gt;1115&lt;/volume&gt;&lt;dates&gt;&lt;year&gt;2009&lt;/year&gt;&lt;/dates&gt;&lt;urls&gt;&lt;/urls&gt;&lt;/record&gt;&lt;/Cite&gt;&lt;/EndNote&gt;</w:instrText>
        </w:r>
        <w:r w:rsidR="002B7C5E" w:rsidRPr="000206B2">
          <w:rPr>
            <w:noProof/>
          </w:rPr>
          <w:fldChar w:fldCharType="separate"/>
        </w:r>
        <w:r w:rsidR="002B7C5E" w:rsidRPr="000206B2">
          <w:rPr>
            <w:noProof/>
          </w:rPr>
          <w:t>Alessi et al. (2009)</w:t>
        </w:r>
        <w:r w:rsidR="002B7C5E" w:rsidRPr="000206B2">
          <w:rPr>
            <w:noProof/>
          </w:rPr>
          <w:fldChar w:fldCharType="end"/>
        </w:r>
      </w:hyperlink>
      <w:r w:rsidR="00D25037" w:rsidRPr="000206B2">
        <w:rPr>
          <w:noProof/>
        </w:rPr>
        <w:t xml:space="preserve"> </w:t>
      </w:r>
      <w:r w:rsidR="005068EA" w:rsidRPr="000206B2">
        <w:rPr>
          <w:noProof/>
        </w:rPr>
        <w:t>DFGARCH</w:t>
      </w:r>
      <w:r w:rsidR="00216733" w:rsidRPr="000206B2">
        <w:rPr>
          <w:noProof/>
        </w:rPr>
        <w:t xml:space="preserve"> model. </w:t>
      </w:r>
      <w:r w:rsidRPr="000206B2">
        <w:rPr>
          <w:noProof/>
        </w:rPr>
        <w:t xml:space="preserve">Following their suggestion, we implement the Kalman filter to improve forecast accuracy. </w:t>
      </w:r>
      <w:r w:rsidR="00FC0AA1" w:rsidRPr="000206B2">
        <w:rPr>
          <w:noProof/>
        </w:rPr>
        <w:t xml:space="preserve">We employ two DFGARCH models. </w:t>
      </w:r>
      <w:r w:rsidR="005B78D8" w:rsidRPr="000206B2">
        <w:rPr>
          <w:noProof/>
        </w:rPr>
        <w:t>Following Alessi et al., we estimate t</w:t>
      </w:r>
      <w:r w:rsidR="00FC0AA1" w:rsidRPr="000206B2">
        <w:rPr>
          <w:noProof/>
        </w:rPr>
        <w:t xml:space="preserve">he </w:t>
      </w:r>
      <w:r w:rsidR="005B78D8" w:rsidRPr="000206B2">
        <w:rPr>
          <w:noProof/>
        </w:rPr>
        <w:t xml:space="preserve">first </w:t>
      </w:r>
      <w:r w:rsidR="00FC0AA1" w:rsidRPr="000206B2">
        <w:rPr>
          <w:noProof/>
        </w:rPr>
        <w:t>DFGARCH model with the static number of factors used in</w:t>
      </w:r>
      <w:r w:rsidR="00C741C8" w:rsidRPr="000206B2">
        <w:rPr>
          <w:noProof/>
        </w:rPr>
        <w:t xml:space="preserve"> the</w:t>
      </w:r>
      <w:r w:rsidR="00FC0AA1" w:rsidRPr="000206B2">
        <w:rPr>
          <w:noProof/>
        </w:rPr>
        <w:t xml:space="preserve"> LMOF model and the number of dynamic factors identified </w:t>
      </w:r>
      <w:r w:rsidR="00C741C8" w:rsidRPr="000206B2">
        <w:rPr>
          <w:noProof/>
        </w:rPr>
        <w:t xml:space="preserve">by </w:t>
      </w:r>
      <w:r w:rsidR="005B78D8" w:rsidRPr="000206B2">
        <w:rPr>
          <w:noProof/>
        </w:rPr>
        <w:t>the Hallin and Liska criterion. We additional</w:t>
      </w:r>
      <w:r w:rsidR="00C741C8" w:rsidRPr="000206B2">
        <w:rPr>
          <w:noProof/>
        </w:rPr>
        <w:t>ly</w:t>
      </w:r>
      <w:r w:rsidR="005B78D8" w:rsidRPr="000206B2">
        <w:rPr>
          <w:noProof/>
        </w:rPr>
        <w:t xml:space="preserve"> consider </w:t>
      </w:r>
      <w:r w:rsidR="00C741C8" w:rsidRPr="000206B2">
        <w:rPr>
          <w:noProof/>
        </w:rPr>
        <w:t xml:space="preserve">a </w:t>
      </w:r>
      <w:r w:rsidR="005B78D8" w:rsidRPr="000206B2">
        <w:rPr>
          <w:noProof/>
        </w:rPr>
        <w:t>second</w:t>
      </w:r>
      <w:r w:rsidR="00FC0AA1" w:rsidRPr="000206B2">
        <w:rPr>
          <w:noProof/>
        </w:rPr>
        <w:t xml:space="preserve"> DFGARCH</w:t>
      </w:r>
      <w:r w:rsidR="00FC2FEA" w:rsidRPr="000206B2">
        <w:rPr>
          <w:noProof/>
        </w:rPr>
        <w:t xml:space="preserve"> model</w:t>
      </w:r>
      <w:r w:rsidR="005B78D8" w:rsidRPr="000206B2">
        <w:rPr>
          <w:noProof/>
        </w:rPr>
        <w:t xml:space="preserve"> in which</w:t>
      </w:r>
      <w:r w:rsidR="00FC0AA1" w:rsidRPr="000206B2">
        <w:rPr>
          <w:noProof/>
        </w:rPr>
        <w:t xml:space="preserve"> we set the number of dynamic factors equal to that of </w:t>
      </w:r>
      <w:r w:rsidR="00FC2FEA" w:rsidRPr="000206B2">
        <w:rPr>
          <w:noProof/>
        </w:rPr>
        <w:t xml:space="preserve">the </w:t>
      </w:r>
      <w:r w:rsidR="00FC0AA1" w:rsidRPr="000206B2">
        <w:rPr>
          <w:noProof/>
        </w:rPr>
        <w:t>static factors.</w:t>
      </w:r>
      <w:r w:rsidR="005B78D8" w:rsidRPr="000206B2">
        <w:rPr>
          <w:noProof/>
        </w:rPr>
        <w:t xml:space="preserve"> </w:t>
      </w:r>
      <w:r w:rsidR="00D25037" w:rsidRPr="000206B2">
        <w:rPr>
          <w:noProof/>
        </w:rPr>
        <w:t xml:space="preserve">We again </w:t>
      </w:r>
      <w:r w:rsidR="001E40B7" w:rsidRPr="000206B2">
        <w:rPr>
          <w:noProof/>
        </w:rPr>
        <w:t>employ</w:t>
      </w:r>
      <w:r w:rsidR="00D25037" w:rsidRPr="000206B2">
        <w:rPr>
          <w:noProof/>
        </w:rPr>
        <w:t xml:space="preserve"> t</w:t>
      </w:r>
      <w:r w:rsidR="00EA731B" w:rsidRPr="000206B2">
        <w:rPr>
          <w:noProof/>
        </w:rPr>
        <w:t xml:space="preserve">he bootstrap procedure to estimate vectors of expected returns. </w:t>
      </w:r>
      <w:r w:rsidR="005068EA" w:rsidRPr="000206B2">
        <w:rPr>
          <w:noProof/>
        </w:rPr>
        <w:t>Table 9 compares the performance of the static portfolios and the dynamic portfolios constructed with the</w:t>
      </w:r>
      <w:r w:rsidR="00FC0AA1" w:rsidRPr="000206B2">
        <w:rPr>
          <w:noProof/>
        </w:rPr>
        <w:t xml:space="preserve"> two</w:t>
      </w:r>
      <w:r w:rsidR="005068EA" w:rsidRPr="000206B2">
        <w:rPr>
          <w:noProof/>
        </w:rPr>
        <w:t xml:space="preserve"> DFGARCH</w:t>
      </w:r>
      <w:r w:rsidR="00167E91" w:rsidRPr="000206B2">
        <w:rPr>
          <w:noProof/>
        </w:rPr>
        <w:t xml:space="preserve"> models</w:t>
      </w:r>
      <w:r w:rsidRPr="000206B2">
        <w:rPr>
          <w:noProof/>
        </w:rPr>
        <w:t xml:space="preserve"> </w:t>
      </w:r>
      <w:r w:rsidR="005068EA" w:rsidRPr="000206B2">
        <w:rPr>
          <w:noProof/>
        </w:rPr>
        <w:t xml:space="preserve">and </w:t>
      </w:r>
      <w:r w:rsidR="00D25037" w:rsidRPr="000206B2">
        <w:rPr>
          <w:noProof/>
        </w:rPr>
        <w:t xml:space="preserve">the </w:t>
      </w:r>
      <w:r w:rsidR="005068EA" w:rsidRPr="000206B2">
        <w:rPr>
          <w:noProof/>
        </w:rPr>
        <w:t xml:space="preserve">LMOF models. </w:t>
      </w:r>
      <w:r w:rsidR="005B78D8" w:rsidRPr="000206B2">
        <w:rPr>
          <w:noProof/>
        </w:rPr>
        <w:t>The DFGARCH(</w:t>
      </w:r>
      <w:r w:rsidR="005B78D8" w:rsidRPr="000206B2">
        <w:rPr>
          <w:i/>
          <w:noProof/>
        </w:rPr>
        <w:t>s,d</w:t>
      </w:r>
      <w:r w:rsidR="005B78D8" w:rsidRPr="000206B2">
        <w:rPr>
          <w:noProof/>
        </w:rPr>
        <w:t xml:space="preserve">) </w:t>
      </w:r>
      <w:r w:rsidR="00167E91" w:rsidRPr="000206B2">
        <w:rPr>
          <w:noProof/>
        </w:rPr>
        <w:t>model</w:t>
      </w:r>
      <w:r w:rsidR="005B78D8" w:rsidRPr="000206B2">
        <w:rPr>
          <w:noProof/>
        </w:rPr>
        <w:t xml:space="preserve"> is the Dynamic Factor GARCH model </w:t>
      </w:r>
      <w:r w:rsidR="00AF0845" w:rsidRPr="000206B2">
        <w:rPr>
          <w:noProof/>
        </w:rPr>
        <w:t xml:space="preserve">with </w:t>
      </w:r>
      <w:r w:rsidR="005B78D8" w:rsidRPr="000206B2">
        <w:rPr>
          <w:i/>
          <w:noProof/>
        </w:rPr>
        <w:t>s</w:t>
      </w:r>
      <w:r w:rsidR="005B78D8" w:rsidRPr="000206B2">
        <w:rPr>
          <w:noProof/>
        </w:rPr>
        <w:t xml:space="preserve"> static factors and </w:t>
      </w:r>
      <w:r w:rsidR="005B78D8" w:rsidRPr="000206B2">
        <w:rPr>
          <w:i/>
          <w:noProof/>
        </w:rPr>
        <w:t>d</w:t>
      </w:r>
      <w:r w:rsidR="005B78D8" w:rsidRPr="000206B2">
        <w:rPr>
          <w:noProof/>
        </w:rPr>
        <w:t xml:space="preserve"> dynamic factors. </w:t>
      </w:r>
      <w:r w:rsidR="00720B1A" w:rsidRPr="000206B2">
        <w:rPr>
          <w:noProof/>
        </w:rPr>
        <w:t xml:space="preserve">Interestingly, the </w:t>
      </w:r>
      <w:r w:rsidR="00147120" w:rsidRPr="000206B2">
        <w:rPr>
          <w:noProof/>
        </w:rPr>
        <w:t xml:space="preserve">dynamic </w:t>
      </w:r>
      <w:r w:rsidR="00720B1A" w:rsidRPr="000206B2">
        <w:rPr>
          <w:noProof/>
        </w:rPr>
        <w:t>DFGARCH model</w:t>
      </w:r>
      <w:r w:rsidR="00B466A4" w:rsidRPr="000206B2">
        <w:rPr>
          <w:noProof/>
        </w:rPr>
        <w:t xml:space="preserve"> </w:t>
      </w:r>
      <w:r w:rsidR="00D37C6A" w:rsidRPr="000206B2">
        <w:rPr>
          <w:noProof/>
        </w:rPr>
        <w:t xml:space="preserve">does not </w:t>
      </w:r>
      <w:r w:rsidR="00B466A4" w:rsidRPr="000206B2">
        <w:rPr>
          <w:noProof/>
        </w:rPr>
        <w:t>dominate the LMOF models</w:t>
      </w:r>
      <w:r w:rsidR="00720B1A" w:rsidRPr="000206B2">
        <w:rPr>
          <w:noProof/>
        </w:rPr>
        <w:t xml:space="preserve"> in these experiments</w:t>
      </w:r>
      <w:r w:rsidR="00291F0F" w:rsidRPr="000206B2">
        <w:rPr>
          <w:noProof/>
        </w:rPr>
        <w:t>.</w:t>
      </w:r>
      <w:r w:rsidR="00224500" w:rsidRPr="000206B2">
        <w:rPr>
          <w:noProof/>
          <w:vertAlign w:val="superscript"/>
        </w:rPr>
        <w:footnoteReference w:id="5"/>
      </w:r>
      <w:r w:rsidR="00720B1A" w:rsidRPr="000206B2">
        <w:rPr>
          <w:noProof/>
        </w:rPr>
        <w:t xml:space="preserve"> </w:t>
      </w:r>
      <w:r w:rsidR="00B466A4" w:rsidRPr="000206B2">
        <w:rPr>
          <w:noProof/>
        </w:rPr>
        <w:t xml:space="preserve">With the international stock and bond </w:t>
      </w:r>
      <w:r w:rsidR="00AF6D6B" w:rsidRPr="000206B2">
        <w:rPr>
          <w:noProof/>
        </w:rPr>
        <w:t>dataset</w:t>
      </w:r>
      <w:r w:rsidR="00B466A4" w:rsidRPr="000206B2">
        <w:rPr>
          <w:noProof/>
        </w:rPr>
        <w:t xml:space="preserve">, the DFGARCH model perform quite well in terms of performance fees due to high realised returns. However, it performs much worse in terms of the Sharpe and M2 ratios. </w:t>
      </w:r>
      <w:r w:rsidR="00740F95" w:rsidRPr="000206B2">
        <w:rPr>
          <w:noProof/>
        </w:rPr>
        <w:t xml:space="preserve">It is interesting to see </w:t>
      </w:r>
      <w:r w:rsidR="00D37C6A" w:rsidRPr="000206B2">
        <w:rPr>
          <w:noProof/>
        </w:rPr>
        <w:t xml:space="preserve">that </w:t>
      </w:r>
      <w:r w:rsidR="00740F95" w:rsidRPr="000206B2">
        <w:rPr>
          <w:noProof/>
        </w:rPr>
        <w:t>the second DFGARCH(4,4) model outperforms the first DFGARCH</w:t>
      </w:r>
      <w:r w:rsidR="006501E1" w:rsidRPr="000206B2">
        <w:rPr>
          <w:noProof/>
        </w:rPr>
        <w:t xml:space="preserve">(4,1) model. </w:t>
      </w:r>
      <w:r w:rsidR="00D37C6A" w:rsidRPr="000206B2">
        <w:rPr>
          <w:noProof/>
        </w:rPr>
        <w:t>A s</w:t>
      </w:r>
      <w:r w:rsidR="006501E1" w:rsidRPr="000206B2">
        <w:rPr>
          <w:noProof/>
        </w:rPr>
        <w:t xml:space="preserve">imilar result applies to the DJIA </w:t>
      </w:r>
      <w:r w:rsidR="005A2A6D" w:rsidRPr="000206B2">
        <w:rPr>
          <w:noProof/>
        </w:rPr>
        <w:t>dataset</w:t>
      </w:r>
      <w:r w:rsidR="006501E1" w:rsidRPr="000206B2">
        <w:rPr>
          <w:noProof/>
        </w:rPr>
        <w:t>. Allowing for more dynamic factors may capture more comovement in stock returns, yielding better forecast performance.</w:t>
      </w:r>
      <w:r w:rsidR="00740F95" w:rsidRPr="000206B2">
        <w:rPr>
          <w:noProof/>
        </w:rPr>
        <w:t xml:space="preserve"> </w:t>
      </w:r>
      <w:r w:rsidR="00B466A4" w:rsidRPr="000206B2">
        <w:rPr>
          <w:noProof/>
        </w:rPr>
        <w:t xml:space="preserve">The forecast power of the DFGARCH model drops significantly with the DJIA </w:t>
      </w:r>
      <w:r w:rsidR="007930A9" w:rsidRPr="000206B2">
        <w:rPr>
          <w:noProof/>
        </w:rPr>
        <w:t>dataset</w:t>
      </w:r>
      <w:r w:rsidR="00B466A4" w:rsidRPr="000206B2">
        <w:rPr>
          <w:noProof/>
        </w:rPr>
        <w:t xml:space="preserve">, where </w:t>
      </w:r>
      <w:r w:rsidR="00AD6F59" w:rsidRPr="000206B2">
        <w:rPr>
          <w:noProof/>
        </w:rPr>
        <w:t xml:space="preserve">the DFGARCH portfolios cannot even beat the static portfolios. The DFGARCH model also underperforms the </w:t>
      </w:r>
      <w:r w:rsidR="00597454" w:rsidRPr="000206B2">
        <w:rPr>
          <w:noProof/>
        </w:rPr>
        <w:t>GARCH(1,1)-DCC</w:t>
      </w:r>
      <w:r w:rsidR="00A95F95" w:rsidRPr="000206B2">
        <w:rPr>
          <w:noProof/>
        </w:rPr>
        <w:t xml:space="preserve"> and the traditional static factor portfolios.</w:t>
      </w:r>
      <w:r w:rsidR="00115241" w:rsidRPr="000206B2">
        <w:rPr>
          <w:noProof/>
        </w:rPr>
        <w:t xml:space="preserve"> This is at odds with the perception that a fully specified dynamic factor model should yield better forecasts. As argued by </w:t>
      </w:r>
      <w:hyperlink w:anchor="_ENREF_11" w:tooltip="Boivin, 2005 #227" w:history="1">
        <w:r w:rsidR="002B7C5E" w:rsidRPr="000206B2">
          <w:rPr>
            <w:noProof/>
          </w:rPr>
          <w:fldChar w:fldCharType="begin"/>
        </w:r>
        <w:r w:rsidR="002B7C5E" w:rsidRPr="000206B2">
          <w:rPr>
            <w:noProof/>
          </w:rPr>
          <w:instrText xml:space="preserve"> ADDIN EN.CITE &lt;EndNote&gt;&lt;Cite AuthorYear="1"&gt;&lt;Author&gt;Boivin&lt;/Author&gt;&lt;Year&gt;2005&lt;/Year&gt;&lt;RecNum&gt;227&lt;/RecNum&gt;&lt;DisplayText&gt;Boivin and Ng (2005)&lt;/DisplayText&gt;&lt;record&gt;&lt;rec-number&gt;227&lt;/rec-number&gt;&lt;foreign-keys&gt;&lt;key app="EN" db-id="0arsea5s1ef00neaaeypdt27evadfzz9fpwt" timestamp="1468916346"&gt;227&lt;/key&gt;&lt;/foreign-keys&gt;&lt;ref-type name="Journal Article"&gt;17&lt;/ref-type&gt;&lt;contributors&gt;&lt;authors&gt;&lt;author&gt;Boivin, Jean&lt;/author&gt;&lt;author&gt;Ng, Serena&lt;/author&gt;&lt;/authors&gt;&lt;/contributors&gt;&lt;titles&gt;&lt;title&gt;Understanding and Comparing Factor-Based Forecasts&lt;/title&gt;&lt;secondary-title&gt;International Journal of Central Banking&lt;/secondary-title&gt;&lt;/titles&gt;&lt;periodical&gt;&lt;full-title&gt;International Journal of Central Banking&lt;/full-title&gt;&lt;/periodical&gt;&lt;dates&gt;&lt;year&gt;2005&lt;/year&gt;&lt;/dates&gt;&lt;urls&gt;&lt;/urls&gt;&lt;/record&gt;&lt;/Cite&gt;&lt;/EndNote&gt;</w:instrText>
        </w:r>
        <w:r w:rsidR="002B7C5E" w:rsidRPr="000206B2">
          <w:rPr>
            <w:noProof/>
          </w:rPr>
          <w:fldChar w:fldCharType="separate"/>
        </w:r>
        <w:r w:rsidR="002B7C5E" w:rsidRPr="000206B2">
          <w:rPr>
            <w:noProof/>
          </w:rPr>
          <w:t>Boivin and Ng (2005)</w:t>
        </w:r>
        <w:r w:rsidR="002B7C5E" w:rsidRPr="000206B2">
          <w:rPr>
            <w:noProof/>
          </w:rPr>
          <w:fldChar w:fldCharType="end"/>
        </w:r>
      </w:hyperlink>
      <w:r w:rsidR="00115241" w:rsidRPr="000206B2">
        <w:rPr>
          <w:noProof/>
        </w:rPr>
        <w:t xml:space="preserve">, </w:t>
      </w:r>
      <w:r w:rsidR="008B51F6" w:rsidRPr="000206B2">
        <w:rPr>
          <w:noProof/>
        </w:rPr>
        <w:t xml:space="preserve">the forecasting equation need not be a full-blown factor model and hence the stronger the adherence to a factor structure, the more likely that the </w:t>
      </w:r>
      <w:r w:rsidR="00C825A1" w:rsidRPr="000206B2">
        <w:rPr>
          <w:noProof/>
        </w:rPr>
        <w:t>estimation errors</w:t>
      </w:r>
      <w:r w:rsidR="008B51F6" w:rsidRPr="000206B2">
        <w:rPr>
          <w:noProof/>
        </w:rPr>
        <w:t xml:space="preserve"> of the factor estimates will enter the </w:t>
      </w:r>
      <w:r w:rsidR="008B51F6" w:rsidRPr="000206B2">
        <w:rPr>
          <w:noProof/>
        </w:rPr>
        <w:lastRenderedPageBreak/>
        <w:t xml:space="preserve">forecasts. Static factor models may be more favourable </w:t>
      </w:r>
      <w:r w:rsidR="008B51F6" w:rsidRPr="000206B2">
        <w:rPr>
          <w:bCs/>
        </w:rPr>
        <w:t>due to the minimal factor structure imposed on the forecasting equation and the simplicity in its implementation</w:t>
      </w:r>
      <w:r w:rsidR="008B51F6" w:rsidRPr="000206B2">
        <w:rPr>
          <w:noProof/>
        </w:rPr>
        <w:t>.</w:t>
      </w:r>
      <w:r w:rsidR="00C825A1" w:rsidRPr="000206B2">
        <w:t xml:space="preserve"> </w:t>
      </w:r>
      <w:r w:rsidR="00C825A1" w:rsidRPr="000206B2">
        <w:rPr>
          <w:noProof/>
        </w:rPr>
        <w:t>The parsimony of static factor models may offset the possible gains from more correctly specified, yet more complex dynamic factor models.</w:t>
      </w:r>
      <w:r w:rsidR="008B51F6" w:rsidRPr="000206B2">
        <w:rPr>
          <w:noProof/>
        </w:rPr>
        <w:t xml:space="preserve"> </w:t>
      </w:r>
      <w:r w:rsidR="00FA4D5D" w:rsidRPr="000206B2">
        <w:rPr>
          <w:noProof/>
        </w:rPr>
        <w:t>This issue deserves attention in future research.</w:t>
      </w:r>
    </w:p>
    <w:p w14:paraId="5BB6350B" w14:textId="77777777" w:rsidR="008B51F6" w:rsidRPr="000206B2" w:rsidRDefault="008B51F6" w:rsidP="008B51F6">
      <w:pPr>
        <w:spacing w:before="120" w:after="120" w:line="360" w:lineRule="auto"/>
        <w:ind w:left="720"/>
        <w:jc w:val="center"/>
      </w:pPr>
      <w:r w:rsidRPr="000206B2">
        <w:t xml:space="preserve"> [Insert Table 9 here]</w:t>
      </w:r>
    </w:p>
    <w:p w14:paraId="75FC0A0F" w14:textId="63427F4B" w:rsidR="007E681A" w:rsidRPr="000206B2" w:rsidRDefault="008B51F6" w:rsidP="008B51F6">
      <w:pPr>
        <w:autoSpaceDE w:val="0"/>
        <w:autoSpaceDN w:val="0"/>
        <w:adjustRightInd w:val="0"/>
        <w:spacing w:before="120" w:after="120" w:line="360" w:lineRule="auto"/>
        <w:jc w:val="both"/>
        <w:rPr>
          <w:b/>
          <w:i/>
        </w:rPr>
      </w:pPr>
      <w:r w:rsidRPr="000206B2">
        <w:rPr>
          <w:b/>
          <w:i/>
        </w:rPr>
        <w:t>5.8</w:t>
      </w:r>
      <w:r w:rsidR="00115241" w:rsidRPr="000206B2">
        <w:rPr>
          <w:b/>
          <w:i/>
        </w:rPr>
        <w:t xml:space="preserve">   </w:t>
      </w:r>
      <w:r w:rsidR="007E681A" w:rsidRPr="000206B2">
        <w:rPr>
          <w:b/>
          <w:i/>
        </w:rPr>
        <w:t>Other Robustness Tests</w:t>
      </w:r>
    </w:p>
    <w:p w14:paraId="1EEF6692" w14:textId="2D88907D" w:rsidR="00A31F95" w:rsidRPr="000206B2" w:rsidRDefault="00A31F95" w:rsidP="007E681A">
      <w:pPr>
        <w:pStyle w:val="ColorfulList-Accent11"/>
        <w:tabs>
          <w:tab w:val="left" w:pos="284"/>
        </w:tabs>
        <w:spacing w:before="120" w:after="120" w:line="360" w:lineRule="auto"/>
        <w:ind w:left="0"/>
        <w:contextualSpacing w:val="0"/>
        <w:jc w:val="both"/>
        <w:rPr>
          <w:i/>
        </w:rPr>
      </w:pPr>
      <w:r w:rsidRPr="000206B2">
        <w:rPr>
          <w:i/>
        </w:rPr>
        <w:t xml:space="preserve">Sensitivity to </w:t>
      </w:r>
      <w:r w:rsidR="00E9758B" w:rsidRPr="000206B2">
        <w:rPr>
          <w:i/>
        </w:rPr>
        <w:t xml:space="preserve">the </w:t>
      </w:r>
      <w:r w:rsidRPr="000206B2">
        <w:rPr>
          <w:i/>
        </w:rPr>
        <w:t>Estimation Window</w:t>
      </w:r>
      <w:r w:rsidR="00722C39" w:rsidRPr="000206B2">
        <w:rPr>
          <w:i/>
        </w:rPr>
        <w:t>s</w:t>
      </w:r>
    </w:p>
    <w:p w14:paraId="613EBFE3" w14:textId="16BC57C8" w:rsidR="00A31F95" w:rsidRPr="000206B2" w:rsidRDefault="00A31F95" w:rsidP="00A31F95">
      <w:pPr>
        <w:spacing w:before="120" w:after="120" w:line="360" w:lineRule="auto"/>
        <w:jc w:val="both"/>
      </w:pPr>
      <w:r w:rsidRPr="000206B2">
        <w:t xml:space="preserve">As the factor loadings estimated </w:t>
      </w:r>
      <w:r w:rsidR="00900FAA" w:rsidRPr="000206B2">
        <w:t>using</w:t>
      </w:r>
      <w:r w:rsidRPr="000206B2">
        <w:t xml:space="preserve"> Principal Component Analysis may be sensitive to the </w:t>
      </w:r>
      <w:r w:rsidR="00900FAA" w:rsidRPr="000206B2">
        <w:t>sample length used in their estim</w:t>
      </w:r>
      <w:r w:rsidR="001440CE" w:rsidRPr="000206B2">
        <w:t>a</w:t>
      </w:r>
      <w:r w:rsidR="00900FAA" w:rsidRPr="000206B2">
        <w:t>tion</w:t>
      </w:r>
      <w:r w:rsidRPr="000206B2">
        <w:t xml:space="preserve">, </w:t>
      </w:r>
      <w:r w:rsidR="00900FAA" w:rsidRPr="000206B2">
        <w:t xml:space="preserve">we investigate the performance of the strategies using a range of </w:t>
      </w:r>
      <w:r w:rsidRPr="000206B2">
        <w:t>estimation window</w:t>
      </w:r>
      <w:r w:rsidR="00900FAA" w:rsidRPr="000206B2">
        <w:t xml:space="preserve">s. In particular, we consider </w:t>
      </w:r>
      <w:r w:rsidR="001D2436" w:rsidRPr="000206B2">
        <w:t xml:space="preserve">4, 6, 8 and 10 years of weekly data for the international stock and bond </w:t>
      </w:r>
      <w:r w:rsidR="00783223" w:rsidRPr="000206B2">
        <w:t>dataset</w:t>
      </w:r>
      <w:r w:rsidR="001D2436" w:rsidRPr="000206B2">
        <w:t xml:space="preserve">, and 2, 4, 6 and 8 years of daily data for the DJIA </w:t>
      </w:r>
      <w:r w:rsidR="00783223" w:rsidRPr="000206B2">
        <w:t>dataset</w:t>
      </w:r>
      <w:r w:rsidRPr="000206B2">
        <w:t xml:space="preserve">. </w:t>
      </w:r>
      <w:r w:rsidR="00900FAA" w:rsidRPr="000206B2">
        <w:t xml:space="preserve">The analysis is </w:t>
      </w:r>
      <w:r w:rsidRPr="000206B2">
        <w:t xml:space="preserve">again conducted with the bootstrap vectors of expected returns. Figure </w:t>
      </w:r>
      <w:r w:rsidR="001440CE" w:rsidRPr="000206B2">
        <w:rPr>
          <w:noProof/>
        </w:rPr>
        <w:t>2</w:t>
      </w:r>
      <w:r w:rsidR="001440CE" w:rsidRPr="000206B2">
        <w:t xml:space="preserve"> </w:t>
      </w:r>
      <w:r w:rsidRPr="000206B2">
        <w:t>shows the average Sharpe ratios of the</w:t>
      </w:r>
      <w:r w:rsidR="00A67A16" w:rsidRPr="000206B2">
        <w:t xml:space="preserve"> LMOF,</w:t>
      </w:r>
      <w:r w:rsidRPr="000206B2">
        <w:t xml:space="preserve"> LM-EWMA</w:t>
      </w:r>
      <w:r w:rsidR="00A67A16" w:rsidRPr="000206B2">
        <w:t xml:space="preserve">, </w:t>
      </w:r>
      <w:r w:rsidR="00B77C8B" w:rsidRPr="000206B2">
        <w:t>SMOF</w:t>
      </w:r>
      <w:r w:rsidR="00A67A16" w:rsidRPr="000206B2">
        <w:t xml:space="preserve"> and unconditional factor models</w:t>
      </w:r>
      <w:r w:rsidRPr="000206B2">
        <w:t xml:space="preserve"> </w:t>
      </w:r>
      <w:r w:rsidR="00900FAA" w:rsidRPr="000206B2">
        <w:t xml:space="preserve">using </w:t>
      </w:r>
      <w:r w:rsidRPr="000206B2">
        <w:t>different estimation windows</w:t>
      </w:r>
      <w:r w:rsidR="00900FAA" w:rsidRPr="000206B2">
        <w:t>,</w:t>
      </w:r>
      <w:r w:rsidR="001D2436" w:rsidRPr="000206B2">
        <w:t xml:space="preserve"> for the two portfolios</w:t>
      </w:r>
      <w:r w:rsidR="005E3458" w:rsidRPr="000206B2">
        <w:t xml:space="preserve"> with weekly and monthly rebalancing</w:t>
      </w:r>
      <w:r w:rsidRPr="000206B2">
        <w:t xml:space="preserve">. </w:t>
      </w:r>
      <w:r w:rsidR="00D24630" w:rsidRPr="000206B2">
        <w:t xml:space="preserve">The </w:t>
      </w:r>
      <w:r w:rsidR="00305BA6" w:rsidRPr="000206B2">
        <w:t xml:space="preserve">LMOF </w:t>
      </w:r>
      <w:r w:rsidR="00D24630" w:rsidRPr="000206B2">
        <w:t>portfolios</w:t>
      </w:r>
      <w:r w:rsidRPr="000206B2">
        <w:t xml:space="preserve"> generally dominate the LM-EWMA </w:t>
      </w:r>
      <w:r w:rsidR="00D24630" w:rsidRPr="000206B2">
        <w:t>portfolios across</w:t>
      </w:r>
      <w:r w:rsidRPr="000206B2">
        <w:t xml:space="preserve"> all estimation windows</w:t>
      </w:r>
      <w:r w:rsidR="00D24630" w:rsidRPr="000206B2">
        <w:t xml:space="preserve">. The </w:t>
      </w:r>
      <w:r w:rsidR="00305BA6" w:rsidRPr="000206B2">
        <w:t xml:space="preserve">LMOF </w:t>
      </w:r>
      <w:r w:rsidR="00D24630" w:rsidRPr="000206B2">
        <w:t xml:space="preserve">model is also found to outperform the unconditional factor model. </w:t>
      </w:r>
      <w:r w:rsidR="00B44BF6" w:rsidRPr="000206B2">
        <w:t xml:space="preserve">While the </w:t>
      </w:r>
      <w:r w:rsidR="00305BA6" w:rsidRPr="000206B2">
        <w:t xml:space="preserve">LMOF </w:t>
      </w:r>
      <w:r w:rsidR="00B44BF6" w:rsidRPr="000206B2">
        <w:t xml:space="preserve">model performs better than the </w:t>
      </w:r>
      <w:r w:rsidR="00B77C8B" w:rsidRPr="000206B2">
        <w:t xml:space="preserve">SMOF </w:t>
      </w:r>
      <w:r w:rsidR="00B44BF6" w:rsidRPr="000206B2">
        <w:t xml:space="preserve">model in the international stock and bond </w:t>
      </w:r>
      <w:r w:rsidR="007930A9" w:rsidRPr="000206B2">
        <w:t>dataset</w:t>
      </w:r>
      <w:r w:rsidR="00B44BF6" w:rsidRPr="000206B2">
        <w:t xml:space="preserve">, there is </w:t>
      </w:r>
      <w:r w:rsidR="00900FAA" w:rsidRPr="000206B2">
        <w:t>only a small</w:t>
      </w:r>
      <w:r w:rsidR="00B44BF6" w:rsidRPr="000206B2">
        <w:t xml:space="preserve"> difference in the performance of the two models in the DJIA </w:t>
      </w:r>
      <w:r w:rsidR="007930A9" w:rsidRPr="000206B2">
        <w:t>dataset</w:t>
      </w:r>
      <w:r w:rsidR="00B44BF6" w:rsidRPr="000206B2">
        <w:t xml:space="preserve">. </w:t>
      </w:r>
      <w:r w:rsidRPr="000206B2">
        <w:t xml:space="preserve">It is </w:t>
      </w:r>
      <w:r w:rsidR="001440CE" w:rsidRPr="000206B2">
        <w:t>notable</w:t>
      </w:r>
      <w:r w:rsidR="00900FAA" w:rsidRPr="000206B2">
        <w:t xml:space="preserve"> </w:t>
      </w:r>
      <w:r w:rsidRPr="000206B2">
        <w:t>that the Sharpe ratios of the factor models tend to decline wit</w:t>
      </w:r>
      <w:r w:rsidR="00D24630" w:rsidRPr="000206B2">
        <w:t xml:space="preserve">h </w:t>
      </w:r>
      <w:r w:rsidR="00900FAA" w:rsidRPr="000206B2">
        <w:t>the estimation window length</w:t>
      </w:r>
      <w:r w:rsidRPr="000206B2">
        <w:t xml:space="preserve">, suggesting that </w:t>
      </w:r>
      <w:r w:rsidR="00900FAA" w:rsidRPr="000206B2">
        <w:t xml:space="preserve">data from the distant past is less relevant for estimation of </w:t>
      </w:r>
      <w:r w:rsidRPr="000206B2">
        <w:t>the factor loadings.</w:t>
      </w:r>
    </w:p>
    <w:p w14:paraId="3F5440EE" w14:textId="0BF6A709" w:rsidR="00A31F95" w:rsidRPr="000206B2" w:rsidRDefault="00A31F95" w:rsidP="00A31F95">
      <w:pPr>
        <w:spacing w:before="120" w:after="120" w:line="360" w:lineRule="auto"/>
        <w:jc w:val="center"/>
      </w:pPr>
      <w:r w:rsidRPr="000206B2">
        <w:t xml:space="preserve">[Insert Figure </w:t>
      </w:r>
      <w:r w:rsidR="00870980" w:rsidRPr="000206B2">
        <w:rPr>
          <w:noProof/>
        </w:rPr>
        <w:t>1</w:t>
      </w:r>
      <w:r w:rsidR="001440CE" w:rsidRPr="000206B2">
        <w:t xml:space="preserve"> </w:t>
      </w:r>
      <w:r w:rsidRPr="000206B2">
        <w:t>here]</w:t>
      </w:r>
    </w:p>
    <w:p w14:paraId="4064543B" w14:textId="4C030EA5" w:rsidR="00870980" w:rsidRPr="000206B2" w:rsidRDefault="00870980" w:rsidP="00870980">
      <w:pPr>
        <w:spacing w:before="120" w:after="120" w:line="360" w:lineRule="auto"/>
        <w:jc w:val="both"/>
        <w:rPr>
          <w:i/>
        </w:rPr>
      </w:pPr>
      <w:r w:rsidRPr="000206B2">
        <w:rPr>
          <w:i/>
        </w:rPr>
        <w:t>Time-Varying Number of Factors</w:t>
      </w:r>
    </w:p>
    <w:p w14:paraId="5FE5B1E0" w14:textId="299C65BD" w:rsidR="00870980" w:rsidRPr="000206B2" w:rsidRDefault="00870980" w:rsidP="00D772C1">
      <w:pPr>
        <w:spacing w:before="120" w:after="120" w:line="360" w:lineRule="auto"/>
        <w:jc w:val="both"/>
      </w:pPr>
      <w:r w:rsidRPr="000206B2">
        <w:t>So far, we assume a constant number of factors for the whole sample. However, t</w:t>
      </w:r>
      <w:r w:rsidRPr="000206B2">
        <w:rPr>
          <w:lang w:val="en-US"/>
        </w:rPr>
        <w:t xml:space="preserve">he systematic risk dimension of financial assets is likely to be time-varying since it depends on economic regimes. We now relax this assumption and allow for </w:t>
      </w:r>
      <w:r w:rsidR="007F552F" w:rsidRPr="000206B2">
        <w:rPr>
          <w:lang w:val="en-US"/>
        </w:rPr>
        <w:t xml:space="preserve">a </w:t>
      </w:r>
      <w:r w:rsidRPr="000206B2">
        <w:rPr>
          <w:lang w:val="en-US"/>
        </w:rPr>
        <w:t>time-varying number of factors. In each rolling period, we estimate the</w:t>
      </w:r>
      <w:r w:rsidR="00DB1896" w:rsidRPr="000206B2">
        <w:rPr>
          <w:lang w:val="en-US"/>
        </w:rPr>
        <w:t xml:space="preserve"> number of factors using the </w:t>
      </w:r>
      <w:hyperlink w:anchor="_ENREF_2" w:tooltip="Alessi, 2010 #216" w:history="1">
        <w:r w:rsidR="002B7C5E" w:rsidRPr="000206B2">
          <w:rPr>
            <w:lang w:val="en-US"/>
          </w:rPr>
          <w:fldChar w:fldCharType="begin"/>
        </w:r>
        <w:r w:rsidR="002B7C5E" w:rsidRPr="000206B2">
          <w:rPr>
            <w:lang w:val="en-US"/>
          </w:rPr>
          <w:instrText xml:space="preserve"> ADDIN EN.CITE &lt;EndNote&gt;&lt;Cite AuthorYear="1"&gt;&lt;Author&gt;Alessi&lt;/Author&gt;&lt;Year&gt;2010&lt;/Year&gt;&lt;RecNum&gt;216&lt;/RecNum&gt;&lt;DisplayText&gt;Alessi et al. (2010)&lt;/DisplayText&gt;&lt;record&gt;&lt;rec-number&gt;216&lt;/rec-number&gt;&lt;foreign-keys&gt;&lt;key app="EN" db-id="0arsea5s1ef00neaaeypdt27evadfzz9fpwt" timestamp="1467276360"&gt;216&lt;/key&gt;&lt;/foreign-keys&gt;&lt;ref-type name="Journal Article"&gt;17&lt;/ref-type&gt;&lt;contributors&gt;&lt;authors&gt;&lt;author&gt;Alessi, Lucia&lt;/author&gt;&lt;author&gt;Barigozzi, Matteo&lt;/author&gt;&lt;author&gt;Capasso, Marco&lt;/author&gt;&lt;/authors&gt;&lt;/contributors&gt;&lt;titles&gt;&lt;title&gt;Improved penalization for determining the number of factors in approximate factor models&lt;/title&gt;&lt;secondary-title&gt;Statistics &amp;amp; Probability Letters&lt;/secondary-title&gt;&lt;/titles&gt;&lt;periodical&gt;&lt;full-title&gt;Statistics &amp;amp; Probability Letters&lt;/full-title&gt;&lt;/periodical&gt;&lt;pages&gt;1806-1813&lt;/pages&gt;&lt;volume&gt;80&lt;/volume&gt;&lt;number&gt;23–24&lt;/number&gt;&lt;keywords&gt;&lt;keyword&gt;Number of factors&lt;/keyword&gt;&lt;keyword&gt;Approximate factor models&lt;/keyword&gt;&lt;keyword&gt;Information criterion&lt;/keyword&gt;&lt;keyword&gt;Model selection&lt;/keyword&gt;&lt;/keywords&gt;&lt;dates&gt;&lt;year&gt;2010&lt;/year&gt;&lt;pub-dates&gt;&lt;date&gt;//&lt;/date&gt;&lt;/pub-dates&gt;&lt;/dates&gt;&lt;isbn&gt;0167-7152&lt;/isbn&gt;&lt;urls&gt;&lt;related-urls&gt;&lt;url&gt;http://www.sciencedirect.com/science/article/pii/S0167715210002282&lt;/url&gt;&lt;/related-urls&gt;&lt;/urls&gt;&lt;electronic-resource-num&gt;http://dx.doi.org/10.1016/j.spl.2010.08.005&lt;/electronic-resource-num&gt;&lt;access-date&gt;2010/12/15/&lt;/access-date&gt;&lt;/record&gt;&lt;/Cite&gt;&lt;/EndNote&gt;</w:instrText>
        </w:r>
        <w:r w:rsidR="002B7C5E" w:rsidRPr="000206B2">
          <w:rPr>
            <w:lang w:val="en-US"/>
          </w:rPr>
          <w:fldChar w:fldCharType="separate"/>
        </w:r>
        <w:r w:rsidR="002B7C5E" w:rsidRPr="000206B2">
          <w:rPr>
            <w:noProof/>
            <w:lang w:val="en-US"/>
          </w:rPr>
          <w:t>Alessi et al. (2010)</w:t>
        </w:r>
        <w:r w:rsidR="002B7C5E" w:rsidRPr="000206B2">
          <w:rPr>
            <w:lang w:val="en-US"/>
          </w:rPr>
          <w:fldChar w:fldCharType="end"/>
        </w:r>
      </w:hyperlink>
      <w:r w:rsidR="00203DA3" w:rsidRPr="000206B2">
        <w:rPr>
          <w:lang w:val="en-US"/>
        </w:rPr>
        <w:t xml:space="preserve"> criterion, and input this number into the LMOF model. </w:t>
      </w:r>
      <w:r w:rsidR="00D772C1" w:rsidRPr="000206B2">
        <w:rPr>
          <w:lang w:val="en-US"/>
        </w:rPr>
        <w:t xml:space="preserve">However, </w:t>
      </w:r>
      <w:r w:rsidR="007F552F" w:rsidRPr="000206B2">
        <w:rPr>
          <w:lang w:val="en-US"/>
        </w:rPr>
        <w:t xml:space="preserve">the </w:t>
      </w:r>
      <w:r w:rsidR="00D772C1" w:rsidRPr="000206B2">
        <w:rPr>
          <w:lang w:val="en-US"/>
        </w:rPr>
        <w:t xml:space="preserve">results suggest that the LMOF portfolios with </w:t>
      </w:r>
      <w:r w:rsidR="007F552F" w:rsidRPr="000206B2">
        <w:rPr>
          <w:lang w:val="en-US"/>
        </w:rPr>
        <w:t xml:space="preserve">a </w:t>
      </w:r>
      <w:r w:rsidR="00D772C1" w:rsidRPr="000206B2">
        <w:rPr>
          <w:lang w:val="en-US"/>
        </w:rPr>
        <w:t>time</w:t>
      </w:r>
      <w:r w:rsidR="007F552F" w:rsidRPr="000206B2">
        <w:rPr>
          <w:lang w:val="en-US"/>
        </w:rPr>
        <w:t>-</w:t>
      </w:r>
      <w:r w:rsidR="00D772C1" w:rsidRPr="000206B2">
        <w:rPr>
          <w:lang w:val="en-US"/>
        </w:rPr>
        <w:t>varying number of factors</w:t>
      </w:r>
      <w:r w:rsidR="00205216" w:rsidRPr="000206B2">
        <w:rPr>
          <w:lang w:val="en-US"/>
        </w:rPr>
        <w:t xml:space="preserve"> </w:t>
      </w:r>
      <w:r w:rsidR="00D772C1" w:rsidRPr="000206B2">
        <w:rPr>
          <w:lang w:val="en-US"/>
        </w:rPr>
        <w:t xml:space="preserve">fail to outperform those </w:t>
      </w:r>
      <w:r w:rsidR="007F552F" w:rsidRPr="000206B2">
        <w:rPr>
          <w:lang w:val="en-US"/>
        </w:rPr>
        <w:t>in which the number of factors is constant</w:t>
      </w:r>
      <w:r w:rsidR="00D772C1" w:rsidRPr="000206B2">
        <w:rPr>
          <w:lang w:val="en-US"/>
        </w:rPr>
        <w:t xml:space="preserve">. Figure 2 compares the two </w:t>
      </w:r>
      <w:r w:rsidR="000F2F51" w:rsidRPr="000206B2">
        <w:rPr>
          <w:lang w:val="en-US"/>
        </w:rPr>
        <w:t xml:space="preserve">LMOF </w:t>
      </w:r>
      <w:r w:rsidR="00D772C1" w:rsidRPr="000206B2">
        <w:rPr>
          <w:lang w:val="en-US"/>
        </w:rPr>
        <w:t xml:space="preserve">portfolios. </w:t>
      </w:r>
      <w:r w:rsidR="00D772C1" w:rsidRPr="000206B2">
        <w:t>The figure plots the realised Sharpe ratios for 1,000 trials of the bootstrap experiment</w:t>
      </w:r>
      <w:r w:rsidR="007F552F" w:rsidRPr="000206B2">
        <w:t xml:space="preserve">, with each </w:t>
      </w:r>
      <w:r w:rsidR="00D772C1" w:rsidRPr="000206B2">
        <w:t xml:space="preserve">dot </w:t>
      </w:r>
      <w:r w:rsidR="007F552F" w:rsidRPr="000206B2">
        <w:t xml:space="preserve">representing </w:t>
      </w:r>
      <w:r w:rsidR="00D772C1" w:rsidRPr="000206B2">
        <w:t xml:space="preserve">a separate trial. The </w:t>
      </w:r>
      <w:r w:rsidR="007F552F" w:rsidRPr="000206B2">
        <w:t xml:space="preserve">distribution of the </w:t>
      </w:r>
      <w:r w:rsidR="00D772C1" w:rsidRPr="000206B2">
        <w:t>Sharpe ratio</w:t>
      </w:r>
      <w:r w:rsidR="007F552F" w:rsidRPr="000206B2">
        <w:t xml:space="preserve"> is</w:t>
      </w:r>
      <w:r w:rsidR="00D772C1" w:rsidRPr="000206B2">
        <w:t xml:space="preserve"> clearly </w:t>
      </w:r>
      <w:r w:rsidR="00856B48" w:rsidRPr="000206B2">
        <w:t>below</w:t>
      </w:r>
      <w:r w:rsidR="00D772C1" w:rsidRPr="000206B2">
        <w:t xml:space="preserve"> the 45-</w:t>
      </w:r>
      <w:r w:rsidR="00D772C1" w:rsidRPr="000206B2">
        <w:lastRenderedPageBreak/>
        <w:t xml:space="preserve">degree line, suggesting the outperformance of the </w:t>
      </w:r>
      <w:r w:rsidR="00205216" w:rsidRPr="000206B2">
        <w:t>LMOF</w:t>
      </w:r>
      <w:r w:rsidR="00856B48" w:rsidRPr="000206B2">
        <w:t xml:space="preserve"> portfolios with </w:t>
      </w:r>
      <w:r w:rsidR="007F552F" w:rsidRPr="000206B2">
        <w:t xml:space="preserve">a </w:t>
      </w:r>
      <w:r w:rsidR="00856B48" w:rsidRPr="000206B2">
        <w:t>constant number of factors</w:t>
      </w:r>
      <w:r w:rsidR="00D772C1" w:rsidRPr="000206B2">
        <w:t>.</w:t>
      </w:r>
      <w:r w:rsidR="00205216" w:rsidRPr="000206B2">
        <w:t xml:space="preserve"> An experiment with the DJIA </w:t>
      </w:r>
      <w:r w:rsidR="00783223" w:rsidRPr="000206B2">
        <w:t>dataset</w:t>
      </w:r>
      <w:r w:rsidR="00205216" w:rsidRPr="000206B2">
        <w:t xml:space="preserve">, </w:t>
      </w:r>
      <w:r w:rsidR="007F552F" w:rsidRPr="000206B2">
        <w:t>al</w:t>
      </w:r>
      <w:r w:rsidR="00205216" w:rsidRPr="000206B2">
        <w:t xml:space="preserve">though not reported here, produces similar results. </w:t>
      </w:r>
      <w:r w:rsidR="007F552F" w:rsidRPr="000206B2">
        <w:t xml:space="preserve">We additionally employ the </w:t>
      </w:r>
      <w:r w:rsidR="00C40D88" w:rsidRPr="000206B2">
        <w:t xml:space="preserve">Onatski (2010) test to determine the number of factors and </w:t>
      </w:r>
      <w:r w:rsidR="007F552F" w:rsidRPr="000206B2">
        <w:t xml:space="preserve">the </w:t>
      </w:r>
      <w:r w:rsidR="00447C92" w:rsidRPr="000206B2">
        <w:t>findings</w:t>
      </w:r>
      <w:r w:rsidR="00C40D88" w:rsidRPr="000206B2">
        <w:t xml:space="preserve"> are similar. </w:t>
      </w:r>
      <w:r w:rsidR="00856B48" w:rsidRPr="000206B2">
        <w:t xml:space="preserve">The LMOF model with </w:t>
      </w:r>
      <w:r w:rsidR="007F552F" w:rsidRPr="000206B2">
        <w:t xml:space="preserve">a </w:t>
      </w:r>
      <w:r w:rsidR="00856B48" w:rsidRPr="000206B2">
        <w:t>time-varying number of factor</w:t>
      </w:r>
      <w:r w:rsidR="007F552F" w:rsidRPr="000206B2">
        <w:t>s</w:t>
      </w:r>
      <w:r w:rsidR="00856B48" w:rsidRPr="000206B2">
        <w:t xml:space="preserve"> </w:t>
      </w:r>
      <w:r w:rsidR="007F552F" w:rsidRPr="000206B2">
        <w:t xml:space="preserve">is </w:t>
      </w:r>
      <w:r w:rsidR="00856B48" w:rsidRPr="000206B2">
        <w:t>still consistently superior to other multivariate conditional volatilit</w:t>
      </w:r>
      <w:r w:rsidR="00C40D88" w:rsidRPr="000206B2">
        <w:t>y models across all investment horizons. The time-varying number of factors may better capture the risk dimension of financial returns</w:t>
      </w:r>
      <w:r w:rsidR="007F552F" w:rsidRPr="000206B2">
        <w:t>. H</w:t>
      </w:r>
      <w:r w:rsidR="00C40D88" w:rsidRPr="000206B2">
        <w:t xml:space="preserve">owever, the </w:t>
      </w:r>
      <w:r w:rsidR="00447C92" w:rsidRPr="000206B2">
        <w:t>estimation error in estimating the time-varying number of factors may outweigh their benefits. Since the Alessi et al. (2010)</w:t>
      </w:r>
      <w:r w:rsidR="0062507E" w:rsidRPr="000206B2">
        <w:t xml:space="preserve"> and Onatski (2010)</w:t>
      </w:r>
      <w:r w:rsidR="00447C92" w:rsidRPr="000206B2">
        <w:t xml:space="preserve"> </w:t>
      </w:r>
      <w:r w:rsidR="0062507E" w:rsidRPr="000206B2">
        <w:t>estimators</w:t>
      </w:r>
      <w:r w:rsidR="00447C92" w:rsidRPr="000206B2">
        <w:t xml:space="preserve"> may be sensitive to </w:t>
      </w:r>
      <m:oMath>
        <m:sSub>
          <m:sSubPr>
            <m:ctrlPr>
              <w:rPr>
                <w:rFonts w:ascii="Cambria Math" w:hAnsi="Cambria Math"/>
                <w:i/>
              </w:rPr>
            </m:ctrlPr>
          </m:sSubPr>
          <m:e>
            <m:r>
              <w:rPr>
                <w:rFonts w:ascii="Cambria Math" w:hAnsi="Cambria Math"/>
              </w:rPr>
              <m:t>r</m:t>
            </m:r>
          </m:e>
          <m:sub>
            <m:r>
              <w:rPr>
                <w:rFonts w:ascii="Cambria Math" w:hAnsi="Cambria Math"/>
              </w:rPr>
              <m:t>max</m:t>
            </m:r>
          </m:sub>
        </m:sSub>
      </m:oMath>
      <w:r w:rsidR="0062507E" w:rsidRPr="000206B2">
        <w:t xml:space="preserve">, and also </w:t>
      </w:r>
      <w:r w:rsidR="007F552F" w:rsidRPr="000206B2">
        <w:t xml:space="preserve">to the choice of </w:t>
      </w:r>
      <w:r w:rsidR="0062507E" w:rsidRPr="000206B2">
        <w:t>subsamples, running the</w:t>
      </w:r>
      <w:r w:rsidR="000F2F51" w:rsidRPr="000206B2">
        <w:t>se</w:t>
      </w:r>
      <w:r w:rsidR="0062507E" w:rsidRPr="000206B2">
        <w:t xml:space="preserve"> estimator</w:t>
      </w:r>
      <w:r w:rsidR="000F2F51" w:rsidRPr="000206B2">
        <w:t>s</w:t>
      </w:r>
      <w:r w:rsidR="0062507E" w:rsidRPr="000206B2">
        <w:t xml:space="preserve"> once in each period may not be </w:t>
      </w:r>
      <w:r w:rsidR="007F552F" w:rsidRPr="000206B2">
        <w:t>ideal</w:t>
      </w:r>
      <w:r w:rsidR="0062507E" w:rsidRPr="000206B2">
        <w:t xml:space="preserve">. However, it would be too computationally burdensome to apply the procedure detailed in Section 4.2 for each period. </w:t>
      </w:r>
      <w:r w:rsidR="00C40D88" w:rsidRPr="000206B2">
        <w:t>It would be interesting to investigate this issue in greater detail.</w:t>
      </w:r>
    </w:p>
    <w:p w14:paraId="0A11FCD9" w14:textId="24E72CD7" w:rsidR="00856B48" w:rsidRPr="000206B2" w:rsidRDefault="00856B48" w:rsidP="00856B48">
      <w:pPr>
        <w:spacing w:before="120" w:after="120" w:line="360" w:lineRule="auto"/>
        <w:jc w:val="center"/>
      </w:pPr>
      <w:r w:rsidRPr="000206B2">
        <w:t xml:space="preserve">[Insert Figure </w:t>
      </w:r>
      <w:r w:rsidRPr="000206B2">
        <w:rPr>
          <w:noProof/>
        </w:rPr>
        <w:t>2</w:t>
      </w:r>
      <w:r w:rsidRPr="000206B2">
        <w:t xml:space="preserve"> here]</w:t>
      </w:r>
    </w:p>
    <w:p w14:paraId="1E4BBFA8" w14:textId="77777777" w:rsidR="009759B5" w:rsidRPr="000206B2" w:rsidRDefault="009759B5" w:rsidP="00FE528A">
      <w:pPr>
        <w:pStyle w:val="ColorfulList-Accent11"/>
        <w:numPr>
          <w:ilvl w:val="0"/>
          <w:numId w:val="1"/>
        </w:numPr>
        <w:tabs>
          <w:tab w:val="left" w:pos="284"/>
        </w:tabs>
        <w:spacing w:before="120" w:after="120" w:line="360" w:lineRule="auto"/>
        <w:ind w:hanging="720"/>
        <w:contextualSpacing w:val="0"/>
        <w:jc w:val="both"/>
        <w:rPr>
          <w:b/>
          <w:szCs w:val="24"/>
        </w:rPr>
      </w:pPr>
      <w:r w:rsidRPr="000206B2">
        <w:rPr>
          <w:b/>
          <w:szCs w:val="24"/>
        </w:rPr>
        <w:t>Conclusion</w:t>
      </w:r>
    </w:p>
    <w:p w14:paraId="5B0457A9" w14:textId="389BCDDF" w:rsidR="004A677F" w:rsidRPr="000206B2" w:rsidRDefault="00900FAA" w:rsidP="00FE528A">
      <w:pPr>
        <w:spacing w:before="120" w:after="120" w:line="360" w:lineRule="auto"/>
        <w:jc w:val="both"/>
      </w:pPr>
      <w:r w:rsidRPr="000206B2">
        <w:t xml:space="preserve">In this </w:t>
      </w:r>
      <w:r w:rsidR="00DA759A" w:rsidRPr="000206B2">
        <w:t>paper</w:t>
      </w:r>
      <w:r w:rsidRPr="000206B2">
        <w:t>, we</w:t>
      </w:r>
      <w:r w:rsidR="00DA759A" w:rsidRPr="000206B2">
        <w:t xml:space="preserve"> </w:t>
      </w:r>
      <w:r w:rsidR="004A677F" w:rsidRPr="000206B2">
        <w:t xml:space="preserve">develop </w:t>
      </w:r>
      <w:r w:rsidR="00D063B8" w:rsidRPr="000206B2">
        <w:t xml:space="preserve">a </w:t>
      </w:r>
      <w:r w:rsidR="00E96BF5" w:rsidRPr="000206B2">
        <w:t xml:space="preserve">dynamic factor </w:t>
      </w:r>
      <w:r w:rsidR="00D063B8" w:rsidRPr="000206B2">
        <w:t>long memory</w:t>
      </w:r>
      <w:r w:rsidR="00E96BF5" w:rsidRPr="000206B2">
        <w:t xml:space="preserve"> conditional volatility</w:t>
      </w:r>
      <w:r w:rsidRPr="000206B2">
        <w:t xml:space="preserve"> model (</w:t>
      </w:r>
      <w:r w:rsidR="005510AC" w:rsidRPr="000206B2">
        <w:t xml:space="preserve">the </w:t>
      </w:r>
      <w:r w:rsidR="00D063B8" w:rsidRPr="000206B2">
        <w:t>LM</w:t>
      </w:r>
      <w:r w:rsidR="005510AC" w:rsidRPr="000206B2">
        <w:t>OF</w:t>
      </w:r>
      <w:r w:rsidRPr="000206B2">
        <w:t xml:space="preserve"> model)</w:t>
      </w:r>
      <w:r w:rsidR="00D063B8" w:rsidRPr="000206B2">
        <w:t xml:space="preserve"> that </w:t>
      </w:r>
      <w:r w:rsidR="004A677F" w:rsidRPr="000206B2">
        <w:t>incorporates the long memory volatility behaviour in an orthogonal factor structure.</w:t>
      </w:r>
      <w:r w:rsidR="000E7610" w:rsidRPr="000206B2">
        <w:t xml:space="preserve"> The new model capture</w:t>
      </w:r>
      <w:r w:rsidRPr="000206B2">
        <w:t>s</w:t>
      </w:r>
      <w:r w:rsidR="000E7610" w:rsidRPr="000206B2">
        <w:t xml:space="preserve"> the high persist</w:t>
      </w:r>
      <w:r w:rsidRPr="000206B2">
        <w:t>ence</w:t>
      </w:r>
      <w:r w:rsidR="000E7610" w:rsidRPr="000206B2">
        <w:t xml:space="preserve"> </w:t>
      </w:r>
      <w:r w:rsidR="000A73DC" w:rsidRPr="000206B2">
        <w:t xml:space="preserve">of financial volatility </w:t>
      </w:r>
      <w:r w:rsidRPr="000206B2">
        <w:t xml:space="preserve">that is </w:t>
      </w:r>
      <w:r w:rsidR="000A73DC" w:rsidRPr="000206B2">
        <w:t xml:space="preserve">observed in practice, while </w:t>
      </w:r>
      <w:r w:rsidR="00D063B8" w:rsidRPr="000206B2">
        <w:t xml:space="preserve">reducing </w:t>
      </w:r>
      <w:r w:rsidRPr="000206B2">
        <w:t xml:space="preserve">the </w:t>
      </w:r>
      <w:r w:rsidR="00D063B8" w:rsidRPr="000206B2">
        <w:t xml:space="preserve">estimation </w:t>
      </w:r>
      <w:r w:rsidR="001D07C3" w:rsidRPr="000206B2">
        <w:t xml:space="preserve">error </w:t>
      </w:r>
      <w:r w:rsidRPr="000206B2">
        <w:t xml:space="preserve">that arises from </w:t>
      </w:r>
      <w:r w:rsidR="00D063B8" w:rsidRPr="000206B2">
        <w:t>modelling high dimensional covariance matri</w:t>
      </w:r>
      <w:r w:rsidR="00E96BF5" w:rsidRPr="000206B2">
        <w:t>ces</w:t>
      </w:r>
      <w:r w:rsidR="00D063B8" w:rsidRPr="000206B2">
        <w:t>. We evaluate t</w:t>
      </w:r>
      <w:r w:rsidR="00DA759A" w:rsidRPr="000206B2">
        <w:t xml:space="preserve">he </w:t>
      </w:r>
      <w:r w:rsidR="004E4DBB" w:rsidRPr="000206B2">
        <w:t xml:space="preserve">economic </w:t>
      </w:r>
      <w:r w:rsidR="00D063B8" w:rsidRPr="000206B2">
        <w:t>benefits</w:t>
      </w:r>
      <w:r w:rsidR="00DA759A" w:rsidRPr="000206B2">
        <w:t xml:space="preserve"> of </w:t>
      </w:r>
      <w:r w:rsidR="004A677F" w:rsidRPr="000206B2">
        <w:t>the new model</w:t>
      </w:r>
      <w:r w:rsidR="00DA759A" w:rsidRPr="000206B2">
        <w:t xml:space="preserve"> </w:t>
      </w:r>
      <w:r w:rsidR="00E96BF5" w:rsidRPr="000206B2">
        <w:t xml:space="preserve">in the volatility timing </w:t>
      </w:r>
      <w:r w:rsidR="00221CBE" w:rsidRPr="000206B2">
        <w:t>framework</w:t>
      </w:r>
      <w:r w:rsidR="004A677F" w:rsidRPr="000206B2">
        <w:t xml:space="preserve">. </w:t>
      </w:r>
      <w:r w:rsidRPr="000206B2">
        <w:t>D</w:t>
      </w:r>
      <w:r w:rsidR="004A677F" w:rsidRPr="000206B2">
        <w:t>ynamic</w:t>
      </w:r>
      <w:r w:rsidRPr="000206B2">
        <w:t xml:space="preserve"> portfolios based on the LMOF model </w:t>
      </w:r>
      <w:r w:rsidR="00D063B8" w:rsidRPr="000206B2">
        <w:t>are compared</w:t>
      </w:r>
      <w:r w:rsidR="00DA759A" w:rsidRPr="000206B2">
        <w:t xml:space="preserve"> against</w:t>
      </w:r>
      <w:r w:rsidR="00D063B8" w:rsidRPr="000206B2">
        <w:t xml:space="preserve"> a wide range of benchmark portfolios, including</w:t>
      </w:r>
      <w:r w:rsidR="00DA759A" w:rsidRPr="000206B2">
        <w:t xml:space="preserve"> the static</w:t>
      </w:r>
      <w:r w:rsidR="00D063B8" w:rsidRPr="000206B2">
        <w:t xml:space="preserve"> unconditional portfolio and </w:t>
      </w:r>
      <w:r w:rsidR="00DA759A" w:rsidRPr="000206B2">
        <w:t xml:space="preserve">other dynamic </w:t>
      </w:r>
      <w:r w:rsidR="008D435D" w:rsidRPr="000206B2">
        <w:t xml:space="preserve">short memory and long memory </w:t>
      </w:r>
      <w:r w:rsidR="00DA759A" w:rsidRPr="000206B2">
        <w:t>portfolios.</w:t>
      </w:r>
      <w:r w:rsidR="008D435D" w:rsidRPr="000206B2">
        <w:t xml:space="preserve"> </w:t>
      </w:r>
      <w:r w:rsidR="004A677F" w:rsidRPr="000206B2">
        <w:t xml:space="preserve">Consistent with </w:t>
      </w:r>
      <w:r w:rsidR="0020424B" w:rsidRPr="000206B2">
        <w:t xml:space="preserve">the </w:t>
      </w:r>
      <w:r w:rsidR="004A677F" w:rsidRPr="000206B2">
        <w:t xml:space="preserve">literature, </w:t>
      </w:r>
      <w:r w:rsidR="0020424B" w:rsidRPr="000206B2">
        <w:t>we</w:t>
      </w:r>
      <w:r w:rsidR="004A677F" w:rsidRPr="000206B2">
        <w:t xml:space="preserve"> </w:t>
      </w:r>
      <w:r w:rsidR="0020424B" w:rsidRPr="000206B2">
        <w:t>show</w:t>
      </w:r>
      <w:r w:rsidR="004A677F" w:rsidRPr="000206B2">
        <w:t xml:space="preserve"> that </w:t>
      </w:r>
      <w:r w:rsidR="008D435D" w:rsidRPr="000206B2">
        <w:t xml:space="preserve">investors </w:t>
      </w:r>
      <w:r w:rsidRPr="000206B2">
        <w:t xml:space="preserve">should be </w:t>
      </w:r>
      <w:r w:rsidR="008D435D" w:rsidRPr="000206B2">
        <w:t xml:space="preserve">willing to </w:t>
      </w:r>
      <w:r w:rsidR="004A677F" w:rsidRPr="000206B2">
        <w:t xml:space="preserve">pay to switch from static </w:t>
      </w:r>
      <w:r w:rsidR="0034527A" w:rsidRPr="000206B2">
        <w:t xml:space="preserve">strategies </w:t>
      </w:r>
      <w:r w:rsidR="004A677F" w:rsidRPr="000206B2">
        <w:t xml:space="preserve">to dynamic volatility timing </w:t>
      </w:r>
      <w:r w:rsidR="00FB6BE8" w:rsidRPr="000206B2">
        <w:t>strategies</w:t>
      </w:r>
      <w:r w:rsidR="004A677F" w:rsidRPr="000206B2">
        <w:t xml:space="preserve">. </w:t>
      </w:r>
      <w:r w:rsidR="00754078" w:rsidRPr="000206B2">
        <w:t xml:space="preserve">Among </w:t>
      </w:r>
      <w:r w:rsidR="0034527A" w:rsidRPr="000206B2">
        <w:t xml:space="preserve">the </w:t>
      </w:r>
      <w:r w:rsidR="00754078" w:rsidRPr="000206B2">
        <w:t xml:space="preserve">dynamic portfolios, </w:t>
      </w:r>
      <w:r w:rsidR="007930A9" w:rsidRPr="000206B2">
        <w:t xml:space="preserve">the LMOF </w:t>
      </w:r>
      <w:r w:rsidR="00E96BF5" w:rsidRPr="000206B2">
        <w:t>volatility model</w:t>
      </w:r>
      <w:r w:rsidR="007930A9" w:rsidRPr="000206B2">
        <w:t xml:space="preserve"> generally </w:t>
      </w:r>
      <w:r w:rsidR="00A077D7" w:rsidRPr="000206B2">
        <w:t>generate superior portfolios to</w:t>
      </w:r>
      <w:r w:rsidR="007930A9" w:rsidRPr="000206B2">
        <w:t xml:space="preserve"> other</w:t>
      </w:r>
      <w:r w:rsidR="00A077D7" w:rsidRPr="000206B2">
        <w:t xml:space="preserve"> short </w:t>
      </w:r>
      <w:r w:rsidR="007930A9" w:rsidRPr="000206B2">
        <w:t xml:space="preserve">and long memory </w:t>
      </w:r>
      <w:r w:rsidR="00A077D7" w:rsidRPr="000206B2">
        <w:t>volatility models</w:t>
      </w:r>
      <w:r w:rsidR="007930A9" w:rsidRPr="000206B2">
        <w:t>.</w:t>
      </w:r>
      <w:r w:rsidR="00754078" w:rsidRPr="000206B2">
        <w:t xml:space="preserve"> </w:t>
      </w:r>
      <w:r w:rsidR="0034527A" w:rsidRPr="000206B2">
        <w:t xml:space="preserve">Our results </w:t>
      </w:r>
      <w:r w:rsidR="004A677F" w:rsidRPr="000206B2">
        <w:t xml:space="preserve">also suggest that </w:t>
      </w:r>
      <w:r w:rsidR="00D171B3" w:rsidRPr="000206B2">
        <w:t>combining</w:t>
      </w:r>
      <w:r w:rsidR="00DA759A" w:rsidRPr="000206B2">
        <w:t xml:space="preserve"> </w:t>
      </w:r>
      <w:r w:rsidR="00A077D7" w:rsidRPr="000206B2">
        <w:t xml:space="preserve">long memory volatility </w:t>
      </w:r>
      <w:r w:rsidR="00D171B3" w:rsidRPr="000206B2">
        <w:t>and</w:t>
      </w:r>
      <w:r w:rsidR="00A077D7" w:rsidRPr="000206B2">
        <w:t xml:space="preserve"> </w:t>
      </w:r>
      <w:r w:rsidR="00D70ACB" w:rsidRPr="000206B2">
        <w:t xml:space="preserve">the </w:t>
      </w:r>
      <w:r w:rsidR="00DA759A" w:rsidRPr="000206B2">
        <w:t>factor</w:t>
      </w:r>
      <w:r w:rsidR="00D171B3" w:rsidRPr="000206B2">
        <w:t xml:space="preserve"> structure</w:t>
      </w:r>
      <w:r w:rsidR="00DA759A" w:rsidRPr="000206B2">
        <w:t xml:space="preserve"> yields better results tha</w:t>
      </w:r>
      <w:r w:rsidR="00505927" w:rsidRPr="000206B2">
        <w:t>n</w:t>
      </w:r>
      <w:r w:rsidR="00DA759A" w:rsidRPr="000206B2">
        <w:t xml:space="preserve"> employing</w:t>
      </w:r>
      <w:r w:rsidR="00932FE2" w:rsidRPr="000206B2">
        <w:t xml:space="preserve"> </w:t>
      </w:r>
      <w:r w:rsidR="00D70ACB" w:rsidRPr="000206B2">
        <w:t xml:space="preserve">either </w:t>
      </w:r>
      <w:r w:rsidR="00A077D7" w:rsidRPr="000206B2">
        <w:t xml:space="preserve">long memory volatility or </w:t>
      </w:r>
      <w:r w:rsidR="00DA759A" w:rsidRPr="000206B2">
        <w:t>factor structure alone</w:t>
      </w:r>
      <w:r w:rsidR="004A677F" w:rsidRPr="000206B2">
        <w:t>. The</w:t>
      </w:r>
      <w:r w:rsidR="0034527A" w:rsidRPr="000206B2">
        <w:t>se</w:t>
      </w:r>
      <w:r w:rsidR="004A677F" w:rsidRPr="000206B2">
        <w:t xml:space="preserve"> results apply to </w:t>
      </w:r>
      <w:r w:rsidR="00DA759A" w:rsidRPr="000206B2">
        <w:t>both</w:t>
      </w:r>
      <w:r w:rsidR="004A677F" w:rsidRPr="000206B2">
        <w:t xml:space="preserve"> datasets</w:t>
      </w:r>
      <w:r w:rsidR="0034527A" w:rsidRPr="000206B2">
        <w:t>,</w:t>
      </w:r>
      <w:r w:rsidR="004A677F" w:rsidRPr="000206B2">
        <w:t xml:space="preserve"> and </w:t>
      </w:r>
      <w:r w:rsidR="0034527A" w:rsidRPr="000206B2">
        <w:t xml:space="preserve">are </w:t>
      </w:r>
      <w:r w:rsidR="004A677F" w:rsidRPr="000206B2">
        <w:t xml:space="preserve">robust to estimation </w:t>
      </w:r>
      <w:r w:rsidR="00B96E81" w:rsidRPr="000206B2">
        <w:t>error</w:t>
      </w:r>
      <w:r w:rsidR="00C70996" w:rsidRPr="000206B2">
        <w:t xml:space="preserve"> in expected returns</w:t>
      </w:r>
      <w:r w:rsidR="004A677F" w:rsidRPr="000206B2">
        <w:t xml:space="preserve">, </w:t>
      </w:r>
      <w:r w:rsidR="00C70996" w:rsidRPr="000206B2">
        <w:t xml:space="preserve">the </w:t>
      </w:r>
      <w:r w:rsidR="004A677F" w:rsidRPr="000206B2">
        <w:t xml:space="preserve">choice of risk aversion coefficient, </w:t>
      </w:r>
      <w:r w:rsidR="00C70996" w:rsidRPr="000206B2">
        <w:t xml:space="preserve">the length of </w:t>
      </w:r>
      <w:r w:rsidR="00DA759A" w:rsidRPr="000206B2">
        <w:t xml:space="preserve">estimation window, </w:t>
      </w:r>
      <w:r w:rsidR="00C70996" w:rsidRPr="000206B2">
        <w:t>and sub-period performance</w:t>
      </w:r>
      <w:r w:rsidR="004A677F" w:rsidRPr="000206B2">
        <w:t>.</w:t>
      </w:r>
    </w:p>
    <w:p w14:paraId="59FEFDBD" w14:textId="1171697D" w:rsidR="00AB4285" w:rsidRPr="000206B2" w:rsidRDefault="00AB4285">
      <w:pPr>
        <w:spacing w:after="0" w:line="240" w:lineRule="auto"/>
        <w:rPr>
          <w:b/>
        </w:rPr>
      </w:pPr>
    </w:p>
    <w:p w14:paraId="5FA17229" w14:textId="77777777" w:rsidR="003C42B9" w:rsidRPr="000206B2" w:rsidRDefault="003C42B9">
      <w:pPr>
        <w:spacing w:after="0" w:line="240" w:lineRule="auto"/>
        <w:rPr>
          <w:b/>
        </w:rPr>
      </w:pPr>
      <w:r w:rsidRPr="000206B2">
        <w:rPr>
          <w:b/>
        </w:rPr>
        <w:br w:type="page"/>
      </w:r>
    </w:p>
    <w:p w14:paraId="39FFCC89" w14:textId="7CE1059E" w:rsidR="009759B5" w:rsidRPr="000206B2" w:rsidRDefault="009759B5" w:rsidP="00DE68E8">
      <w:pPr>
        <w:tabs>
          <w:tab w:val="left" w:pos="284"/>
        </w:tabs>
        <w:spacing w:before="100" w:beforeAutospacing="1" w:after="0" w:line="336" w:lineRule="auto"/>
        <w:jc w:val="both"/>
        <w:rPr>
          <w:b/>
        </w:rPr>
      </w:pPr>
      <w:r w:rsidRPr="000206B2">
        <w:rPr>
          <w:b/>
        </w:rPr>
        <w:lastRenderedPageBreak/>
        <w:t>References</w:t>
      </w:r>
    </w:p>
    <w:p w14:paraId="403D6C19" w14:textId="77777777" w:rsidR="002B7C5E" w:rsidRPr="000206B2" w:rsidRDefault="00520FCF" w:rsidP="002B7C5E">
      <w:pPr>
        <w:pStyle w:val="EndNoteBibliography"/>
        <w:spacing w:after="0"/>
        <w:ind w:left="720" w:hanging="720"/>
      </w:pPr>
      <w:r w:rsidRPr="000206B2">
        <w:fldChar w:fldCharType="begin"/>
      </w:r>
      <w:r w:rsidRPr="000206B2">
        <w:instrText xml:space="preserve"> ADDIN EN.REFLIST </w:instrText>
      </w:r>
      <w:r w:rsidRPr="000206B2">
        <w:fldChar w:fldCharType="separate"/>
      </w:r>
      <w:bookmarkStart w:id="2" w:name="_ENREF_1"/>
      <w:r w:rsidR="002B7C5E" w:rsidRPr="000206B2">
        <w:t xml:space="preserve">ALESSI, L., BARIGOZZI, M. &amp; CAPASSO, M. 2009. Estimation and forecasting in large datasets with conditionally heteroskedastic dynamic common factors. </w:t>
      </w:r>
      <w:r w:rsidR="002B7C5E" w:rsidRPr="000206B2">
        <w:rPr>
          <w:i/>
        </w:rPr>
        <w:t>ECB Working Paper Series,</w:t>
      </w:r>
      <w:r w:rsidR="002B7C5E" w:rsidRPr="000206B2">
        <w:t xml:space="preserve"> 1115.</w:t>
      </w:r>
      <w:bookmarkEnd w:id="2"/>
    </w:p>
    <w:p w14:paraId="13ADA5EF" w14:textId="77777777" w:rsidR="002B7C5E" w:rsidRPr="000206B2" w:rsidRDefault="002B7C5E" w:rsidP="002B7C5E">
      <w:pPr>
        <w:pStyle w:val="EndNoteBibliography"/>
        <w:spacing w:after="0"/>
        <w:ind w:left="720" w:hanging="720"/>
      </w:pPr>
      <w:bookmarkStart w:id="3" w:name="_ENREF_2"/>
      <w:r w:rsidRPr="000206B2">
        <w:t xml:space="preserve">ALESSI, L., BARIGOZZI, M. &amp; CAPASSO, M. 2010. Improved penalization for determining the number of factors in approximate factor models. </w:t>
      </w:r>
      <w:r w:rsidRPr="000206B2">
        <w:rPr>
          <w:i/>
        </w:rPr>
        <w:t>Statistics &amp; Probability Letters,</w:t>
      </w:r>
      <w:r w:rsidRPr="000206B2">
        <w:t xml:space="preserve"> 80</w:t>
      </w:r>
      <w:r w:rsidRPr="000206B2">
        <w:rPr>
          <w:b/>
        </w:rPr>
        <w:t>,</w:t>
      </w:r>
      <w:r w:rsidRPr="000206B2">
        <w:t xml:space="preserve"> 1806-1813.</w:t>
      </w:r>
      <w:bookmarkEnd w:id="3"/>
    </w:p>
    <w:p w14:paraId="6F0DACF0" w14:textId="77777777" w:rsidR="002B7C5E" w:rsidRPr="000206B2" w:rsidRDefault="002B7C5E" w:rsidP="002B7C5E">
      <w:pPr>
        <w:pStyle w:val="EndNoteBibliography"/>
        <w:spacing w:after="0"/>
        <w:ind w:left="720" w:hanging="720"/>
      </w:pPr>
      <w:bookmarkStart w:id="4" w:name="_ENREF_3"/>
      <w:r w:rsidRPr="000206B2">
        <w:t xml:space="preserve">ALEXANDER, C. 2001. Orthogonal Garch. </w:t>
      </w:r>
      <w:r w:rsidRPr="000206B2">
        <w:rPr>
          <w:i/>
        </w:rPr>
        <w:t>Mastering Risk,</w:t>
      </w:r>
      <w:r w:rsidRPr="000206B2">
        <w:t xml:space="preserve"> 2</w:t>
      </w:r>
      <w:r w:rsidRPr="000206B2">
        <w:rPr>
          <w:b/>
        </w:rPr>
        <w:t>,</w:t>
      </w:r>
      <w:r w:rsidRPr="000206B2">
        <w:t xml:space="preserve"> 21--38.</w:t>
      </w:r>
      <w:bookmarkEnd w:id="4"/>
    </w:p>
    <w:p w14:paraId="6011ED03" w14:textId="77777777" w:rsidR="002B7C5E" w:rsidRPr="000206B2" w:rsidRDefault="002B7C5E" w:rsidP="002B7C5E">
      <w:pPr>
        <w:pStyle w:val="EndNoteBibliography"/>
        <w:spacing w:after="0"/>
        <w:ind w:left="720" w:hanging="720"/>
      </w:pPr>
      <w:bookmarkStart w:id="5" w:name="_ENREF_4"/>
      <w:r w:rsidRPr="000206B2">
        <w:t xml:space="preserve">AMENC, N. &amp; MARTELLINI, L. 2002. Portfolio Optimization and Hedge Fund Style Allocation Decisions. </w:t>
      </w:r>
      <w:r w:rsidRPr="000206B2">
        <w:rPr>
          <w:i/>
        </w:rPr>
        <w:t>The Journal of Alternative Investments,</w:t>
      </w:r>
      <w:r w:rsidRPr="000206B2">
        <w:t xml:space="preserve"> 5</w:t>
      </w:r>
      <w:r w:rsidRPr="000206B2">
        <w:rPr>
          <w:b/>
        </w:rPr>
        <w:t>,</w:t>
      </w:r>
      <w:r w:rsidRPr="000206B2">
        <w:t xml:space="preserve"> 7-20.</w:t>
      </w:r>
      <w:bookmarkEnd w:id="5"/>
    </w:p>
    <w:p w14:paraId="67953365" w14:textId="77777777" w:rsidR="002B7C5E" w:rsidRPr="000206B2" w:rsidRDefault="002B7C5E" w:rsidP="002B7C5E">
      <w:pPr>
        <w:pStyle w:val="EndNoteBibliography"/>
        <w:spacing w:after="0"/>
        <w:ind w:left="720" w:hanging="720"/>
      </w:pPr>
      <w:bookmarkStart w:id="6" w:name="_ENREF_5"/>
      <w:r w:rsidRPr="000206B2">
        <w:t xml:space="preserve">ANDERSEN, T. G., BOLLERSLEV, T., DIEBOLD, F. X. &amp; EBENS, H. 2001. The distribution of realized stock return volatility. </w:t>
      </w:r>
      <w:r w:rsidRPr="000206B2">
        <w:rPr>
          <w:i/>
        </w:rPr>
        <w:t>The Journal of Financial Economics,</w:t>
      </w:r>
      <w:r w:rsidRPr="000206B2">
        <w:t xml:space="preserve"> 61</w:t>
      </w:r>
      <w:r w:rsidRPr="000206B2">
        <w:rPr>
          <w:b/>
        </w:rPr>
        <w:t>,</w:t>
      </w:r>
      <w:r w:rsidRPr="000206B2">
        <w:t xml:space="preserve"> 43--76.</w:t>
      </w:r>
      <w:bookmarkEnd w:id="6"/>
    </w:p>
    <w:p w14:paraId="4C8FB26F" w14:textId="77777777" w:rsidR="002B7C5E" w:rsidRPr="000206B2" w:rsidRDefault="002B7C5E" w:rsidP="002B7C5E">
      <w:pPr>
        <w:pStyle w:val="EndNoteBibliography"/>
        <w:spacing w:after="0"/>
        <w:ind w:left="720" w:hanging="720"/>
      </w:pPr>
      <w:bookmarkStart w:id="7" w:name="_ENREF_6"/>
      <w:r w:rsidRPr="000206B2">
        <w:t xml:space="preserve">ANDERSEN, T. G., BOLLERSLEV, T., DIEBOLD, F. X. &amp; LABYS, P. 2003. Modeling and Forecasting Realized Volatility. </w:t>
      </w:r>
      <w:r w:rsidRPr="000206B2">
        <w:rPr>
          <w:i/>
        </w:rPr>
        <w:t>Econometrica,</w:t>
      </w:r>
      <w:r w:rsidRPr="000206B2">
        <w:t xml:space="preserve"> 71</w:t>
      </w:r>
      <w:r w:rsidRPr="000206B2">
        <w:rPr>
          <w:b/>
        </w:rPr>
        <w:t>,</w:t>
      </w:r>
      <w:r w:rsidRPr="000206B2">
        <w:t xml:space="preserve"> 579-625.</w:t>
      </w:r>
      <w:bookmarkEnd w:id="7"/>
    </w:p>
    <w:p w14:paraId="5503BB39" w14:textId="77777777" w:rsidR="002B7C5E" w:rsidRPr="000206B2" w:rsidRDefault="002B7C5E" w:rsidP="002B7C5E">
      <w:pPr>
        <w:pStyle w:val="EndNoteBibliography"/>
        <w:spacing w:after="0"/>
        <w:ind w:left="720" w:hanging="720"/>
      </w:pPr>
      <w:bookmarkStart w:id="8" w:name="_ENREF_7"/>
      <w:r w:rsidRPr="000206B2">
        <w:t xml:space="preserve">BAI, J. &amp; NG, S. 2002. Determining the number of factors in approximate factor models. </w:t>
      </w:r>
      <w:r w:rsidRPr="000206B2">
        <w:rPr>
          <w:i/>
        </w:rPr>
        <w:t>Econometrica,</w:t>
      </w:r>
      <w:r w:rsidRPr="000206B2">
        <w:t xml:space="preserve"> 70</w:t>
      </w:r>
      <w:r w:rsidRPr="000206B2">
        <w:rPr>
          <w:b/>
        </w:rPr>
        <w:t>,</w:t>
      </w:r>
      <w:r w:rsidRPr="000206B2">
        <w:t xml:space="preserve"> 191--221.</w:t>
      </w:r>
      <w:bookmarkEnd w:id="8"/>
    </w:p>
    <w:p w14:paraId="4B315C7E" w14:textId="77777777" w:rsidR="002B7C5E" w:rsidRPr="000206B2" w:rsidRDefault="002B7C5E" w:rsidP="002B7C5E">
      <w:pPr>
        <w:pStyle w:val="EndNoteBibliography"/>
        <w:spacing w:after="0"/>
        <w:ind w:left="720" w:hanging="720"/>
      </w:pPr>
      <w:bookmarkStart w:id="9" w:name="_ENREF_8"/>
      <w:r w:rsidRPr="000206B2">
        <w:t xml:space="preserve">BAILLIE, R. T., BOLLERSLEV, T. &amp; MIKKELSEN, H. O. 1996. Fractionally integrated generalized autoregressive conditional heteroskedasticity. </w:t>
      </w:r>
      <w:r w:rsidRPr="000206B2">
        <w:rPr>
          <w:i/>
        </w:rPr>
        <w:t>Journal of Econometrics,</w:t>
      </w:r>
      <w:r w:rsidRPr="000206B2">
        <w:t xml:space="preserve"> 74</w:t>
      </w:r>
      <w:r w:rsidRPr="000206B2">
        <w:rPr>
          <w:b/>
        </w:rPr>
        <w:t>,</w:t>
      </w:r>
      <w:r w:rsidRPr="000206B2">
        <w:t xml:space="preserve"> 3--30.</w:t>
      </w:r>
      <w:bookmarkEnd w:id="9"/>
    </w:p>
    <w:p w14:paraId="5084288A" w14:textId="77777777" w:rsidR="002B7C5E" w:rsidRPr="000206B2" w:rsidRDefault="002B7C5E" w:rsidP="002B7C5E">
      <w:pPr>
        <w:pStyle w:val="EndNoteBibliography"/>
        <w:spacing w:after="0"/>
        <w:ind w:left="720" w:hanging="720"/>
      </w:pPr>
      <w:bookmarkStart w:id="10" w:name="_ENREF_9"/>
      <w:r w:rsidRPr="000206B2">
        <w:t xml:space="preserve">BARIGOZZI, M. &amp; HALLIN, M. 2015. Generalised Dynamic Factor Models and Volatilities: Estimation and Forecasting. </w:t>
      </w:r>
      <w:r w:rsidRPr="000206B2">
        <w:rPr>
          <w:i/>
        </w:rPr>
        <w:t>ECARES Working papers</w:t>
      </w:r>
      <w:r w:rsidRPr="000206B2">
        <w:t>.</w:t>
      </w:r>
      <w:bookmarkEnd w:id="10"/>
    </w:p>
    <w:p w14:paraId="13424349" w14:textId="77777777" w:rsidR="002B7C5E" w:rsidRPr="000206B2" w:rsidRDefault="002B7C5E" w:rsidP="002B7C5E">
      <w:pPr>
        <w:pStyle w:val="EndNoteBibliography"/>
        <w:spacing w:after="0"/>
        <w:ind w:left="720" w:hanging="720"/>
      </w:pPr>
      <w:bookmarkStart w:id="11" w:name="_ENREF_10"/>
      <w:r w:rsidRPr="000206B2">
        <w:t xml:space="preserve">BARIGOZZI, M. &amp; HALLIN, M. 2016. Generalized dynamic factor models and volatilities: recovering the market volatility shocks. </w:t>
      </w:r>
      <w:r w:rsidRPr="000206B2">
        <w:rPr>
          <w:i/>
        </w:rPr>
        <w:t>The Econometrics Journal,</w:t>
      </w:r>
      <w:r w:rsidRPr="000206B2">
        <w:t xml:space="preserve"> 19</w:t>
      </w:r>
      <w:r w:rsidRPr="000206B2">
        <w:rPr>
          <w:b/>
        </w:rPr>
        <w:t>,</w:t>
      </w:r>
      <w:r w:rsidRPr="000206B2">
        <w:t xml:space="preserve"> C33-C60.</w:t>
      </w:r>
      <w:bookmarkEnd w:id="11"/>
    </w:p>
    <w:p w14:paraId="7276A10D" w14:textId="77777777" w:rsidR="002B7C5E" w:rsidRPr="000206B2" w:rsidRDefault="002B7C5E" w:rsidP="002B7C5E">
      <w:pPr>
        <w:pStyle w:val="EndNoteBibliography"/>
        <w:spacing w:after="0"/>
        <w:ind w:left="720" w:hanging="720"/>
      </w:pPr>
      <w:bookmarkStart w:id="12" w:name="_ENREF_11"/>
      <w:r w:rsidRPr="000206B2">
        <w:t xml:space="preserve">BOIVIN, J. &amp; NG, S. 2005. Understanding and Comparing Factor-Based Forecasts. </w:t>
      </w:r>
      <w:r w:rsidRPr="000206B2">
        <w:rPr>
          <w:i/>
        </w:rPr>
        <w:t>International Journal of Central Banking</w:t>
      </w:r>
      <w:r w:rsidRPr="000206B2">
        <w:t>.</w:t>
      </w:r>
      <w:bookmarkEnd w:id="12"/>
    </w:p>
    <w:p w14:paraId="39DF309B" w14:textId="77777777" w:rsidR="002B7C5E" w:rsidRPr="000206B2" w:rsidRDefault="002B7C5E" w:rsidP="002B7C5E">
      <w:pPr>
        <w:pStyle w:val="EndNoteBibliography"/>
        <w:spacing w:after="0"/>
        <w:ind w:left="720" w:hanging="720"/>
      </w:pPr>
      <w:bookmarkStart w:id="13" w:name="_ENREF_12"/>
      <w:r w:rsidRPr="000206B2">
        <w:t xml:space="preserve">BRINER, B. G. &amp; CONNOR, G. 2008. How much structure is best? A comparison of market model, factor model and unstructured equity covariance matrices. </w:t>
      </w:r>
      <w:r w:rsidRPr="000206B2">
        <w:rPr>
          <w:i/>
        </w:rPr>
        <w:t>Journal of Risk,</w:t>
      </w:r>
      <w:r w:rsidRPr="000206B2">
        <w:t xml:space="preserve"> 10</w:t>
      </w:r>
      <w:r w:rsidRPr="000206B2">
        <w:rPr>
          <w:b/>
        </w:rPr>
        <w:t>,</w:t>
      </w:r>
      <w:r w:rsidRPr="000206B2">
        <w:t xml:space="preserve"> 3--30.</w:t>
      </w:r>
      <w:bookmarkEnd w:id="13"/>
    </w:p>
    <w:p w14:paraId="410EE040" w14:textId="77777777" w:rsidR="002B7C5E" w:rsidRPr="000206B2" w:rsidRDefault="002B7C5E" w:rsidP="002B7C5E">
      <w:pPr>
        <w:pStyle w:val="EndNoteBibliography"/>
        <w:spacing w:after="0"/>
        <w:ind w:left="720" w:hanging="720"/>
      </w:pPr>
      <w:bookmarkStart w:id="14" w:name="_ENREF_13"/>
      <w:r w:rsidRPr="000206B2">
        <w:t xml:space="preserve">CHAMBERLAIN, G. &amp; ROTHSCHILD, M. 1983. Arbitrage, Factor Structure, and Mean-Variance Analysis on Large Asset Markets. </w:t>
      </w:r>
      <w:r w:rsidRPr="000206B2">
        <w:rPr>
          <w:i/>
        </w:rPr>
        <w:t>Econometrica,</w:t>
      </w:r>
      <w:r w:rsidRPr="000206B2">
        <w:t xml:space="preserve"> 51</w:t>
      </w:r>
      <w:r w:rsidRPr="000206B2">
        <w:rPr>
          <w:b/>
        </w:rPr>
        <w:t>,</w:t>
      </w:r>
      <w:r w:rsidRPr="000206B2">
        <w:t xml:space="preserve"> 1281-1304.</w:t>
      </w:r>
      <w:bookmarkEnd w:id="14"/>
    </w:p>
    <w:p w14:paraId="0B7CB7C5" w14:textId="77777777" w:rsidR="002B7C5E" w:rsidRPr="000206B2" w:rsidRDefault="002B7C5E" w:rsidP="002B7C5E">
      <w:pPr>
        <w:pStyle w:val="EndNoteBibliography"/>
        <w:spacing w:after="0"/>
        <w:ind w:left="720" w:hanging="720"/>
      </w:pPr>
      <w:bookmarkStart w:id="15" w:name="_ENREF_14"/>
      <w:r w:rsidRPr="000206B2">
        <w:t xml:space="preserve">CHAN, L., KARCESKI, J. &amp; LAKONISHOK, J. 1999. On portfolio optimization: Forecasting covariances and choosing the risk model. </w:t>
      </w:r>
      <w:r w:rsidRPr="000206B2">
        <w:rPr>
          <w:i/>
        </w:rPr>
        <w:t>The Review of Financial Studies,</w:t>
      </w:r>
      <w:r w:rsidRPr="000206B2">
        <w:t xml:space="preserve"> 12</w:t>
      </w:r>
      <w:r w:rsidRPr="000206B2">
        <w:rPr>
          <w:b/>
        </w:rPr>
        <w:t>,</w:t>
      </w:r>
      <w:r w:rsidRPr="000206B2">
        <w:t xml:space="preserve"> 937--974.</w:t>
      </w:r>
      <w:bookmarkEnd w:id="15"/>
    </w:p>
    <w:p w14:paraId="5E7A6052" w14:textId="77777777" w:rsidR="002B7C5E" w:rsidRPr="000206B2" w:rsidRDefault="002B7C5E" w:rsidP="002B7C5E">
      <w:pPr>
        <w:pStyle w:val="EndNoteBibliography"/>
        <w:spacing w:after="0"/>
        <w:ind w:left="720" w:hanging="720"/>
      </w:pPr>
      <w:bookmarkStart w:id="16" w:name="_ENREF_15"/>
      <w:r w:rsidRPr="000206B2">
        <w:t xml:space="preserve">CORSI, F. 2009. A Simple Approximate Long-Memory Model of Realized Volatility. </w:t>
      </w:r>
      <w:r w:rsidRPr="000206B2">
        <w:rPr>
          <w:i/>
        </w:rPr>
        <w:t>Journal of Financial Econometrics,</w:t>
      </w:r>
      <w:r w:rsidRPr="000206B2">
        <w:t xml:space="preserve"> 7</w:t>
      </w:r>
      <w:r w:rsidRPr="000206B2">
        <w:rPr>
          <w:b/>
        </w:rPr>
        <w:t>,</w:t>
      </w:r>
      <w:r w:rsidRPr="000206B2">
        <w:t xml:space="preserve"> 174-196.</w:t>
      </w:r>
      <w:bookmarkEnd w:id="16"/>
    </w:p>
    <w:p w14:paraId="25DB6F65" w14:textId="77777777" w:rsidR="002B7C5E" w:rsidRPr="000206B2" w:rsidRDefault="002B7C5E" w:rsidP="002B7C5E">
      <w:pPr>
        <w:pStyle w:val="EndNoteBibliography"/>
        <w:spacing w:after="0"/>
        <w:ind w:left="720" w:hanging="720"/>
      </w:pPr>
      <w:bookmarkStart w:id="17" w:name="_ENREF_16"/>
      <w:r w:rsidRPr="000206B2">
        <w:t xml:space="preserve">DAVIDSON, J. 2004. Moment and memory properties of linear conditional heteroscedasticity models, and a new model. </w:t>
      </w:r>
      <w:r w:rsidRPr="000206B2">
        <w:rPr>
          <w:i/>
        </w:rPr>
        <w:t>Journal of Business &amp; Economic Statistics,</w:t>
      </w:r>
      <w:r w:rsidRPr="000206B2">
        <w:t xml:space="preserve"> 22</w:t>
      </w:r>
      <w:r w:rsidRPr="000206B2">
        <w:rPr>
          <w:b/>
        </w:rPr>
        <w:t>,</w:t>
      </w:r>
      <w:r w:rsidRPr="000206B2">
        <w:t xml:space="preserve"> 16--29.</w:t>
      </w:r>
      <w:bookmarkEnd w:id="17"/>
    </w:p>
    <w:p w14:paraId="26CB87C3" w14:textId="77777777" w:rsidR="002B7C5E" w:rsidRPr="000206B2" w:rsidRDefault="002B7C5E" w:rsidP="002B7C5E">
      <w:pPr>
        <w:pStyle w:val="EndNoteBibliography"/>
        <w:spacing w:after="0"/>
        <w:ind w:left="720" w:hanging="720"/>
      </w:pPr>
      <w:bookmarkStart w:id="18" w:name="_ENREF_17"/>
      <w:r w:rsidRPr="000206B2">
        <w:t xml:space="preserve">DING, Z., GRANGER, C. W. J. &amp; ENGLE, R. F. 1993. A long memory property of stock market return and a new model. </w:t>
      </w:r>
      <w:r w:rsidRPr="000206B2">
        <w:rPr>
          <w:i/>
        </w:rPr>
        <w:t>Journal of Empirical Finance,</w:t>
      </w:r>
      <w:r w:rsidRPr="000206B2">
        <w:t xml:space="preserve"> 1</w:t>
      </w:r>
      <w:r w:rsidRPr="000206B2">
        <w:rPr>
          <w:b/>
        </w:rPr>
        <w:t>,</w:t>
      </w:r>
      <w:r w:rsidRPr="000206B2">
        <w:t xml:space="preserve"> 83--106.</w:t>
      </w:r>
      <w:bookmarkEnd w:id="18"/>
    </w:p>
    <w:p w14:paraId="558D6ED2" w14:textId="77777777" w:rsidR="002B7C5E" w:rsidRPr="000206B2" w:rsidRDefault="002B7C5E" w:rsidP="002B7C5E">
      <w:pPr>
        <w:pStyle w:val="EndNoteBibliography"/>
        <w:spacing w:after="0"/>
        <w:ind w:left="720" w:hanging="720"/>
      </w:pPr>
      <w:bookmarkStart w:id="19" w:name="_ENREF_18"/>
      <w:r w:rsidRPr="000206B2">
        <w:t xml:space="preserve">ENGLE, R. F. &amp; LEE, G. 1999. A Permanent and Transitory Component Model of Stock Return Volatility  </w:t>
      </w:r>
      <w:r w:rsidRPr="000206B2">
        <w:rPr>
          <w:i/>
        </w:rPr>
        <w:t>In:</w:t>
      </w:r>
      <w:r w:rsidRPr="000206B2">
        <w:t xml:space="preserve"> ENGLE, R. &amp; WHITE, H. (eds.) </w:t>
      </w:r>
      <w:r w:rsidRPr="000206B2">
        <w:rPr>
          <w:i/>
        </w:rPr>
        <w:t>Cointegration, Causality, and Forecasting: A Festschrift in Honor of Clive WJ Granger.</w:t>
      </w:r>
      <w:r w:rsidRPr="000206B2">
        <w:t xml:space="preserve"> Oxford University Press.</w:t>
      </w:r>
      <w:bookmarkEnd w:id="19"/>
    </w:p>
    <w:p w14:paraId="466D2678" w14:textId="77777777" w:rsidR="002B7C5E" w:rsidRPr="000206B2" w:rsidRDefault="002B7C5E" w:rsidP="002B7C5E">
      <w:pPr>
        <w:pStyle w:val="EndNoteBibliography"/>
        <w:spacing w:after="0"/>
        <w:ind w:left="720" w:hanging="720"/>
      </w:pPr>
      <w:bookmarkStart w:id="20" w:name="_ENREF_19"/>
      <w:r w:rsidRPr="000206B2">
        <w:t xml:space="preserve">FLEMING, J., KIRBY, C. &amp; OSTDIEK, B. 2001. The economic value of volatility timing. </w:t>
      </w:r>
      <w:r w:rsidRPr="000206B2">
        <w:rPr>
          <w:i/>
        </w:rPr>
        <w:t>The Journal of Finance,</w:t>
      </w:r>
      <w:r w:rsidRPr="000206B2">
        <w:t xml:space="preserve"> 56</w:t>
      </w:r>
      <w:r w:rsidRPr="000206B2">
        <w:rPr>
          <w:b/>
        </w:rPr>
        <w:t>,</w:t>
      </w:r>
      <w:r w:rsidRPr="000206B2">
        <w:t xml:space="preserve"> 329--352.</w:t>
      </w:r>
      <w:bookmarkEnd w:id="20"/>
    </w:p>
    <w:p w14:paraId="08586257" w14:textId="77777777" w:rsidR="002B7C5E" w:rsidRPr="000206B2" w:rsidRDefault="002B7C5E" w:rsidP="002B7C5E">
      <w:pPr>
        <w:pStyle w:val="EndNoteBibliography"/>
        <w:spacing w:after="0"/>
        <w:ind w:left="720" w:hanging="720"/>
      </w:pPr>
      <w:bookmarkStart w:id="21" w:name="_ENREF_20"/>
      <w:r w:rsidRPr="000206B2">
        <w:t xml:space="preserve">FLEMING, J., KIRBY, C. &amp; OSTDIEK, B. 2003. The economic value of volatility timing using “realized” volatility. </w:t>
      </w:r>
      <w:r w:rsidRPr="000206B2">
        <w:rPr>
          <w:i/>
        </w:rPr>
        <w:t>Journal of Financial Economics,</w:t>
      </w:r>
      <w:r w:rsidRPr="000206B2">
        <w:t xml:space="preserve"> 67</w:t>
      </w:r>
      <w:r w:rsidRPr="000206B2">
        <w:rPr>
          <w:b/>
        </w:rPr>
        <w:t>,</w:t>
      </w:r>
      <w:r w:rsidRPr="000206B2">
        <w:t xml:space="preserve"> 473--509.</w:t>
      </w:r>
      <w:bookmarkEnd w:id="21"/>
    </w:p>
    <w:p w14:paraId="30F47547" w14:textId="77777777" w:rsidR="002B7C5E" w:rsidRPr="000206B2" w:rsidRDefault="002B7C5E" w:rsidP="002B7C5E">
      <w:pPr>
        <w:pStyle w:val="EndNoteBibliography"/>
        <w:spacing w:after="0"/>
        <w:ind w:left="720" w:hanging="720"/>
      </w:pPr>
      <w:bookmarkStart w:id="22" w:name="_ENREF_21"/>
      <w:r w:rsidRPr="000206B2">
        <w:t xml:space="preserve">FORNI, M., HALLIN, M., LIPPI, M. &amp; REICHLIN, L. 2000. The generalized dynamic-factor model: Identification and estimation. </w:t>
      </w:r>
      <w:r w:rsidRPr="000206B2">
        <w:rPr>
          <w:i/>
        </w:rPr>
        <w:t>Review of Economics and statistics,</w:t>
      </w:r>
      <w:r w:rsidRPr="000206B2">
        <w:t xml:space="preserve"> 82</w:t>
      </w:r>
      <w:r w:rsidRPr="000206B2">
        <w:rPr>
          <w:b/>
        </w:rPr>
        <w:t>,</w:t>
      </w:r>
      <w:r w:rsidRPr="000206B2">
        <w:t xml:space="preserve"> 540-554.</w:t>
      </w:r>
      <w:bookmarkEnd w:id="22"/>
    </w:p>
    <w:p w14:paraId="65E2805A" w14:textId="77777777" w:rsidR="002B7C5E" w:rsidRPr="000206B2" w:rsidRDefault="002B7C5E" w:rsidP="002B7C5E">
      <w:pPr>
        <w:pStyle w:val="EndNoteBibliography"/>
        <w:spacing w:after="0"/>
        <w:ind w:left="720" w:hanging="720"/>
      </w:pPr>
      <w:bookmarkStart w:id="23" w:name="_ENREF_22"/>
      <w:r w:rsidRPr="000206B2">
        <w:t xml:space="preserve">FORNI, M., HALLIN, M., LIPPI, M. &amp; REICHLIN, L. 2005. The Generalized Dynamic Factor Model: One-Sided Estimation and Forecasting. </w:t>
      </w:r>
      <w:r w:rsidRPr="000206B2">
        <w:rPr>
          <w:i/>
        </w:rPr>
        <w:t>Journal of the American Statistical Association,</w:t>
      </w:r>
      <w:r w:rsidRPr="000206B2">
        <w:t xml:space="preserve"> 100</w:t>
      </w:r>
      <w:r w:rsidRPr="000206B2">
        <w:rPr>
          <w:b/>
        </w:rPr>
        <w:t>,</w:t>
      </w:r>
      <w:r w:rsidRPr="000206B2">
        <w:t xml:space="preserve"> 830-840.</w:t>
      </w:r>
      <w:bookmarkEnd w:id="23"/>
    </w:p>
    <w:p w14:paraId="11C343E6" w14:textId="77777777" w:rsidR="002B7C5E" w:rsidRPr="000206B2" w:rsidRDefault="002B7C5E" w:rsidP="002B7C5E">
      <w:pPr>
        <w:pStyle w:val="EndNoteBibliography"/>
        <w:spacing w:after="0"/>
        <w:ind w:left="720" w:hanging="720"/>
      </w:pPr>
      <w:bookmarkStart w:id="24" w:name="_ENREF_23"/>
      <w:r w:rsidRPr="000206B2">
        <w:t xml:space="preserve">GEWEKE, J. &amp; PORTER-HUDAK, S. 1983. The estimation and application of long memory time series models. </w:t>
      </w:r>
      <w:r w:rsidRPr="000206B2">
        <w:rPr>
          <w:i/>
        </w:rPr>
        <w:t>Journal of Time Series Analysis,</w:t>
      </w:r>
      <w:r w:rsidRPr="000206B2">
        <w:t xml:space="preserve"> 4</w:t>
      </w:r>
      <w:r w:rsidRPr="000206B2">
        <w:rPr>
          <w:b/>
        </w:rPr>
        <w:t>,</w:t>
      </w:r>
      <w:r w:rsidRPr="000206B2">
        <w:t xml:space="preserve"> 221--238.</w:t>
      </w:r>
      <w:bookmarkEnd w:id="24"/>
    </w:p>
    <w:p w14:paraId="1721F300" w14:textId="77777777" w:rsidR="002B7C5E" w:rsidRPr="000206B2" w:rsidRDefault="002B7C5E" w:rsidP="002B7C5E">
      <w:pPr>
        <w:pStyle w:val="EndNoteBibliography"/>
        <w:spacing w:after="0"/>
        <w:ind w:left="720" w:hanging="720"/>
      </w:pPr>
      <w:bookmarkStart w:id="25" w:name="_ENREF_24"/>
      <w:r w:rsidRPr="000206B2">
        <w:t xml:space="preserve">HALLIN, M. &amp; LIPPI, M. 2013. Factor models in high-dimensional time series—A time-domain approach. </w:t>
      </w:r>
      <w:r w:rsidRPr="000206B2">
        <w:rPr>
          <w:i/>
        </w:rPr>
        <w:t>Stochastic Processes and their Applications,</w:t>
      </w:r>
      <w:r w:rsidRPr="000206B2">
        <w:t xml:space="preserve"> 123</w:t>
      </w:r>
      <w:r w:rsidRPr="000206B2">
        <w:rPr>
          <w:b/>
        </w:rPr>
        <w:t>,</w:t>
      </w:r>
      <w:r w:rsidRPr="000206B2">
        <w:t xml:space="preserve"> 2678-2695.</w:t>
      </w:r>
      <w:bookmarkEnd w:id="25"/>
    </w:p>
    <w:p w14:paraId="0BDB3296" w14:textId="77777777" w:rsidR="002B7C5E" w:rsidRPr="000206B2" w:rsidRDefault="002B7C5E" w:rsidP="002B7C5E">
      <w:pPr>
        <w:pStyle w:val="EndNoteBibliography"/>
        <w:spacing w:after="0"/>
        <w:ind w:left="720" w:hanging="720"/>
      </w:pPr>
      <w:bookmarkStart w:id="26" w:name="_ENREF_25"/>
      <w:r w:rsidRPr="000206B2">
        <w:t xml:space="preserve">HALLIN, M. &amp; LISKA, R. 2007. Determining the number of factors in the general dynamic factor model. </w:t>
      </w:r>
      <w:r w:rsidRPr="000206B2">
        <w:rPr>
          <w:i/>
        </w:rPr>
        <w:t>Journal of the American Statistical Association,</w:t>
      </w:r>
      <w:r w:rsidRPr="000206B2">
        <w:t xml:space="preserve"> 102</w:t>
      </w:r>
      <w:r w:rsidRPr="000206B2">
        <w:rPr>
          <w:b/>
        </w:rPr>
        <w:t>,</w:t>
      </w:r>
      <w:r w:rsidRPr="000206B2">
        <w:t xml:space="preserve"> 603--617.</w:t>
      </w:r>
      <w:bookmarkEnd w:id="26"/>
    </w:p>
    <w:p w14:paraId="1E8F2F15" w14:textId="77777777" w:rsidR="002B7C5E" w:rsidRPr="000206B2" w:rsidRDefault="002B7C5E" w:rsidP="002B7C5E">
      <w:pPr>
        <w:pStyle w:val="EndNoteBibliography"/>
        <w:spacing w:after="0"/>
        <w:ind w:left="720" w:hanging="720"/>
      </w:pPr>
      <w:bookmarkStart w:id="27" w:name="_ENREF_26"/>
      <w:r w:rsidRPr="000206B2">
        <w:lastRenderedPageBreak/>
        <w:t xml:space="preserve">HAN, Y. 2006. Asset allocation with a high dimensional latent factor stochastic volatility model. </w:t>
      </w:r>
      <w:r w:rsidRPr="000206B2">
        <w:rPr>
          <w:i/>
        </w:rPr>
        <w:t>The Review of Financial Studies,</w:t>
      </w:r>
      <w:r w:rsidRPr="000206B2">
        <w:t xml:space="preserve"> 19</w:t>
      </w:r>
      <w:r w:rsidRPr="000206B2">
        <w:rPr>
          <w:b/>
        </w:rPr>
        <w:t>,</w:t>
      </w:r>
      <w:r w:rsidRPr="000206B2">
        <w:t xml:space="preserve"> 237--271.</w:t>
      </w:r>
      <w:bookmarkEnd w:id="27"/>
    </w:p>
    <w:p w14:paraId="579F92BA" w14:textId="77777777" w:rsidR="002B7C5E" w:rsidRPr="000206B2" w:rsidRDefault="002B7C5E" w:rsidP="002B7C5E">
      <w:pPr>
        <w:pStyle w:val="EndNoteBibliography"/>
        <w:spacing w:after="0"/>
        <w:ind w:left="720" w:hanging="720"/>
      </w:pPr>
      <w:bookmarkStart w:id="28" w:name="_ENREF_27"/>
      <w:r w:rsidRPr="000206B2">
        <w:t xml:space="preserve">HARRIS, R. D. F. &amp; NGUYEN, A. 2013. Long Memory Conditional Volatility and Dynamic Asset Allocation. </w:t>
      </w:r>
      <w:r w:rsidRPr="000206B2">
        <w:rPr>
          <w:i/>
        </w:rPr>
        <w:t>International Journal of Forecasting,</w:t>
      </w:r>
      <w:r w:rsidRPr="000206B2">
        <w:t xml:space="preserve"> 29</w:t>
      </w:r>
      <w:r w:rsidRPr="000206B2">
        <w:rPr>
          <w:b/>
        </w:rPr>
        <w:t>,</w:t>
      </w:r>
      <w:r w:rsidRPr="000206B2">
        <w:t xml:space="preserve"> 258--273.</w:t>
      </w:r>
      <w:bookmarkEnd w:id="28"/>
    </w:p>
    <w:p w14:paraId="0D6E84F3" w14:textId="77777777" w:rsidR="002B7C5E" w:rsidRPr="000206B2" w:rsidRDefault="002B7C5E" w:rsidP="002B7C5E">
      <w:pPr>
        <w:pStyle w:val="EndNoteBibliography"/>
        <w:spacing w:after="0"/>
        <w:ind w:left="720" w:hanging="720"/>
      </w:pPr>
      <w:bookmarkStart w:id="29" w:name="_ENREF_28"/>
      <w:r w:rsidRPr="000206B2">
        <w:t>JPMORGAN 1994. RiskMetrics™, Technical Document. JP Morgan.</w:t>
      </w:r>
      <w:bookmarkEnd w:id="29"/>
    </w:p>
    <w:p w14:paraId="6C1E3F0D" w14:textId="77777777" w:rsidR="002B7C5E" w:rsidRPr="000206B2" w:rsidRDefault="002B7C5E" w:rsidP="002B7C5E">
      <w:pPr>
        <w:pStyle w:val="EndNoteBibliography"/>
        <w:spacing w:after="0"/>
        <w:ind w:left="720" w:hanging="720"/>
      </w:pPr>
      <w:bookmarkStart w:id="30" w:name="_ENREF_29"/>
      <w:r w:rsidRPr="000206B2">
        <w:t xml:space="preserve">LUCIANI, M. 2014. Forecasting with approximate dynamic factor models: The role of non-pervasive shocks. </w:t>
      </w:r>
      <w:r w:rsidRPr="000206B2">
        <w:rPr>
          <w:i/>
        </w:rPr>
        <w:t>International Journal of Forecasting,</w:t>
      </w:r>
      <w:r w:rsidRPr="000206B2">
        <w:t xml:space="preserve"> 30</w:t>
      </w:r>
      <w:r w:rsidRPr="000206B2">
        <w:rPr>
          <w:b/>
        </w:rPr>
        <w:t>,</w:t>
      </w:r>
      <w:r w:rsidRPr="000206B2">
        <w:t xml:space="preserve"> 20-29.</w:t>
      </w:r>
      <w:bookmarkEnd w:id="30"/>
    </w:p>
    <w:p w14:paraId="5C0FAD6B" w14:textId="77777777" w:rsidR="002B7C5E" w:rsidRPr="000206B2" w:rsidRDefault="002B7C5E" w:rsidP="002B7C5E">
      <w:pPr>
        <w:pStyle w:val="EndNoteBibliography"/>
        <w:spacing w:after="0"/>
        <w:ind w:left="720" w:hanging="720"/>
      </w:pPr>
      <w:bookmarkStart w:id="31" w:name="_ENREF_30"/>
      <w:r w:rsidRPr="000206B2">
        <w:t xml:space="preserve">LUCIANI, M. &amp; VEREDAS, D. 2015. Estimating and Forecasting Large Panels of Volatilities with Approximate Dynamic Factor Models. </w:t>
      </w:r>
      <w:r w:rsidRPr="000206B2">
        <w:rPr>
          <w:i/>
        </w:rPr>
        <w:t>Journal of Forecasting,</w:t>
      </w:r>
      <w:r w:rsidRPr="000206B2">
        <w:t xml:space="preserve"> 34</w:t>
      </w:r>
      <w:r w:rsidRPr="000206B2">
        <w:rPr>
          <w:b/>
        </w:rPr>
        <w:t>,</w:t>
      </w:r>
      <w:r w:rsidRPr="000206B2">
        <w:t xml:space="preserve"> 163-176.</w:t>
      </w:r>
      <w:bookmarkEnd w:id="31"/>
    </w:p>
    <w:p w14:paraId="7DD39AAB" w14:textId="77777777" w:rsidR="002B7C5E" w:rsidRPr="000206B2" w:rsidRDefault="002B7C5E" w:rsidP="002B7C5E">
      <w:pPr>
        <w:pStyle w:val="EndNoteBibliography"/>
        <w:spacing w:after="0"/>
        <w:ind w:left="720" w:hanging="720"/>
      </w:pPr>
      <w:bookmarkStart w:id="32" w:name="_ENREF_31"/>
      <w:r w:rsidRPr="000206B2">
        <w:t xml:space="preserve">MODIGLIANI, F. &amp; MODIGLIANI, L. 1997. Risk-adjusted performance. </w:t>
      </w:r>
      <w:r w:rsidRPr="000206B2">
        <w:rPr>
          <w:i/>
        </w:rPr>
        <w:t>The Journal of Portfolio Management,</w:t>
      </w:r>
      <w:r w:rsidRPr="000206B2">
        <w:t xml:space="preserve"> 23</w:t>
      </w:r>
      <w:r w:rsidRPr="000206B2">
        <w:rPr>
          <w:b/>
        </w:rPr>
        <w:t>,</w:t>
      </w:r>
      <w:r w:rsidRPr="000206B2">
        <w:t xml:space="preserve"> 45--54.</w:t>
      </w:r>
      <w:bookmarkEnd w:id="32"/>
    </w:p>
    <w:p w14:paraId="1EE7FE31" w14:textId="77777777" w:rsidR="002B7C5E" w:rsidRPr="000206B2" w:rsidRDefault="002B7C5E" w:rsidP="002B7C5E">
      <w:pPr>
        <w:pStyle w:val="EndNoteBibliography"/>
        <w:spacing w:after="0"/>
        <w:ind w:left="720" w:hanging="720"/>
      </w:pPr>
      <w:bookmarkStart w:id="33" w:name="_ENREF_32"/>
      <w:r w:rsidRPr="000206B2">
        <w:t xml:space="preserve">ONATSKI, A. 2010. Determining the Number of Factors from Empirical Distribution of Eigenvalues. </w:t>
      </w:r>
      <w:r w:rsidRPr="000206B2">
        <w:rPr>
          <w:i/>
        </w:rPr>
        <w:t>Review of Economics and Statistics,</w:t>
      </w:r>
      <w:r w:rsidRPr="000206B2">
        <w:t xml:space="preserve"> 92</w:t>
      </w:r>
      <w:r w:rsidRPr="000206B2">
        <w:rPr>
          <w:b/>
        </w:rPr>
        <w:t>,</w:t>
      </w:r>
      <w:r w:rsidRPr="000206B2">
        <w:t xml:space="preserve"> 1004-1016.</w:t>
      </w:r>
      <w:bookmarkEnd w:id="33"/>
    </w:p>
    <w:p w14:paraId="2121A6C7" w14:textId="77777777" w:rsidR="002B7C5E" w:rsidRPr="000206B2" w:rsidRDefault="002B7C5E" w:rsidP="002B7C5E">
      <w:pPr>
        <w:pStyle w:val="EndNoteBibliography"/>
        <w:spacing w:after="0"/>
        <w:ind w:left="720" w:hanging="720"/>
      </w:pPr>
      <w:bookmarkStart w:id="34" w:name="_ENREF_33"/>
      <w:r w:rsidRPr="000206B2">
        <w:t xml:space="preserve">PONG, S., SHACKLETON, M. B. &amp; TAYLOR, S. J. 2008. Distinguishing short and long memory volatility specifications. </w:t>
      </w:r>
      <w:r w:rsidRPr="000206B2">
        <w:rPr>
          <w:i/>
        </w:rPr>
        <w:t>The Econometrics Journal,</w:t>
      </w:r>
      <w:r w:rsidRPr="000206B2">
        <w:t xml:space="preserve"> 11</w:t>
      </w:r>
      <w:r w:rsidRPr="000206B2">
        <w:rPr>
          <w:b/>
        </w:rPr>
        <w:t>,</w:t>
      </w:r>
      <w:r w:rsidRPr="000206B2">
        <w:t xml:space="preserve"> 617-637.</w:t>
      </w:r>
      <w:bookmarkEnd w:id="34"/>
    </w:p>
    <w:p w14:paraId="1637F901" w14:textId="77777777" w:rsidR="002B7C5E" w:rsidRPr="000206B2" w:rsidRDefault="002B7C5E" w:rsidP="002B7C5E">
      <w:pPr>
        <w:pStyle w:val="EndNoteBibliography"/>
        <w:spacing w:after="0"/>
        <w:ind w:left="720" w:hanging="720"/>
      </w:pPr>
      <w:bookmarkStart w:id="35" w:name="_ENREF_34"/>
      <w:r w:rsidRPr="000206B2">
        <w:t xml:space="preserve">STOCK, J. H. &amp; WATSON, M. W. 2002. Forecasting using principal components from a large number of predictors. </w:t>
      </w:r>
      <w:r w:rsidRPr="000206B2">
        <w:rPr>
          <w:i/>
        </w:rPr>
        <w:t>Journal of the American statistical association,</w:t>
      </w:r>
      <w:r w:rsidRPr="000206B2">
        <w:t xml:space="preserve"> 97</w:t>
      </w:r>
      <w:r w:rsidRPr="000206B2">
        <w:rPr>
          <w:b/>
        </w:rPr>
        <w:t>,</w:t>
      </w:r>
      <w:r w:rsidRPr="000206B2">
        <w:t xml:space="preserve"> 1167-1179.</w:t>
      </w:r>
      <w:bookmarkEnd w:id="35"/>
    </w:p>
    <w:p w14:paraId="61966522" w14:textId="77777777" w:rsidR="002B7C5E" w:rsidRPr="000206B2" w:rsidRDefault="002B7C5E" w:rsidP="002B7C5E">
      <w:pPr>
        <w:pStyle w:val="EndNoteBibliography"/>
        <w:spacing w:after="0"/>
        <w:ind w:left="720" w:hanging="720"/>
      </w:pPr>
      <w:bookmarkStart w:id="36" w:name="_ENREF_35"/>
      <w:r w:rsidRPr="000206B2">
        <w:t xml:space="preserve">TAYLOR, S. J. 1986. </w:t>
      </w:r>
      <w:r w:rsidRPr="000206B2">
        <w:rPr>
          <w:i/>
        </w:rPr>
        <w:t>Modelling financial time series</w:t>
      </w:r>
      <w:r w:rsidRPr="000206B2">
        <w:t>, Chichester, UK: John Wiley and Sons.</w:t>
      </w:r>
      <w:bookmarkEnd w:id="36"/>
    </w:p>
    <w:p w14:paraId="0BD8CD4D" w14:textId="77777777" w:rsidR="002B7C5E" w:rsidRPr="000206B2" w:rsidRDefault="002B7C5E" w:rsidP="002B7C5E">
      <w:pPr>
        <w:pStyle w:val="EndNoteBibliography"/>
        <w:spacing w:after="0"/>
        <w:ind w:left="720" w:hanging="720"/>
      </w:pPr>
      <w:bookmarkStart w:id="37" w:name="_ENREF_36"/>
      <w:r w:rsidRPr="000206B2">
        <w:t xml:space="preserve">VAN DER WEIDE, R. 2002. GO‐GARCH: a multivariate generalized orthogonal GARCH model. </w:t>
      </w:r>
      <w:r w:rsidRPr="000206B2">
        <w:rPr>
          <w:i/>
        </w:rPr>
        <w:t>Journal of Applied Econometrics,</w:t>
      </w:r>
      <w:r w:rsidRPr="000206B2">
        <w:t xml:space="preserve"> 17</w:t>
      </w:r>
      <w:r w:rsidRPr="000206B2">
        <w:rPr>
          <w:b/>
        </w:rPr>
        <w:t>,</w:t>
      </w:r>
      <w:r w:rsidRPr="000206B2">
        <w:t xml:space="preserve"> 549-564.</w:t>
      </w:r>
      <w:bookmarkEnd w:id="37"/>
    </w:p>
    <w:p w14:paraId="5C19051C" w14:textId="77777777" w:rsidR="002B7C5E" w:rsidRPr="000206B2" w:rsidRDefault="002B7C5E" w:rsidP="002B7C5E">
      <w:pPr>
        <w:pStyle w:val="EndNoteBibliography"/>
        <w:spacing w:after="0"/>
        <w:ind w:left="720" w:hanging="720"/>
      </w:pPr>
      <w:bookmarkStart w:id="38" w:name="_ENREF_37"/>
      <w:r w:rsidRPr="000206B2">
        <w:t xml:space="preserve">VILASUSO, J. 2002. Forecasting exchange rate volatility. </w:t>
      </w:r>
      <w:r w:rsidRPr="000206B2">
        <w:rPr>
          <w:i/>
        </w:rPr>
        <w:t>Economics Letters,</w:t>
      </w:r>
      <w:r w:rsidRPr="000206B2">
        <w:t xml:space="preserve"> 76</w:t>
      </w:r>
      <w:r w:rsidRPr="000206B2">
        <w:rPr>
          <w:b/>
        </w:rPr>
        <w:t>,</w:t>
      </w:r>
      <w:r w:rsidRPr="000206B2">
        <w:t xml:space="preserve"> 59-64.</w:t>
      </w:r>
      <w:bookmarkEnd w:id="38"/>
    </w:p>
    <w:p w14:paraId="7F86FDC7" w14:textId="77777777" w:rsidR="002B7C5E" w:rsidRPr="000206B2" w:rsidRDefault="002B7C5E" w:rsidP="002B7C5E">
      <w:pPr>
        <w:pStyle w:val="EndNoteBibliography"/>
        <w:spacing w:after="0"/>
        <w:ind w:left="720" w:hanging="720"/>
        <w:rPr>
          <w:i/>
        </w:rPr>
      </w:pPr>
      <w:bookmarkStart w:id="39" w:name="_ENREF_38"/>
      <w:r w:rsidRPr="000206B2">
        <w:t xml:space="preserve">ZUMBACH, G. 2006. The Riskmetrics 2006 Methodology. </w:t>
      </w:r>
      <w:r w:rsidRPr="000206B2">
        <w:rPr>
          <w:i/>
        </w:rPr>
        <w:t>Technical Report, RiskMetrics Group.</w:t>
      </w:r>
      <w:bookmarkEnd w:id="39"/>
    </w:p>
    <w:p w14:paraId="02E21120" w14:textId="77777777" w:rsidR="002B7C5E" w:rsidRPr="000206B2" w:rsidRDefault="002B7C5E" w:rsidP="002B7C5E">
      <w:pPr>
        <w:pStyle w:val="EndNoteBibliography"/>
        <w:ind w:left="720" w:hanging="720"/>
      </w:pPr>
      <w:bookmarkStart w:id="40" w:name="_ENREF_39"/>
      <w:r w:rsidRPr="000206B2">
        <w:t xml:space="preserve">ZUMBACH, G. 2011. The statistical properties of the innovations in multivariate ARCH processes in high dimensions. </w:t>
      </w:r>
      <w:r w:rsidRPr="000206B2">
        <w:rPr>
          <w:i/>
        </w:rPr>
        <w:t>Quantitative Finance</w:t>
      </w:r>
      <w:r w:rsidRPr="000206B2">
        <w:rPr>
          <w:b/>
        </w:rPr>
        <w:t>,</w:t>
      </w:r>
      <w:r w:rsidRPr="000206B2">
        <w:t xml:space="preserve"> 1-16.</w:t>
      </w:r>
      <w:bookmarkEnd w:id="40"/>
    </w:p>
    <w:p w14:paraId="5F145885" w14:textId="62661FE2" w:rsidR="00520FCF" w:rsidRPr="000206B2" w:rsidRDefault="00520FCF" w:rsidP="00520FCF">
      <w:pPr>
        <w:tabs>
          <w:tab w:val="left" w:pos="284"/>
        </w:tabs>
        <w:spacing w:before="100" w:beforeAutospacing="1" w:after="100" w:afterAutospacing="1" w:line="336" w:lineRule="auto"/>
        <w:jc w:val="both"/>
        <w:rPr>
          <w:b/>
        </w:rPr>
      </w:pPr>
      <w:r w:rsidRPr="000206B2">
        <w:fldChar w:fldCharType="end"/>
      </w:r>
    </w:p>
    <w:p w14:paraId="2A94D9A2" w14:textId="77777777" w:rsidR="00607FE7" w:rsidRPr="000206B2" w:rsidRDefault="00B602DF" w:rsidP="004C4FC6">
      <w:pPr>
        <w:pStyle w:val="Caption"/>
        <w:keepNext/>
        <w:jc w:val="center"/>
        <w:rPr>
          <w:color w:val="auto"/>
          <w:sz w:val="24"/>
        </w:rPr>
      </w:pPr>
      <w:bookmarkStart w:id="41" w:name="_Ref284342628"/>
      <w:bookmarkStart w:id="42" w:name="_Ref284342150"/>
      <w:r w:rsidRPr="000206B2">
        <w:rPr>
          <w:color w:val="auto"/>
        </w:rPr>
        <w:br w:type="page"/>
      </w:r>
      <w:bookmarkStart w:id="43" w:name="_Ref287539484"/>
      <w:r w:rsidR="00607FE7" w:rsidRPr="000206B2">
        <w:rPr>
          <w:color w:val="auto"/>
          <w:sz w:val="24"/>
        </w:rPr>
        <w:lastRenderedPageBreak/>
        <w:t xml:space="preserve">Table </w:t>
      </w:r>
      <w:bookmarkEnd w:id="41"/>
      <w:bookmarkEnd w:id="43"/>
      <w:r w:rsidR="00AA7412" w:rsidRPr="000206B2">
        <w:rPr>
          <w:noProof/>
          <w:color w:val="auto"/>
          <w:sz w:val="24"/>
        </w:rPr>
        <w:t>1</w:t>
      </w:r>
      <w:r w:rsidR="00607FE7" w:rsidRPr="000206B2">
        <w:rPr>
          <w:color w:val="auto"/>
          <w:sz w:val="24"/>
        </w:rPr>
        <w:t>. Summary Statistics for the International Stock and Bond Returns</w:t>
      </w:r>
    </w:p>
    <w:p w14:paraId="2B6DEFB3" w14:textId="77777777" w:rsidR="00520254" w:rsidRPr="000206B2" w:rsidRDefault="005E08BA" w:rsidP="00520254">
      <w:pPr>
        <w:spacing w:after="280" w:line="240" w:lineRule="auto"/>
        <w:jc w:val="both"/>
        <w:rPr>
          <w:b/>
          <w:i/>
          <w:sz w:val="22"/>
          <w:szCs w:val="22"/>
        </w:rPr>
      </w:pPr>
      <w:r w:rsidRPr="000206B2">
        <w:rPr>
          <w:sz w:val="22"/>
          <w:szCs w:val="22"/>
        </w:rPr>
        <w:t>The table reports descriptive statistics for the weekly returns on 34 international stock and bond indices</w:t>
      </w:r>
      <w:r w:rsidR="00607FE7" w:rsidRPr="000206B2">
        <w:rPr>
          <w:sz w:val="22"/>
          <w:szCs w:val="22"/>
        </w:rPr>
        <w:t xml:space="preserve">. </w:t>
      </w:r>
      <w:r w:rsidR="00520254" w:rsidRPr="000206B2">
        <w:rPr>
          <w:sz w:val="22"/>
          <w:szCs w:val="22"/>
        </w:rPr>
        <w:t xml:space="preserve">The sample period is from 01 January 1988 to 31 December 2013. </w:t>
      </w:r>
      <w:r w:rsidR="00607FE7" w:rsidRPr="000206B2">
        <w:rPr>
          <w:sz w:val="22"/>
          <w:szCs w:val="22"/>
        </w:rPr>
        <w:t>Mean</w:t>
      </w:r>
      <w:r w:rsidR="00263562" w:rsidRPr="000206B2">
        <w:rPr>
          <w:sz w:val="22"/>
          <w:szCs w:val="22"/>
        </w:rPr>
        <w:t>s</w:t>
      </w:r>
      <w:r w:rsidR="00607FE7" w:rsidRPr="000206B2">
        <w:rPr>
          <w:sz w:val="22"/>
          <w:szCs w:val="22"/>
        </w:rPr>
        <w:t xml:space="preserve"> and standard deviations are annualised. </w:t>
      </w:r>
      <w:r w:rsidR="00520254" w:rsidRPr="000206B2">
        <w:rPr>
          <w:sz w:val="22"/>
          <w:szCs w:val="22"/>
        </w:rPr>
        <w:t xml:space="preserve">The normality test </w:t>
      </w:r>
      <w:r w:rsidR="00D70ACB" w:rsidRPr="000206B2">
        <w:rPr>
          <w:sz w:val="22"/>
          <w:szCs w:val="22"/>
        </w:rPr>
        <w:t xml:space="preserve">is based on the </w:t>
      </w:r>
      <w:r w:rsidR="00520254" w:rsidRPr="000206B2">
        <w:rPr>
          <w:sz w:val="22"/>
          <w:szCs w:val="22"/>
        </w:rPr>
        <w:t xml:space="preserve">Jarque-Bera </w:t>
      </w:r>
      <w:r w:rsidR="00D70ACB" w:rsidRPr="000206B2">
        <w:rPr>
          <w:sz w:val="22"/>
          <w:szCs w:val="22"/>
        </w:rPr>
        <w:t>statistic</w:t>
      </w:r>
      <w:r w:rsidR="00520254" w:rsidRPr="000206B2">
        <w:rPr>
          <w:sz w:val="22"/>
          <w:szCs w:val="22"/>
        </w:rPr>
        <w:t xml:space="preserve">. The table also reports the fractional difference operator, </w:t>
      </w:r>
      <w:r w:rsidR="00520254" w:rsidRPr="000206B2">
        <w:rPr>
          <w:i/>
          <w:sz w:val="22"/>
          <w:szCs w:val="22"/>
        </w:rPr>
        <w:t>d</w:t>
      </w:r>
      <w:r w:rsidR="00520254" w:rsidRPr="000206B2">
        <w:rPr>
          <w:iCs/>
          <w:sz w:val="22"/>
          <w:szCs w:val="22"/>
        </w:rPr>
        <w:t>,</w:t>
      </w:r>
      <w:r w:rsidR="00520254" w:rsidRPr="000206B2">
        <w:rPr>
          <w:sz w:val="22"/>
          <w:szCs w:val="22"/>
        </w:rPr>
        <w:t xml:space="preserve"> estimated using the FIGARCH and </w:t>
      </w:r>
      <w:r w:rsidR="00520254" w:rsidRPr="000206B2">
        <w:rPr>
          <w:bCs/>
          <w:sz w:val="22"/>
          <w:szCs w:val="22"/>
        </w:rPr>
        <w:t>Geweke-Porter-Hudak (</w:t>
      </w:r>
      <w:r w:rsidR="00520254" w:rsidRPr="000206B2">
        <w:rPr>
          <w:sz w:val="22"/>
          <w:szCs w:val="22"/>
        </w:rPr>
        <w:t>GPH) tests. The GPH estimators are applied to both squared (Sq.) and absolute (Abs.) returns.</w:t>
      </w:r>
    </w:p>
    <w:tbl>
      <w:tblPr>
        <w:tblW w:w="5000" w:type="pct"/>
        <w:tblLayout w:type="fixed"/>
        <w:tblLook w:val="04A0" w:firstRow="1" w:lastRow="0" w:firstColumn="1" w:lastColumn="0" w:noHBand="0" w:noVBand="1"/>
      </w:tblPr>
      <w:tblGrid>
        <w:gridCol w:w="1379"/>
        <w:gridCol w:w="17"/>
        <w:gridCol w:w="771"/>
        <w:gridCol w:w="15"/>
        <w:gridCol w:w="771"/>
        <w:gridCol w:w="15"/>
        <w:gridCol w:w="773"/>
        <w:gridCol w:w="11"/>
        <w:gridCol w:w="774"/>
        <w:gridCol w:w="11"/>
        <w:gridCol w:w="776"/>
        <w:gridCol w:w="9"/>
        <w:gridCol w:w="776"/>
        <w:gridCol w:w="9"/>
        <w:gridCol w:w="786"/>
        <w:gridCol w:w="787"/>
        <w:gridCol w:w="786"/>
        <w:gridCol w:w="776"/>
      </w:tblGrid>
      <w:tr w:rsidR="00624045" w:rsidRPr="000206B2" w14:paraId="297C43E7" w14:textId="77777777" w:rsidTr="004B45D0">
        <w:trPr>
          <w:trHeight w:val="210"/>
          <w:tblHeader/>
        </w:trPr>
        <w:tc>
          <w:tcPr>
            <w:tcW w:w="755" w:type="pct"/>
            <w:gridSpan w:val="2"/>
            <w:vMerge w:val="restart"/>
            <w:tcBorders>
              <w:top w:val="single" w:sz="4" w:space="0" w:color="auto"/>
            </w:tcBorders>
            <w:vAlign w:val="center"/>
          </w:tcPr>
          <w:p w14:paraId="33916352" w14:textId="77777777" w:rsidR="005F2E74" w:rsidRPr="000206B2" w:rsidRDefault="005F2E74" w:rsidP="007B2CB5">
            <w:pPr>
              <w:snapToGrid w:val="0"/>
              <w:spacing w:after="0" w:line="240" w:lineRule="auto"/>
              <w:jc w:val="center"/>
              <w:rPr>
                <w:b/>
                <w:i/>
                <w:sz w:val="22"/>
                <w:szCs w:val="22"/>
              </w:rPr>
            </w:pPr>
            <w:r w:rsidRPr="000206B2">
              <w:rPr>
                <w:b/>
                <w:i/>
                <w:sz w:val="22"/>
                <w:szCs w:val="22"/>
              </w:rPr>
              <w:t xml:space="preserve">Return </w:t>
            </w:r>
          </w:p>
          <w:p w14:paraId="6B9C0A97" w14:textId="77777777" w:rsidR="005F2E74" w:rsidRPr="000206B2" w:rsidRDefault="005F2E74" w:rsidP="007B2CB5">
            <w:pPr>
              <w:snapToGrid w:val="0"/>
              <w:spacing w:after="0" w:line="240" w:lineRule="auto"/>
              <w:jc w:val="center"/>
              <w:rPr>
                <w:b/>
                <w:i/>
                <w:sz w:val="22"/>
                <w:szCs w:val="22"/>
              </w:rPr>
            </w:pPr>
            <w:r w:rsidRPr="000206B2">
              <w:rPr>
                <w:b/>
                <w:i/>
                <w:sz w:val="22"/>
                <w:szCs w:val="22"/>
              </w:rPr>
              <w:t>series</w:t>
            </w:r>
          </w:p>
        </w:tc>
        <w:tc>
          <w:tcPr>
            <w:tcW w:w="425" w:type="pct"/>
            <w:gridSpan w:val="2"/>
            <w:vMerge w:val="restart"/>
            <w:tcBorders>
              <w:top w:val="single" w:sz="4" w:space="0" w:color="auto"/>
            </w:tcBorders>
            <w:vAlign w:val="center"/>
          </w:tcPr>
          <w:p w14:paraId="5C4F3FD6" w14:textId="77777777" w:rsidR="005F2E74" w:rsidRPr="000206B2" w:rsidRDefault="005F2E74" w:rsidP="007B2CB5">
            <w:pPr>
              <w:snapToGrid w:val="0"/>
              <w:spacing w:after="0" w:line="240" w:lineRule="auto"/>
              <w:jc w:val="right"/>
              <w:rPr>
                <w:b/>
                <w:i/>
                <w:sz w:val="22"/>
                <w:szCs w:val="22"/>
              </w:rPr>
            </w:pPr>
            <w:r w:rsidRPr="000206B2">
              <w:rPr>
                <w:b/>
                <w:i/>
                <w:sz w:val="22"/>
                <w:szCs w:val="22"/>
              </w:rPr>
              <w:t>Mean</w:t>
            </w:r>
          </w:p>
          <w:p w14:paraId="6750CDAE" w14:textId="77777777" w:rsidR="005F2E74" w:rsidRPr="000206B2" w:rsidRDefault="005F2E74" w:rsidP="007B2CB5">
            <w:pPr>
              <w:snapToGrid w:val="0"/>
              <w:spacing w:after="0" w:line="240" w:lineRule="auto"/>
              <w:jc w:val="right"/>
              <w:rPr>
                <w:b/>
                <w:i/>
                <w:sz w:val="22"/>
                <w:szCs w:val="22"/>
              </w:rPr>
            </w:pPr>
            <w:r w:rsidRPr="000206B2">
              <w:rPr>
                <w:b/>
                <w:i/>
                <w:sz w:val="22"/>
                <w:szCs w:val="22"/>
              </w:rPr>
              <w:t xml:space="preserve"> (%)</w:t>
            </w:r>
          </w:p>
        </w:tc>
        <w:tc>
          <w:tcPr>
            <w:tcW w:w="425" w:type="pct"/>
            <w:gridSpan w:val="2"/>
            <w:vMerge w:val="restart"/>
            <w:tcBorders>
              <w:top w:val="single" w:sz="4" w:space="0" w:color="auto"/>
            </w:tcBorders>
            <w:vAlign w:val="center"/>
          </w:tcPr>
          <w:p w14:paraId="21EF7D5B" w14:textId="77777777" w:rsidR="005F2E74" w:rsidRPr="000206B2" w:rsidRDefault="005F2E74" w:rsidP="007B2CB5">
            <w:pPr>
              <w:snapToGrid w:val="0"/>
              <w:spacing w:after="0" w:line="240" w:lineRule="auto"/>
              <w:jc w:val="right"/>
              <w:rPr>
                <w:b/>
                <w:i/>
                <w:sz w:val="22"/>
                <w:szCs w:val="22"/>
              </w:rPr>
            </w:pPr>
            <w:r w:rsidRPr="000206B2">
              <w:rPr>
                <w:b/>
                <w:i/>
                <w:sz w:val="22"/>
                <w:szCs w:val="22"/>
              </w:rPr>
              <w:t>SD.</w:t>
            </w:r>
          </w:p>
          <w:p w14:paraId="7BA8CA2C" w14:textId="77777777" w:rsidR="005F2E74" w:rsidRPr="000206B2" w:rsidRDefault="005F2E74" w:rsidP="007B2CB5">
            <w:pPr>
              <w:snapToGrid w:val="0"/>
              <w:spacing w:after="0" w:line="240" w:lineRule="auto"/>
              <w:jc w:val="right"/>
              <w:rPr>
                <w:b/>
                <w:i/>
                <w:sz w:val="22"/>
                <w:szCs w:val="22"/>
              </w:rPr>
            </w:pPr>
            <w:r w:rsidRPr="000206B2">
              <w:rPr>
                <w:b/>
                <w:i/>
                <w:sz w:val="22"/>
                <w:szCs w:val="22"/>
              </w:rPr>
              <w:t xml:space="preserve"> (%)</w:t>
            </w:r>
          </w:p>
        </w:tc>
        <w:tc>
          <w:tcPr>
            <w:tcW w:w="424" w:type="pct"/>
            <w:gridSpan w:val="2"/>
            <w:vMerge w:val="restart"/>
            <w:tcBorders>
              <w:top w:val="single" w:sz="4" w:space="0" w:color="auto"/>
            </w:tcBorders>
            <w:vAlign w:val="center"/>
          </w:tcPr>
          <w:p w14:paraId="1560EA14" w14:textId="77777777" w:rsidR="005F2E74" w:rsidRPr="000206B2" w:rsidRDefault="005F2E74" w:rsidP="007B2CB5">
            <w:pPr>
              <w:snapToGrid w:val="0"/>
              <w:spacing w:after="0" w:line="240" w:lineRule="auto"/>
              <w:jc w:val="right"/>
              <w:rPr>
                <w:b/>
                <w:i/>
                <w:sz w:val="22"/>
                <w:szCs w:val="22"/>
              </w:rPr>
            </w:pPr>
            <w:r w:rsidRPr="000206B2">
              <w:rPr>
                <w:b/>
                <w:i/>
                <w:sz w:val="22"/>
                <w:szCs w:val="22"/>
              </w:rPr>
              <w:t>Skew.</w:t>
            </w:r>
          </w:p>
        </w:tc>
        <w:tc>
          <w:tcPr>
            <w:tcW w:w="425" w:type="pct"/>
            <w:gridSpan w:val="2"/>
            <w:vMerge w:val="restart"/>
            <w:tcBorders>
              <w:top w:val="single" w:sz="4" w:space="0" w:color="auto"/>
            </w:tcBorders>
            <w:vAlign w:val="center"/>
          </w:tcPr>
          <w:p w14:paraId="4200D0EA" w14:textId="77777777" w:rsidR="005F2E74" w:rsidRPr="000206B2" w:rsidRDefault="005F2E74" w:rsidP="007B2CB5">
            <w:pPr>
              <w:snapToGrid w:val="0"/>
              <w:spacing w:after="0" w:line="240" w:lineRule="auto"/>
              <w:jc w:val="right"/>
              <w:rPr>
                <w:b/>
                <w:i/>
                <w:sz w:val="22"/>
                <w:szCs w:val="22"/>
              </w:rPr>
            </w:pPr>
            <w:r w:rsidRPr="000206B2">
              <w:rPr>
                <w:b/>
                <w:i/>
                <w:sz w:val="22"/>
                <w:szCs w:val="22"/>
              </w:rPr>
              <w:t>Kurt.</w:t>
            </w:r>
          </w:p>
        </w:tc>
        <w:tc>
          <w:tcPr>
            <w:tcW w:w="425" w:type="pct"/>
            <w:gridSpan w:val="2"/>
            <w:vMerge w:val="restart"/>
            <w:tcBorders>
              <w:top w:val="single" w:sz="4" w:space="0" w:color="auto"/>
            </w:tcBorders>
            <w:vAlign w:val="center"/>
          </w:tcPr>
          <w:p w14:paraId="345B7E12" w14:textId="77777777" w:rsidR="005F2E74" w:rsidRPr="000206B2" w:rsidRDefault="005F2E74" w:rsidP="007B2CB5">
            <w:pPr>
              <w:snapToGrid w:val="0"/>
              <w:spacing w:after="0" w:line="240" w:lineRule="auto"/>
              <w:ind w:left="-111"/>
              <w:jc w:val="right"/>
              <w:rPr>
                <w:b/>
                <w:i/>
                <w:position w:val="-16"/>
                <w:sz w:val="22"/>
                <w:szCs w:val="22"/>
              </w:rPr>
            </w:pPr>
            <w:r w:rsidRPr="000206B2">
              <w:rPr>
                <w:b/>
                <w:i/>
                <w:position w:val="-16"/>
                <w:sz w:val="22"/>
                <w:szCs w:val="22"/>
              </w:rPr>
              <w:t>Min</w:t>
            </w:r>
          </w:p>
          <w:p w14:paraId="350042F2" w14:textId="77777777" w:rsidR="005F2E74" w:rsidRPr="000206B2" w:rsidRDefault="005F2E74" w:rsidP="007B2CB5">
            <w:pPr>
              <w:snapToGrid w:val="0"/>
              <w:spacing w:after="0" w:line="240" w:lineRule="auto"/>
              <w:ind w:left="-111"/>
              <w:jc w:val="right"/>
              <w:rPr>
                <w:b/>
                <w:i/>
                <w:position w:val="-16"/>
                <w:sz w:val="22"/>
                <w:szCs w:val="22"/>
              </w:rPr>
            </w:pPr>
            <w:r w:rsidRPr="000206B2">
              <w:rPr>
                <w:b/>
                <w:i/>
                <w:position w:val="-16"/>
                <w:sz w:val="22"/>
                <w:szCs w:val="22"/>
              </w:rPr>
              <w:t>(%)</w:t>
            </w:r>
          </w:p>
        </w:tc>
        <w:tc>
          <w:tcPr>
            <w:tcW w:w="425" w:type="pct"/>
            <w:gridSpan w:val="2"/>
            <w:vMerge w:val="restart"/>
            <w:tcBorders>
              <w:top w:val="single" w:sz="4" w:space="0" w:color="auto"/>
            </w:tcBorders>
            <w:vAlign w:val="center"/>
          </w:tcPr>
          <w:p w14:paraId="6614FF8D" w14:textId="77777777" w:rsidR="005F2E74" w:rsidRPr="000206B2" w:rsidRDefault="005F2E74" w:rsidP="007B2CB5">
            <w:pPr>
              <w:snapToGrid w:val="0"/>
              <w:spacing w:after="0" w:line="240" w:lineRule="auto"/>
              <w:ind w:left="-111"/>
              <w:jc w:val="right"/>
              <w:rPr>
                <w:b/>
                <w:i/>
                <w:position w:val="-16"/>
                <w:sz w:val="22"/>
                <w:szCs w:val="22"/>
              </w:rPr>
            </w:pPr>
            <w:r w:rsidRPr="000206B2">
              <w:rPr>
                <w:b/>
                <w:i/>
                <w:position w:val="-16"/>
                <w:sz w:val="22"/>
                <w:szCs w:val="22"/>
              </w:rPr>
              <w:t>Max</w:t>
            </w:r>
          </w:p>
          <w:p w14:paraId="4E9CA28F" w14:textId="77777777" w:rsidR="005F2E74" w:rsidRPr="000206B2" w:rsidRDefault="005F2E74" w:rsidP="007B2CB5">
            <w:pPr>
              <w:snapToGrid w:val="0"/>
              <w:spacing w:after="0" w:line="240" w:lineRule="auto"/>
              <w:ind w:left="-111"/>
              <w:jc w:val="right"/>
              <w:rPr>
                <w:b/>
                <w:i/>
                <w:position w:val="-16"/>
                <w:sz w:val="22"/>
                <w:szCs w:val="22"/>
              </w:rPr>
            </w:pPr>
            <w:r w:rsidRPr="000206B2">
              <w:rPr>
                <w:b/>
                <w:i/>
                <w:position w:val="-16"/>
                <w:sz w:val="22"/>
                <w:szCs w:val="22"/>
              </w:rPr>
              <w:t>(%)</w:t>
            </w:r>
          </w:p>
        </w:tc>
        <w:tc>
          <w:tcPr>
            <w:tcW w:w="425" w:type="pct"/>
            <w:vMerge w:val="restart"/>
            <w:tcBorders>
              <w:top w:val="single" w:sz="4" w:space="0" w:color="auto"/>
            </w:tcBorders>
            <w:vAlign w:val="center"/>
          </w:tcPr>
          <w:p w14:paraId="6A1515B9" w14:textId="77777777" w:rsidR="005F2E74" w:rsidRPr="000206B2" w:rsidRDefault="00520254" w:rsidP="007B2CB5">
            <w:pPr>
              <w:snapToGrid w:val="0"/>
              <w:spacing w:after="0" w:line="240" w:lineRule="auto"/>
              <w:ind w:left="-111"/>
              <w:jc w:val="right"/>
              <w:rPr>
                <w:b/>
                <w:i/>
                <w:position w:val="-16"/>
                <w:sz w:val="22"/>
                <w:szCs w:val="22"/>
              </w:rPr>
            </w:pPr>
            <w:r w:rsidRPr="000206B2">
              <w:rPr>
                <w:b/>
                <w:i/>
                <w:position w:val="-16"/>
                <w:sz w:val="22"/>
                <w:szCs w:val="22"/>
              </w:rPr>
              <w:t>Norm.</w:t>
            </w:r>
          </w:p>
        </w:tc>
        <w:tc>
          <w:tcPr>
            <w:tcW w:w="426" w:type="pct"/>
            <w:vMerge w:val="restart"/>
            <w:tcBorders>
              <w:top w:val="single" w:sz="4" w:space="0" w:color="auto"/>
            </w:tcBorders>
            <w:vAlign w:val="bottom"/>
          </w:tcPr>
          <w:p w14:paraId="45EF48E0" w14:textId="77777777" w:rsidR="005F2E74" w:rsidRPr="000206B2" w:rsidRDefault="00126D8F" w:rsidP="007B2CB5">
            <w:pPr>
              <w:snapToGrid w:val="0"/>
              <w:spacing w:after="0" w:line="240" w:lineRule="auto"/>
              <w:ind w:left="-111"/>
              <w:jc w:val="right"/>
              <w:rPr>
                <w:b/>
                <w:i/>
                <w:sz w:val="22"/>
                <w:szCs w:val="22"/>
              </w:rPr>
            </w:pPr>
            <w:r w:rsidRPr="000206B2">
              <w:rPr>
                <w:b/>
                <w:i/>
                <w:noProof/>
                <w:position w:val="-10"/>
                <w:sz w:val="22"/>
                <w:szCs w:val="22"/>
                <w:lang w:val="en-US"/>
              </w:rPr>
              <w:drawing>
                <wp:inline distT="0" distB="0" distL="0" distR="0" wp14:anchorId="0D837AA1" wp14:editId="08041A21">
                  <wp:extent cx="508000" cy="228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inline>
              </w:drawing>
            </w:r>
          </w:p>
        </w:tc>
        <w:tc>
          <w:tcPr>
            <w:tcW w:w="845" w:type="pct"/>
            <w:gridSpan w:val="2"/>
            <w:tcBorders>
              <w:top w:val="single" w:sz="4" w:space="0" w:color="auto"/>
              <w:bottom w:val="single" w:sz="4" w:space="0" w:color="000000"/>
            </w:tcBorders>
            <w:shd w:val="clear" w:color="auto" w:fill="auto"/>
            <w:vAlign w:val="center"/>
          </w:tcPr>
          <w:p w14:paraId="07CB9E15" w14:textId="77777777" w:rsidR="005F2E74" w:rsidRPr="000206B2" w:rsidRDefault="005F2E74" w:rsidP="007B2CB5">
            <w:pPr>
              <w:snapToGrid w:val="0"/>
              <w:spacing w:after="0" w:line="240" w:lineRule="auto"/>
              <w:ind w:hanging="112"/>
              <w:jc w:val="center"/>
              <w:rPr>
                <w:b/>
                <w:i/>
                <w:sz w:val="22"/>
                <w:szCs w:val="22"/>
              </w:rPr>
            </w:pPr>
            <w:r w:rsidRPr="000206B2">
              <w:rPr>
                <w:b/>
                <w:i/>
                <w:sz w:val="22"/>
                <w:szCs w:val="22"/>
              </w:rPr>
              <w:t>GPH</w:t>
            </w:r>
          </w:p>
        </w:tc>
      </w:tr>
      <w:tr w:rsidR="00624045" w:rsidRPr="000206B2" w14:paraId="345E1EE5" w14:textId="77777777" w:rsidTr="004B45D0">
        <w:trPr>
          <w:trHeight w:val="234"/>
          <w:tblHeader/>
        </w:trPr>
        <w:tc>
          <w:tcPr>
            <w:tcW w:w="755" w:type="pct"/>
            <w:gridSpan w:val="2"/>
            <w:vMerge/>
            <w:vAlign w:val="center"/>
          </w:tcPr>
          <w:p w14:paraId="1F45B835" w14:textId="77777777" w:rsidR="005F2E74" w:rsidRPr="000206B2" w:rsidRDefault="005F2E74" w:rsidP="007B2CB5">
            <w:pPr>
              <w:snapToGrid w:val="0"/>
              <w:spacing w:after="0" w:line="240" w:lineRule="auto"/>
              <w:jc w:val="center"/>
              <w:rPr>
                <w:b/>
                <w:i/>
                <w:sz w:val="22"/>
                <w:szCs w:val="22"/>
              </w:rPr>
            </w:pPr>
          </w:p>
        </w:tc>
        <w:tc>
          <w:tcPr>
            <w:tcW w:w="425" w:type="pct"/>
            <w:gridSpan w:val="2"/>
            <w:vMerge/>
            <w:vAlign w:val="center"/>
          </w:tcPr>
          <w:p w14:paraId="50B88113" w14:textId="77777777" w:rsidR="005F2E74" w:rsidRPr="000206B2" w:rsidRDefault="005F2E74" w:rsidP="007B2CB5">
            <w:pPr>
              <w:snapToGrid w:val="0"/>
              <w:spacing w:after="0" w:line="240" w:lineRule="auto"/>
              <w:jc w:val="right"/>
              <w:rPr>
                <w:b/>
                <w:i/>
                <w:sz w:val="22"/>
                <w:szCs w:val="22"/>
              </w:rPr>
            </w:pPr>
          </w:p>
        </w:tc>
        <w:tc>
          <w:tcPr>
            <w:tcW w:w="425" w:type="pct"/>
            <w:gridSpan w:val="2"/>
            <w:vMerge/>
            <w:vAlign w:val="center"/>
          </w:tcPr>
          <w:p w14:paraId="513C9C1B" w14:textId="77777777" w:rsidR="005F2E74" w:rsidRPr="000206B2" w:rsidRDefault="005F2E74" w:rsidP="007B2CB5">
            <w:pPr>
              <w:snapToGrid w:val="0"/>
              <w:spacing w:after="0" w:line="240" w:lineRule="auto"/>
              <w:jc w:val="right"/>
              <w:rPr>
                <w:b/>
                <w:i/>
                <w:sz w:val="22"/>
                <w:szCs w:val="22"/>
              </w:rPr>
            </w:pPr>
          </w:p>
        </w:tc>
        <w:tc>
          <w:tcPr>
            <w:tcW w:w="424" w:type="pct"/>
            <w:gridSpan w:val="2"/>
            <w:vMerge/>
            <w:vAlign w:val="center"/>
          </w:tcPr>
          <w:p w14:paraId="1D3D885C" w14:textId="77777777" w:rsidR="005F2E74" w:rsidRPr="000206B2" w:rsidRDefault="005F2E74" w:rsidP="007B2CB5">
            <w:pPr>
              <w:snapToGrid w:val="0"/>
              <w:spacing w:after="0" w:line="240" w:lineRule="auto"/>
              <w:jc w:val="right"/>
              <w:rPr>
                <w:b/>
                <w:i/>
                <w:sz w:val="22"/>
                <w:szCs w:val="22"/>
              </w:rPr>
            </w:pPr>
          </w:p>
        </w:tc>
        <w:tc>
          <w:tcPr>
            <w:tcW w:w="425" w:type="pct"/>
            <w:gridSpan w:val="2"/>
            <w:vMerge/>
            <w:vAlign w:val="center"/>
          </w:tcPr>
          <w:p w14:paraId="5CA4EF03" w14:textId="77777777" w:rsidR="005F2E74" w:rsidRPr="000206B2" w:rsidRDefault="005F2E74" w:rsidP="007B2CB5">
            <w:pPr>
              <w:snapToGrid w:val="0"/>
              <w:spacing w:after="0" w:line="240" w:lineRule="auto"/>
              <w:jc w:val="right"/>
              <w:rPr>
                <w:b/>
                <w:i/>
                <w:sz w:val="22"/>
                <w:szCs w:val="22"/>
              </w:rPr>
            </w:pPr>
          </w:p>
        </w:tc>
        <w:tc>
          <w:tcPr>
            <w:tcW w:w="425" w:type="pct"/>
            <w:gridSpan w:val="2"/>
            <w:vMerge/>
            <w:vAlign w:val="center"/>
          </w:tcPr>
          <w:p w14:paraId="3E722BC5" w14:textId="77777777" w:rsidR="005F2E74" w:rsidRPr="000206B2" w:rsidRDefault="005F2E74" w:rsidP="007B2CB5">
            <w:pPr>
              <w:snapToGrid w:val="0"/>
              <w:spacing w:after="0" w:line="240" w:lineRule="auto"/>
              <w:ind w:left="-111"/>
              <w:jc w:val="right"/>
              <w:rPr>
                <w:b/>
                <w:i/>
                <w:position w:val="-16"/>
                <w:sz w:val="22"/>
                <w:szCs w:val="22"/>
              </w:rPr>
            </w:pPr>
          </w:p>
        </w:tc>
        <w:tc>
          <w:tcPr>
            <w:tcW w:w="425" w:type="pct"/>
            <w:gridSpan w:val="2"/>
            <w:vMerge/>
            <w:vAlign w:val="center"/>
          </w:tcPr>
          <w:p w14:paraId="3D05EAB3" w14:textId="77777777" w:rsidR="005F2E74" w:rsidRPr="000206B2" w:rsidRDefault="005F2E74" w:rsidP="007B2CB5">
            <w:pPr>
              <w:snapToGrid w:val="0"/>
              <w:spacing w:after="0" w:line="240" w:lineRule="auto"/>
              <w:ind w:left="-111"/>
              <w:jc w:val="right"/>
              <w:rPr>
                <w:b/>
                <w:i/>
                <w:position w:val="-16"/>
                <w:sz w:val="22"/>
                <w:szCs w:val="22"/>
              </w:rPr>
            </w:pPr>
          </w:p>
        </w:tc>
        <w:tc>
          <w:tcPr>
            <w:tcW w:w="425" w:type="pct"/>
            <w:vMerge/>
            <w:vAlign w:val="center"/>
          </w:tcPr>
          <w:p w14:paraId="2709AF78" w14:textId="77777777" w:rsidR="005F2E74" w:rsidRPr="000206B2" w:rsidRDefault="005F2E74" w:rsidP="007B2CB5">
            <w:pPr>
              <w:snapToGrid w:val="0"/>
              <w:spacing w:after="0" w:line="240" w:lineRule="auto"/>
              <w:ind w:left="-111"/>
              <w:jc w:val="right"/>
              <w:rPr>
                <w:b/>
                <w:i/>
                <w:position w:val="-16"/>
                <w:sz w:val="22"/>
                <w:szCs w:val="22"/>
              </w:rPr>
            </w:pPr>
          </w:p>
        </w:tc>
        <w:tc>
          <w:tcPr>
            <w:tcW w:w="426" w:type="pct"/>
            <w:vMerge/>
            <w:vAlign w:val="bottom"/>
          </w:tcPr>
          <w:p w14:paraId="399D4B49" w14:textId="77777777" w:rsidR="005F2E74" w:rsidRPr="000206B2" w:rsidRDefault="005F2E74" w:rsidP="007B2CB5">
            <w:pPr>
              <w:snapToGrid w:val="0"/>
              <w:spacing w:after="0" w:line="240" w:lineRule="auto"/>
              <w:ind w:left="-111"/>
              <w:jc w:val="right"/>
              <w:rPr>
                <w:b/>
                <w:i/>
                <w:position w:val="-10"/>
                <w:sz w:val="22"/>
                <w:szCs w:val="22"/>
              </w:rPr>
            </w:pPr>
          </w:p>
        </w:tc>
        <w:tc>
          <w:tcPr>
            <w:tcW w:w="425" w:type="pct"/>
            <w:tcBorders>
              <w:top w:val="single" w:sz="4" w:space="0" w:color="000000"/>
            </w:tcBorders>
            <w:shd w:val="clear" w:color="auto" w:fill="auto"/>
            <w:vAlign w:val="bottom"/>
          </w:tcPr>
          <w:p w14:paraId="625E0E4D" w14:textId="77777777" w:rsidR="005F2E74" w:rsidRPr="000206B2" w:rsidRDefault="005F2E74" w:rsidP="007B2CB5">
            <w:pPr>
              <w:snapToGrid w:val="0"/>
              <w:spacing w:after="0" w:line="240" w:lineRule="auto"/>
              <w:jc w:val="center"/>
              <w:rPr>
                <w:b/>
                <w:i/>
                <w:sz w:val="22"/>
                <w:szCs w:val="22"/>
              </w:rPr>
            </w:pPr>
            <w:r w:rsidRPr="000206B2">
              <w:rPr>
                <w:b/>
                <w:i/>
                <w:sz w:val="22"/>
                <w:szCs w:val="22"/>
              </w:rPr>
              <w:t>Sq.</w:t>
            </w:r>
          </w:p>
        </w:tc>
        <w:tc>
          <w:tcPr>
            <w:tcW w:w="420" w:type="pct"/>
            <w:tcBorders>
              <w:top w:val="single" w:sz="4" w:space="0" w:color="000000"/>
            </w:tcBorders>
            <w:shd w:val="clear" w:color="auto" w:fill="auto"/>
            <w:vAlign w:val="bottom"/>
          </w:tcPr>
          <w:p w14:paraId="4D57978F" w14:textId="77777777" w:rsidR="005F2E74" w:rsidRPr="000206B2" w:rsidRDefault="005F2E74" w:rsidP="007B2CB5">
            <w:pPr>
              <w:snapToGrid w:val="0"/>
              <w:spacing w:after="0" w:line="240" w:lineRule="auto"/>
              <w:ind w:hanging="112"/>
              <w:jc w:val="center"/>
              <w:rPr>
                <w:b/>
                <w:i/>
                <w:sz w:val="22"/>
                <w:szCs w:val="22"/>
              </w:rPr>
            </w:pPr>
            <w:r w:rsidRPr="000206B2">
              <w:rPr>
                <w:b/>
                <w:i/>
                <w:sz w:val="22"/>
                <w:szCs w:val="22"/>
              </w:rPr>
              <w:t>Abs.</w:t>
            </w:r>
          </w:p>
        </w:tc>
      </w:tr>
      <w:tr w:rsidR="00624045" w:rsidRPr="000206B2" w14:paraId="73D57D28" w14:textId="77777777" w:rsidTr="00D04B0E">
        <w:trPr>
          <w:trHeight w:val="300"/>
        </w:trPr>
        <w:tc>
          <w:tcPr>
            <w:tcW w:w="5000" w:type="pct"/>
            <w:gridSpan w:val="18"/>
            <w:tcBorders>
              <w:top w:val="single" w:sz="4" w:space="0" w:color="auto"/>
            </w:tcBorders>
            <w:vAlign w:val="center"/>
          </w:tcPr>
          <w:p w14:paraId="19D3F7C8" w14:textId="77777777" w:rsidR="00D04B0E" w:rsidRPr="000206B2" w:rsidRDefault="00D04B0E" w:rsidP="007B2CB5">
            <w:pPr>
              <w:snapToGrid w:val="0"/>
              <w:spacing w:after="0" w:line="240" w:lineRule="auto"/>
              <w:rPr>
                <w:rFonts w:eastAsia="Times New Roman"/>
                <w:b/>
                <w:i/>
                <w:sz w:val="22"/>
                <w:szCs w:val="22"/>
                <w:lang w:eastAsia="en-GB"/>
              </w:rPr>
            </w:pPr>
            <w:r w:rsidRPr="000206B2">
              <w:rPr>
                <w:rFonts w:eastAsia="Times New Roman"/>
                <w:b/>
                <w:i/>
                <w:sz w:val="22"/>
                <w:szCs w:val="22"/>
                <w:lang w:eastAsia="en-GB"/>
              </w:rPr>
              <w:t>Panel A. International stocks</w:t>
            </w:r>
          </w:p>
        </w:tc>
      </w:tr>
      <w:tr w:rsidR="00624045" w:rsidRPr="000206B2" w14:paraId="30846594" w14:textId="77777777" w:rsidTr="005F2E74">
        <w:trPr>
          <w:trHeight w:val="300"/>
        </w:trPr>
        <w:tc>
          <w:tcPr>
            <w:tcW w:w="755" w:type="pct"/>
            <w:gridSpan w:val="2"/>
            <w:shd w:val="clear" w:color="auto" w:fill="auto"/>
            <w:noWrap/>
            <w:vAlign w:val="center"/>
          </w:tcPr>
          <w:p w14:paraId="602F6F00"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Australia</w:t>
            </w:r>
          </w:p>
        </w:tc>
        <w:tc>
          <w:tcPr>
            <w:tcW w:w="425" w:type="pct"/>
            <w:gridSpan w:val="2"/>
            <w:shd w:val="clear" w:color="auto" w:fill="auto"/>
            <w:noWrap/>
            <w:vAlign w:val="center"/>
          </w:tcPr>
          <w:p w14:paraId="16C23C6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7.17</w:t>
            </w:r>
          </w:p>
        </w:tc>
        <w:tc>
          <w:tcPr>
            <w:tcW w:w="425" w:type="pct"/>
            <w:gridSpan w:val="2"/>
            <w:shd w:val="clear" w:color="auto" w:fill="auto"/>
            <w:noWrap/>
            <w:vAlign w:val="center"/>
          </w:tcPr>
          <w:p w14:paraId="3494EAE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22.09</w:t>
            </w:r>
          </w:p>
        </w:tc>
        <w:tc>
          <w:tcPr>
            <w:tcW w:w="424" w:type="pct"/>
            <w:gridSpan w:val="2"/>
            <w:shd w:val="clear" w:color="auto" w:fill="auto"/>
            <w:noWrap/>
            <w:vAlign w:val="center"/>
          </w:tcPr>
          <w:p w14:paraId="500385F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-1.57</w:t>
            </w:r>
          </w:p>
        </w:tc>
        <w:tc>
          <w:tcPr>
            <w:tcW w:w="425" w:type="pct"/>
            <w:gridSpan w:val="2"/>
            <w:shd w:val="clear" w:color="auto" w:fill="auto"/>
            <w:noWrap/>
            <w:vAlign w:val="center"/>
          </w:tcPr>
          <w:p w14:paraId="32363DF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18.12</w:t>
            </w:r>
          </w:p>
        </w:tc>
        <w:tc>
          <w:tcPr>
            <w:tcW w:w="425" w:type="pct"/>
            <w:gridSpan w:val="2"/>
            <w:vAlign w:val="center"/>
          </w:tcPr>
          <w:p w14:paraId="65F467F9"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-34.86</w:t>
            </w:r>
          </w:p>
        </w:tc>
        <w:tc>
          <w:tcPr>
            <w:tcW w:w="425" w:type="pct"/>
            <w:gridSpan w:val="2"/>
            <w:vAlign w:val="center"/>
          </w:tcPr>
          <w:p w14:paraId="6C45B89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14.52</w:t>
            </w:r>
          </w:p>
        </w:tc>
        <w:tc>
          <w:tcPr>
            <w:tcW w:w="425" w:type="pct"/>
            <w:vAlign w:val="center"/>
          </w:tcPr>
          <w:p w14:paraId="49C7395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13466</w:t>
            </w:r>
          </w:p>
        </w:tc>
        <w:tc>
          <w:tcPr>
            <w:tcW w:w="426" w:type="pct"/>
            <w:shd w:val="clear" w:color="auto" w:fill="auto"/>
            <w:noWrap/>
            <w:vAlign w:val="center"/>
          </w:tcPr>
          <w:p w14:paraId="7AF0B41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0.36</w:t>
            </w:r>
          </w:p>
        </w:tc>
        <w:tc>
          <w:tcPr>
            <w:tcW w:w="425" w:type="pct"/>
            <w:shd w:val="clear" w:color="auto" w:fill="auto"/>
            <w:noWrap/>
            <w:vAlign w:val="center"/>
          </w:tcPr>
          <w:p w14:paraId="7F3AF57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0.25</w:t>
            </w:r>
          </w:p>
        </w:tc>
        <w:tc>
          <w:tcPr>
            <w:tcW w:w="420" w:type="pct"/>
            <w:shd w:val="clear" w:color="auto" w:fill="auto"/>
            <w:noWrap/>
            <w:vAlign w:val="center"/>
          </w:tcPr>
          <w:p w14:paraId="13E76E6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0.48</w:t>
            </w:r>
          </w:p>
        </w:tc>
      </w:tr>
      <w:tr w:rsidR="00624045" w:rsidRPr="000206B2" w14:paraId="241717B9" w14:textId="77777777" w:rsidTr="005F2E74">
        <w:trPr>
          <w:trHeight w:val="300"/>
        </w:trPr>
        <w:tc>
          <w:tcPr>
            <w:tcW w:w="755" w:type="pct"/>
            <w:gridSpan w:val="2"/>
            <w:shd w:val="clear" w:color="auto" w:fill="auto"/>
            <w:noWrap/>
            <w:vAlign w:val="center"/>
          </w:tcPr>
          <w:p w14:paraId="62399CA8"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Austria</w:t>
            </w:r>
          </w:p>
        </w:tc>
        <w:tc>
          <w:tcPr>
            <w:tcW w:w="425" w:type="pct"/>
            <w:gridSpan w:val="2"/>
            <w:shd w:val="clear" w:color="auto" w:fill="auto"/>
            <w:noWrap/>
            <w:vAlign w:val="center"/>
          </w:tcPr>
          <w:p w14:paraId="573BB43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5.41</w:t>
            </w:r>
          </w:p>
        </w:tc>
        <w:tc>
          <w:tcPr>
            <w:tcW w:w="425" w:type="pct"/>
            <w:gridSpan w:val="2"/>
            <w:shd w:val="clear" w:color="auto" w:fill="auto"/>
            <w:noWrap/>
            <w:vAlign w:val="center"/>
          </w:tcPr>
          <w:p w14:paraId="287DA45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26.63</w:t>
            </w:r>
          </w:p>
        </w:tc>
        <w:tc>
          <w:tcPr>
            <w:tcW w:w="424" w:type="pct"/>
            <w:gridSpan w:val="2"/>
            <w:shd w:val="clear" w:color="auto" w:fill="auto"/>
            <w:noWrap/>
            <w:vAlign w:val="center"/>
          </w:tcPr>
          <w:p w14:paraId="771712F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-1.41</w:t>
            </w:r>
          </w:p>
        </w:tc>
        <w:tc>
          <w:tcPr>
            <w:tcW w:w="425" w:type="pct"/>
            <w:gridSpan w:val="2"/>
            <w:shd w:val="clear" w:color="auto" w:fill="auto"/>
            <w:noWrap/>
            <w:vAlign w:val="center"/>
          </w:tcPr>
          <w:p w14:paraId="4B40959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15.64</w:t>
            </w:r>
          </w:p>
        </w:tc>
        <w:tc>
          <w:tcPr>
            <w:tcW w:w="425" w:type="pct"/>
            <w:gridSpan w:val="2"/>
            <w:vAlign w:val="center"/>
          </w:tcPr>
          <w:p w14:paraId="07B8348D"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-38.22</w:t>
            </w:r>
          </w:p>
        </w:tc>
        <w:tc>
          <w:tcPr>
            <w:tcW w:w="425" w:type="pct"/>
            <w:gridSpan w:val="2"/>
            <w:vAlign w:val="center"/>
          </w:tcPr>
          <w:p w14:paraId="40C4C58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20.94</w:t>
            </w:r>
          </w:p>
        </w:tc>
        <w:tc>
          <w:tcPr>
            <w:tcW w:w="425" w:type="pct"/>
            <w:vAlign w:val="center"/>
          </w:tcPr>
          <w:p w14:paraId="57DA069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9475</w:t>
            </w:r>
          </w:p>
        </w:tc>
        <w:tc>
          <w:tcPr>
            <w:tcW w:w="426" w:type="pct"/>
            <w:shd w:val="clear" w:color="auto" w:fill="auto"/>
            <w:noWrap/>
            <w:vAlign w:val="center"/>
          </w:tcPr>
          <w:p w14:paraId="623B73B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0.49</w:t>
            </w:r>
          </w:p>
        </w:tc>
        <w:tc>
          <w:tcPr>
            <w:tcW w:w="425" w:type="pct"/>
            <w:shd w:val="clear" w:color="auto" w:fill="auto"/>
            <w:noWrap/>
            <w:vAlign w:val="center"/>
          </w:tcPr>
          <w:p w14:paraId="1DD341C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0.35</w:t>
            </w:r>
          </w:p>
        </w:tc>
        <w:tc>
          <w:tcPr>
            <w:tcW w:w="420" w:type="pct"/>
            <w:shd w:val="clear" w:color="auto" w:fill="auto"/>
            <w:noWrap/>
            <w:vAlign w:val="center"/>
          </w:tcPr>
          <w:p w14:paraId="4C8EF9E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0.54</w:t>
            </w:r>
          </w:p>
        </w:tc>
      </w:tr>
      <w:tr w:rsidR="00624045" w:rsidRPr="000206B2" w14:paraId="24A11EBD" w14:textId="77777777" w:rsidTr="005F2E74">
        <w:trPr>
          <w:trHeight w:val="300"/>
        </w:trPr>
        <w:tc>
          <w:tcPr>
            <w:tcW w:w="755" w:type="pct"/>
            <w:gridSpan w:val="2"/>
            <w:shd w:val="clear" w:color="auto" w:fill="auto"/>
            <w:noWrap/>
            <w:vAlign w:val="center"/>
          </w:tcPr>
          <w:p w14:paraId="24F5DC24"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Belgium</w:t>
            </w:r>
          </w:p>
        </w:tc>
        <w:tc>
          <w:tcPr>
            <w:tcW w:w="425" w:type="pct"/>
            <w:gridSpan w:val="2"/>
            <w:shd w:val="clear" w:color="auto" w:fill="auto"/>
            <w:noWrap/>
            <w:vAlign w:val="center"/>
          </w:tcPr>
          <w:p w14:paraId="070B12F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6.55</w:t>
            </w:r>
          </w:p>
        </w:tc>
        <w:tc>
          <w:tcPr>
            <w:tcW w:w="425" w:type="pct"/>
            <w:gridSpan w:val="2"/>
            <w:shd w:val="clear" w:color="auto" w:fill="auto"/>
            <w:noWrap/>
            <w:vAlign w:val="center"/>
          </w:tcPr>
          <w:p w14:paraId="4EE2746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21.21</w:t>
            </w:r>
          </w:p>
        </w:tc>
        <w:tc>
          <w:tcPr>
            <w:tcW w:w="424" w:type="pct"/>
            <w:gridSpan w:val="2"/>
            <w:shd w:val="clear" w:color="auto" w:fill="auto"/>
            <w:noWrap/>
            <w:vAlign w:val="center"/>
          </w:tcPr>
          <w:p w14:paraId="6099615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-1.10</w:t>
            </w:r>
          </w:p>
        </w:tc>
        <w:tc>
          <w:tcPr>
            <w:tcW w:w="425" w:type="pct"/>
            <w:gridSpan w:val="2"/>
            <w:shd w:val="clear" w:color="auto" w:fill="auto"/>
            <w:noWrap/>
            <w:vAlign w:val="center"/>
          </w:tcPr>
          <w:p w14:paraId="7739694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11.14</w:t>
            </w:r>
          </w:p>
        </w:tc>
        <w:tc>
          <w:tcPr>
            <w:tcW w:w="425" w:type="pct"/>
            <w:gridSpan w:val="2"/>
            <w:vAlign w:val="center"/>
          </w:tcPr>
          <w:p w14:paraId="7089AF79"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-26.88</w:t>
            </w:r>
          </w:p>
        </w:tc>
        <w:tc>
          <w:tcPr>
            <w:tcW w:w="425" w:type="pct"/>
            <w:gridSpan w:val="2"/>
            <w:vAlign w:val="center"/>
          </w:tcPr>
          <w:p w14:paraId="6D1DA29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12.53</w:t>
            </w:r>
          </w:p>
        </w:tc>
        <w:tc>
          <w:tcPr>
            <w:tcW w:w="425" w:type="pct"/>
            <w:vAlign w:val="center"/>
          </w:tcPr>
          <w:p w14:paraId="24F2D7B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4017</w:t>
            </w:r>
          </w:p>
        </w:tc>
        <w:tc>
          <w:tcPr>
            <w:tcW w:w="426" w:type="pct"/>
            <w:shd w:val="clear" w:color="auto" w:fill="auto"/>
            <w:noWrap/>
            <w:vAlign w:val="center"/>
          </w:tcPr>
          <w:p w14:paraId="134A5A2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0.42</w:t>
            </w:r>
          </w:p>
        </w:tc>
        <w:tc>
          <w:tcPr>
            <w:tcW w:w="425" w:type="pct"/>
            <w:shd w:val="clear" w:color="auto" w:fill="auto"/>
            <w:noWrap/>
            <w:vAlign w:val="center"/>
          </w:tcPr>
          <w:p w14:paraId="267064E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0.32</w:t>
            </w:r>
          </w:p>
        </w:tc>
        <w:tc>
          <w:tcPr>
            <w:tcW w:w="420" w:type="pct"/>
            <w:shd w:val="clear" w:color="auto" w:fill="auto"/>
            <w:noWrap/>
            <w:vAlign w:val="center"/>
          </w:tcPr>
          <w:p w14:paraId="40DACAC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0.47</w:t>
            </w:r>
          </w:p>
        </w:tc>
      </w:tr>
      <w:tr w:rsidR="00624045" w:rsidRPr="000206B2" w14:paraId="000D4F90" w14:textId="77777777" w:rsidTr="005F2E74">
        <w:trPr>
          <w:trHeight w:val="300"/>
        </w:trPr>
        <w:tc>
          <w:tcPr>
            <w:tcW w:w="755" w:type="pct"/>
            <w:gridSpan w:val="2"/>
            <w:shd w:val="clear" w:color="auto" w:fill="auto"/>
            <w:noWrap/>
            <w:vAlign w:val="center"/>
          </w:tcPr>
          <w:p w14:paraId="5424FD38"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Canada</w:t>
            </w:r>
          </w:p>
        </w:tc>
        <w:tc>
          <w:tcPr>
            <w:tcW w:w="425" w:type="pct"/>
            <w:gridSpan w:val="2"/>
            <w:shd w:val="clear" w:color="auto" w:fill="auto"/>
            <w:noWrap/>
            <w:vAlign w:val="center"/>
          </w:tcPr>
          <w:p w14:paraId="2A132EE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7.15</w:t>
            </w:r>
          </w:p>
        </w:tc>
        <w:tc>
          <w:tcPr>
            <w:tcW w:w="425" w:type="pct"/>
            <w:gridSpan w:val="2"/>
            <w:shd w:val="clear" w:color="auto" w:fill="auto"/>
            <w:noWrap/>
            <w:vAlign w:val="center"/>
          </w:tcPr>
          <w:p w14:paraId="3CFB1A6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20.48</w:t>
            </w:r>
          </w:p>
        </w:tc>
        <w:tc>
          <w:tcPr>
            <w:tcW w:w="424" w:type="pct"/>
            <w:gridSpan w:val="2"/>
            <w:shd w:val="clear" w:color="auto" w:fill="auto"/>
            <w:noWrap/>
            <w:vAlign w:val="center"/>
          </w:tcPr>
          <w:p w14:paraId="08319E8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-1.06</w:t>
            </w:r>
          </w:p>
        </w:tc>
        <w:tc>
          <w:tcPr>
            <w:tcW w:w="425" w:type="pct"/>
            <w:gridSpan w:val="2"/>
            <w:shd w:val="clear" w:color="auto" w:fill="auto"/>
            <w:noWrap/>
            <w:vAlign w:val="center"/>
          </w:tcPr>
          <w:p w14:paraId="729AFC6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12.80</w:t>
            </w:r>
          </w:p>
        </w:tc>
        <w:tc>
          <w:tcPr>
            <w:tcW w:w="425" w:type="pct"/>
            <w:gridSpan w:val="2"/>
            <w:vAlign w:val="center"/>
          </w:tcPr>
          <w:p w14:paraId="3ED1DC13"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-25.92</w:t>
            </w:r>
          </w:p>
        </w:tc>
        <w:tc>
          <w:tcPr>
            <w:tcW w:w="425" w:type="pct"/>
            <w:gridSpan w:val="2"/>
            <w:vAlign w:val="center"/>
          </w:tcPr>
          <w:p w14:paraId="13F4AB0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17.61</w:t>
            </w:r>
          </w:p>
        </w:tc>
        <w:tc>
          <w:tcPr>
            <w:tcW w:w="425" w:type="pct"/>
            <w:vAlign w:val="center"/>
          </w:tcPr>
          <w:p w14:paraId="2C521B7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5679</w:t>
            </w:r>
          </w:p>
        </w:tc>
        <w:tc>
          <w:tcPr>
            <w:tcW w:w="426" w:type="pct"/>
            <w:shd w:val="clear" w:color="auto" w:fill="auto"/>
            <w:noWrap/>
            <w:vAlign w:val="center"/>
          </w:tcPr>
          <w:p w14:paraId="64F54C1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0.52</w:t>
            </w:r>
          </w:p>
        </w:tc>
        <w:tc>
          <w:tcPr>
            <w:tcW w:w="425" w:type="pct"/>
            <w:shd w:val="clear" w:color="auto" w:fill="auto"/>
            <w:noWrap/>
            <w:vAlign w:val="center"/>
          </w:tcPr>
          <w:p w14:paraId="3176269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0.28</w:t>
            </w:r>
          </w:p>
        </w:tc>
        <w:tc>
          <w:tcPr>
            <w:tcW w:w="420" w:type="pct"/>
            <w:shd w:val="clear" w:color="auto" w:fill="auto"/>
            <w:noWrap/>
            <w:vAlign w:val="center"/>
          </w:tcPr>
          <w:p w14:paraId="1CB2525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0.47</w:t>
            </w:r>
          </w:p>
        </w:tc>
      </w:tr>
      <w:tr w:rsidR="00624045" w:rsidRPr="000206B2" w14:paraId="5D67490B" w14:textId="77777777" w:rsidTr="005F2E74">
        <w:trPr>
          <w:trHeight w:val="300"/>
        </w:trPr>
        <w:tc>
          <w:tcPr>
            <w:tcW w:w="755" w:type="pct"/>
            <w:gridSpan w:val="2"/>
            <w:shd w:val="clear" w:color="auto" w:fill="auto"/>
            <w:noWrap/>
            <w:vAlign w:val="center"/>
          </w:tcPr>
          <w:p w14:paraId="19B20222"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Denmark</w:t>
            </w:r>
          </w:p>
        </w:tc>
        <w:tc>
          <w:tcPr>
            <w:tcW w:w="425" w:type="pct"/>
            <w:gridSpan w:val="2"/>
            <w:shd w:val="clear" w:color="auto" w:fill="auto"/>
            <w:noWrap/>
            <w:vAlign w:val="center"/>
          </w:tcPr>
          <w:p w14:paraId="5D089C6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10.79</w:t>
            </w:r>
          </w:p>
        </w:tc>
        <w:tc>
          <w:tcPr>
            <w:tcW w:w="425" w:type="pct"/>
            <w:gridSpan w:val="2"/>
            <w:shd w:val="clear" w:color="auto" w:fill="auto"/>
            <w:noWrap/>
            <w:vAlign w:val="center"/>
          </w:tcPr>
          <w:p w14:paraId="2E642E6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21.18</w:t>
            </w:r>
          </w:p>
        </w:tc>
        <w:tc>
          <w:tcPr>
            <w:tcW w:w="424" w:type="pct"/>
            <w:gridSpan w:val="2"/>
            <w:shd w:val="clear" w:color="auto" w:fill="auto"/>
            <w:noWrap/>
            <w:vAlign w:val="center"/>
          </w:tcPr>
          <w:p w14:paraId="545585D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-1.23</w:t>
            </w:r>
          </w:p>
        </w:tc>
        <w:tc>
          <w:tcPr>
            <w:tcW w:w="425" w:type="pct"/>
            <w:gridSpan w:val="2"/>
            <w:shd w:val="clear" w:color="auto" w:fill="auto"/>
            <w:noWrap/>
            <w:vAlign w:val="center"/>
          </w:tcPr>
          <w:p w14:paraId="6FFBF06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11.99</w:t>
            </w:r>
          </w:p>
        </w:tc>
        <w:tc>
          <w:tcPr>
            <w:tcW w:w="425" w:type="pct"/>
            <w:gridSpan w:val="2"/>
            <w:vAlign w:val="center"/>
          </w:tcPr>
          <w:p w14:paraId="2F419554"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-26.39</w:t>
            </w:r>
          </w:p>
        </w:tc>
        <w:tc>
          <w:tcPr>
            <w:tcW w:w="425" w:type="pct"/>
            <w:gridSpan w:val="2"/>
            <w:vAlign w:val="center"/>
          </w:tcPr>
          <w:p w14:paraId="020A742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13.66</w:t>
            </w:r>
          </w:p>
        </w:tc>
        <w:tc>
          <w:tcPr>
            <w:tcW w:w="425" w:type="pct"/>
            <w:vAlign w:val="center"/>
          </w:tcPr>
          <w:p w14:paraId="6616142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4905</w:t>
            </w:r>
          </w:p>
        </w:tc>
        <w:tc>
          <w:tcPr>
            <w:tcW w:w="426" w:type="pct"/>
            <w:shd w:val="clear" w:color="auto" w:fill="auto"/>
            <w:noWrap/>
            <w:vAlign w:val="center"/>
          </w:tcPr>
          <w:p w14:paraId="78108AF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0.40</w:t>
            </w:r>
          </w:p>
        </w:tc>
        <w:tc>
          <w:tcPr>
            <w:tcW w:w="425" w:type="pct"/>
            <w:shd w:val="clear" w:color="auto" w:fill="auto"/>
            <w:noWrap/>
            <w:vAlign w:val="center"/>
          </w:tcPr>
          <w:p w14:paraId="2DB0124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0.25</w:t>
            </w:r>
          </w:p>
        </w:tc>
        <w:tc>
          <w:tcPr>
            <w:tcW w:w="420" w:type="pct"/>
            <w:shd w:val="clear" w:color="auto" w:fill="auto"/>
            <w:noWrap/>
            <w:vAlign w:val="center"/>
          </w:tcPr>
          <w:p w14:paraId="56BAF57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0.31</w:t>
            </w:r>
          </w:p>
        </w:tc>
      </w:tr>
      <w:tr w:rsidR="00624045" w:rsidRPr="000206B2" w14:paraId="51811D6E" w14:textId="77777777" w:rsidTr="005F2E74">
        <w:trPr>
          <w:trHeight w:val="300"/>
        </w:trPr>
        <w:tc>
          <w:tcPr>
            <w:tcW w:w="755" w:type="pct"/>
            <w:gridSpan w:val="2"/>
            <w:shd w:val="clear" w:color="auto" w:fill="auto"/>
            <w:noWrap/>
            <w:vAlign w:val="center"/>
          </w:tcPr>
          <w:p w14:paraId="5E6A0608"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France</w:t>
            </w:r>
          </w:p>
        </w:tc>
        <w:tc>
          <w:tcPr>
            <w:tcW w:w="425" w:type="pct"/>
            <w:gridSpan w:val="2"/>
            <w:shd w:val="clear" w:color="auto" w:fill="auto"/>
            <w:noWrap/>
            <w:vAlign w:val="center"/>
          </w:tcPr>
          <w:p w14:paraId="24765559"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7.36</w:t>
            </w:r>
          </w:p>
        </w:tc>
        <w:tc>
          <w:tcPr>
            <w:tcW w:w="425" w:type="pct"/>
            <w:gridSpan w:val="2"/>
            <w:shd w:val="clear" w:color="auto" w:fill="auto"/>
            <w:noWrap/>
            <w:vAlign w:val="center"/>
          </w:tcPr>
          <w:p w14:paraId="6AB4F52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22.03</w:t>
            </w:r>
          </w:p>
        </w:tc>
        <w:tc>
          <w:tcPr>
            <w:tcW w:w="424" w:type="pct"/>
            <w:gridSpan w:val="2"/>
            <w:shd w:val="clear" w:color="auto" w:fill="auto"/>
            <w:noWrap/>
            <w:vAlign w:val="center"/>
          </w:tcPr>
          <w:p w14:paraId="3B2D870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-0.87</w:t>
            </w:r>
          </w:p>
        </w:tc>
        <w:tc>
          <w:tcPr>
            <w:tcW w:w="425" w:type="pct"/>
            <w:gridSpan w:val="2"/>
            <w:shd w:val="clear" w:color="auto" w:fill="auto"/>
            <w:noWrap/>
            <w:vAlign w:val="center"/>
          </w:tcPr>
          <w:p w14:paraId="5CA1D15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9.47</w:t>
            </w:r>
          </w:p>
        </w:tc>
        <w:tc>
          <w:tcPr>
            <w:tcW w:w="425" w:type="pct"/>
            <w:gridSpan w:val="2"/>
            <w:vAlign w:val="center"/>
          </w:tcPr>
          <w:p w14:paraId="46E7C5A0"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-27.16</w:t>
            </w:r>
          </w:p>
        </w:tc>
        <w:tc>
          <w:tcPr>
            <w:tcW w:w="425" w:type="pct"/>
            <w:gridSpan w:val="2"/>
            <w:vAlign w:val="center"/>
          </w:tcPr>
          <w:p w14:paraId="4495639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13.76</w:t>
            </w:r>
          </w:p>
        </w:tc>
        <w:tc>
          <w:tcPr>
            <w:tcW w:w="425" w:type="pct"/>
            <w:vAlign w:val="center"/>
          </w:tcPr>
          <w:p w14:paraId="321B6BB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2534</w:t>
            </w:r>
          </w:p>
        </w:tc>
        <w:tc>
          <w:tcPr>
            <w:tcW w:w="426" w:type="pct"/>
            <w:shd w:val="clear" w:color="auto" w:fill="auto"/>
            <w:noWrap/>
            <w:vAlign w:val="center"/>
          </w:tcPr>
          <w:p w14:paraId="6100BBC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0.34</w:t>
            </w:r>
          </w:p>
        </w:tc>
        <w:tc>
          <w:tcPr>
            <w:tcW w:w="425" w:type="pct"/>
            <w:shd w:val="clear" w:color="auto" w:fill="auto"/>
            <w:noWrap/>
            <w:vAlign w:val="center"/>
          </w:tcPr>
          <w:p w14:paraId="743088C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0.28</w:t>
            </w:r>
          </w:p>
        </w:tc>
        <w:tc>
          <w:tcPr>
            <w:tcW w:w="420" w:type="pct"/>
            <w:shd w:val="clear" w:color="auto" w:fill="auto"/>
            <w:noWrap/>
            <w:vAlign w:val="center"/>
          </w:tcPr>
          <w:p w14:paraId="04FBF8B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0.42</w:t>
            </w:r>
          </w:p>
        </w:tc>
      </w:tr>
      <w:tr w:rsidR="00624045" w:rsidRPr="000206B2" w14:paraId="3B42330F" w14:textId="77777777" w:rsidTr="005F2E74">
        <w:trPr>
          <w:trHeight w:val="300"/>
        </w:trPr>
        <w:tc>
          <w:tcPr>
            <w:tcW w:w="755" w:type="pct"/>
            <w:gridSpan w:val="2"/>
            <w:shd w:val="clear" w:color="auto" w:fill="auto"/>
            <w:noWrap/>
            <w:vAlign w:val="center"/>
          </w:tcPr>
          <w:p w14:paraId="6152F175"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Germany</w:t>
            </w:r>
          </w:p>
        </w:tc>
        <w:tc>
          <w:tcPr>
            <w:tcW w:w="425" w:type="pct"/>
            <w:gridSpan w:val="2"/>
            <w:shd w:val="clear" w:color="auto" w:fill="auto"/>
            <w:noWrap/>
            <w:vAlign w:val="center"/>
          </w:tcPr>
          <w:p w14:paraId="4605EFF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7.37</w:t>
            </w:r>
          </w:p>
        </w:tc>
        <w:tc>
          <w:tcPr>
            <w:tcW w:w="425" w:type="pct"/>
            <w:gridSpan w:val="2"/>
            <w:shd w:val="clear" w:color="auto" w:fill="auto"/>
            <w:noWrap/>
            <w:vAlign w:val="center"/>
          </w:tcPr>
          <w:p w14:paraId="6CD2D39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23.85</w:t>
            </w:r>
          </w:p>
        </w:tc>
        <w:tc>
          <w:tcPr>
            <w:tcW w:w="424" w:type="pct"/>
            <w:gridSpan w:val="2"/>
            <w:shd w:val="clear" w:color="auto" w:fill="auto"/>
            <w:noWrap/>
            <w:vAlign w:val="center"/>
          </w:tcPr>
          <w:p w14:paraId="6F0CC01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-0.79</w:t>
            </w:r>
          </w:p>
        </w:tc>
        <w:tc>
          <w:tcPr>
            <w:tcW w:w="425" w:type="pct"/>
            <w:gridSpan w:val="2"/>
            <w:shd w:val="clear" w:color="auto" w:fill="auto"/>
            <w:noWrap/>
            <w:vAlign w:val="center"/>
          </w:tcPr>
          <w:p w14:paraId="57322A0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8.18</w:t>
            </w:r>
          </w:p>
        </w:tc>
        <w:tc>
          <w:tcPr>
            <w:tcW w:w="425" w:type="pct"/>
            <w:gridSpan w:val="2"/>
            <w:vAlign w:val="center"/>
          </w:tcPr>
          <w:p w14:paraId="3A82B871"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-26.11</w:t>
            </w:r>
          </w:p>
        </w:tc>
        <w:tc>
          <w:tcPr>
            <w:tcW w:w="425" w:type="pct"/>
            <w:gridSpan w:val="2"/>
            <w:vAlign w:val="center"/>
          </w:tcPr>
          <w:p w14:paraId="43EA8A7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15.00</w:t>
            </w:r>
          </w:p>
        </w:tc>
        <w:tc>
          <w:tcPr>
            <w:tcW w:w="425" w:type="pct"/>
            <w:vAlign w:val="center"/>
          </w:tcPr>
          <w:p w14:paraId="17CFA32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1657</w:t>
            </w:r>
          </w:p>
        </w:tc>
        <w:tc>
          <w:tcPr>
            <w:tcW w:w="426" w:type="pct"/>
            <w:shd w:val="clear" w:color="auto" w:fill="auto"/>
            <w:noWrap/>
            <w:vAlign w:val="center"/>
          </w:tcPr>
          <w:p w14:paraId="13B3869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0.39</w:t>
            </w:r>
          </w:p>
        </w:tc>
        <w:tc>
          <w:tcPr>
            <w:tcW w:w="425" w:type="pct"/>
            <w:shd w:val="clear" w:color="auto" w:fill="auto"/>
            <w:noWrap/>
            <w:vAlign w:val="center"/>
          </w:tcPr>
          <w:p w14:paraId="693ED36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0.23</w:t>
            </w:r>
          </w:p>
        </w:tc>
        <w:tc>
          <w:tcPr>
            <w:tcW w:w="420" w:type="pct"/>
            <w:shd w:val="clear" w:color="auto" w:fill="auto"/>
            <w:noWrap/>
            <w:vAlign w:val="center"/>
          </w:tcPr>
          <w:p w14:paraId="2A41D98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0.37</w:t>
            </w:r>
          </w:p>
        </w:tc>
      </w:tr>
      <w:tr w:rsidR="00624045" w:rsidRPr="000206B2" w14:paraId="5969BFF1" w14:textId="77777777" w:rsidTr="005F2E74">
        <w:trPr>
          <w:trHeight w:val="300"/>
        </w:trPr>
        <w:tc>
          <w:tcPr>
            <w:tcW w:w="755" w:type="pct"/>
            <w:gridSpan w:val="2"/>
            <w:shd w:val="clear" w:color="auto" w:fill="auto"/>
            <w:noWrap/>
            <w:vAlign w:val="center"/>
          </w:tcPr>
          <w:p w14:paraId="75AD9053"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Hongkong</w:t>
            </w:r>
          </w:p>
        </w:tc>
        <w:tc>
          <w:tcPr>
            <w:tcW w:w="425" w:type="pct"/>
            <w:gridSpan w:val="2"/>
            <w:shd w:val="clear" w:color="auto" w:fill="auto"/>
            <w:noWrap/>
            <w:vAlign w:val="center"/>
          </w:tcPr>
          <w:p w14:paraId="1E86C41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9.03</w:t>
            </w:r>
          </w:p>
        </w:tc>
        <w:tc>
          <w:tcPr>
            <w:tcW w:w="425" w:type="pct"/>
            <w:gridSpan w:val="2"/>
            <w:shd w:val="clear" w:color="auto" w:fill="auto"/>
            <w:noWrap/>
            <w:vAlign w:val="center"/>
          </w:tcPr>
          <w:p w14:paraId="331DEE5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24.37</w:t>
            </w:r>
          </w:p>
        </w:tc>
        <w:tc>
          <w:tcPr>
            <w:tcW w:w="424" w:type="pct"/>
            <w:gridSpan w:val="2"/>
            <w:shd w:val="clear" w:color="auto" w:fill="auto"/>
            <w:noWrap/>
            <w:vAlign w:val="center"/>
          </w:tcPr>
          <w:p w14:paraId="1E4D51B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-0.61</w:t>
            </w:r>
          </w:p>
        </w:tc>
        <w:tc>
          <w:tcPr>
            <w:tcW w:w="425" w:type="pct"/>
            <w:gridSpan w:val="2"/>
            <w:shd w:val="clear" w:color="auto" w:fill="auto"/>
            <w:noWrap/>
            <w:vAlign w:val="center"/>
          </w:tcPr>
          <w:p w14:paraId="17452969"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6.72</w:t>
            </w:r>
          </w:p>
        </w:tc>
        <w:tc>
          <w:tcPr>
            <w:tcW w:w="425" w:type="pct"/>
            <w:gridSpan w:val="2"/>
            <w:vAlign w:val="center"/>
          </w:tcPr>
          <w:p w14:paraId="535256A4"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-21.08</w:t>
            </w:r>
          </w:p>
        </w:tc>
        <w:tc>
          <w:tcPr>
            <w:tcW w:w="425" w:type="pct"/>
            <w:gridSpan w:val="2"/>
            <w:vAlign w:val="center"/>
          </w:tcPr>
          <w:p w14:paraId="18D2C5F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13.85</w:t>
            </w:r>
          </w:p>
        </w:tc>
        <w:tc>
          <w:tcPr>
            <w:tcW w:w="425" w:type="pct"/>
            <w:vAlign w:val="center"/>
          </w:tcPr>
          <w:p w14:paraId="69008BC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867</w:t>
            </w:r>
          </w:p>
        </w:tc>
        <w:tc>
          <w:tcPr>
            <w:tcW w:w="426" w:type="pct"/>
            <w:shd w:val="clear" w:color="auto" w:fill="auto"/>
            <w:noWrap/>
            <w:vAlign w:val="center"/>
          </w:tcPr>
          <w:p w14:paraId="54FE902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0.60</w:t>
            </w:r>
          </w:p>
        </w:tc>
        <w:tc>
          <w:tcPr>
            <w:tcW w:w="425" w:type="pct"/>
            <w:shd w:val="clear" w:color="auto" w:fill="auto"/>
            <w:noWrap/>
            <w:vAlign w:val="center"/>
          </w:tcPr>
          <w:p w14:paraId="44EE147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0.36</w:t>
            </w:r>
          </w:p>
        </w:tc>
        <w:tc>
          <w:tcPr>
            <w:tcW w:w="420" w:type="pct"/>
            <w:shd w:val="clear" w:color="auto" w:fill="auto"/>
            <w:noWrap/>
            <w:vAlign w:val="center"/>
          </w:tcPr>
          <w:p w14:paraId="7C941EA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0.49</w:t>
            </w:r>
          </w:p>
        </w:tc>
      </w:tr>
      <w:tr w:rsidR="00624045" w:rsidRPr="000206B2" w14:paraId="3D0CD1C3" w14:textId="77777777" w:rsidTr="005F2E74">
        <w:trPr>
          <w:trHeight w:val="300"/>
        </w:trPr>
        <w:tc>
          <w:tcPr>
            <w:tcW w:w="755" w:type="pct"/>
            <w:gridSpan w:val="2"/>
            <w:shd w:val="clear" w:color="auto" w:fill="auto"/>
            <w:noWrap/>
            <w:vAlign w:val="center"/>
          </w:tcPr>
          <w:p w14:paraId="48F56C5F"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Ireland</w:t>
            </w:r>
          </w:p>
        </w:tc>
        <w:tc>
          <w:tcPr>
            <w:tcW w:w="425" w:type="pct"/>
            <w:gridSpan w:val="2"/>
            <w:shd w:val="clear" w:color="auto" w:fill="auto"/>
            <w:noWrap/>
            <w:vAlign w:val="center"/>
          </w:tcPr>
          <w:p w14:paraId="0A4B60F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4.60</w:t>
            </w:r>
          </w:p>
        </w:tc>
        <w:tc>
          <w:tcPr>
            <w:tcW w:w="425" w:type="pct"/>
            <w:gridSpan w:val="2"/>
            <w:shd w:val="clear" w:color="auto" w:fill="auto"/>
            <w:noWrap/>
            <w:vAlign w:val="center"/>
          </w:tcPr>
          <w:p w14:paraId="08D39F2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25.69</w:t>
            </w:r>
          </w:p>
        </w:tc>
        <w:tc>
          <w:tcPr>
            <w:tcW w:w="424" w:type="pct"/>
            <w:gridSpan w:val="2"/>
            <w:shd w:val="clear" w:color="auto" w:fill="auto"/>
            <w:noWrap/>
            <w:vAlign w:val="center"/>
          </w:tcPr>
          <w:p w14:paraId="398D503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-1.62</w:t>
            </w:r>
          </w:p>
        </w:tc>
        <w:tc>
          <w:tcPr>
            <w:tcW w:w="425" w:type="pct"/>
            <w:gridSpan w:val="2"/>
            <w:shd w:val="clear" w:color="auto" w:fill="auto"/>
            <w:noWrap/>
            <w:vAlign w:val="center"/>
          </w:tcPr>
          <w:p w14:paraId="7D4B3EE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17.79</w:t>
            </w:r>
          </w:p>
        </w:tc>
        <w:tc>
          <w:tcPr>
            <w:tcW w:w="425" w:type="pct"/>
            <w:gridSpan w:val="2"/>
            <w:vAlign w:val="center"/>
          </w:tcPr>
          <w:p w14:paraId="4AB8CD21"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-39.31</w:t>
            </w:r>
          </w:p>
        </w:tc>
        <w:tc>
          <w:tcPr>
            <w:tcW w:w="425" w:type="pct"/>
            <w:gridSpan w:val="2"/>
            <w:vAlign w:val="center"/>
          </w:tcPr>
          <w:p w14:paraId="2EA2413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16.18</w:t>
            </w:r>
          </w:p>
        </w:tc>
        <w:tc>
          <w:tcPr>
            <w:tcW w:w="425" w:type="pct"/>
            <w:vAlign w:val="center"/>
          </w:tcPr>
          <w:p w14:paraId="21AD50E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12946</w:t>
            </w:r>
          </w:p>
        </w:tc>
        <w:tc>
          <w:tcPr>
            <w:tcW w:w="426" w:type="pct"/>
            <w:shd w:val="clear" w:color="auto" w:fill="auto"/>
            <w:noWrap/>
            <w:vAlign w:val="center"/>
          </w:tcPr>
          <w:p w14:paraId="1105409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0.47</w:t>
            </w:r>
          </w:p>
        </w:tc>
        <w:tc>
          <w:tcPr>
            <w:tcW w:w="425" w:type="pct"/>
            <w:shd w:val="clear" w:color="auto" w:fill="auto"/>
            <w:noWrap/>
            <w:vAlign w:val="center"/>
          </w:tcPr>
          <w:p w14:paraId="118B2A0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0.41</w:t>
            </w:r>
          </w:p>
        </w:tc>
        <w:tc>
          <w:tcPr>
            <w:tcW w:w="420" w:type="pct"/>
            <w:shd w:val="clear" w:color="auto" w:fill="auto"/>
            <w:noWrap/>
            <w:vAlign w:val="center"/>
          </w:tcPr>
          <w:p w14:paraId="22D76A1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0.58</w:t>
            </w:r>
          </w:p>
        </w:tc>
      </w:tr>
      <w:tr w:rsidR="00624045" w:rsidRPr="000206B2" w14:paraId="4DB5457C" w14:textId="77777777" w:rsidTr="005F2E74">
        <w:trPr>
          <w:trHeight w:val="300"/>
        </w:trPr>
        <w:tc>
          <w:tcPr>
            <w:tcW w:w="755" w:type="pct"/>
            <w:gridSpan w:val="2"/>
            <w:shd w:val="clear" w:color="auto" w:fill="auto"/>
            <w:noWrap/>
            <w:vAlign w:val="center"/>
          </w:tcPr>
          <w:p w14:paraId="2FD7F989"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Italy</w:t>
            </w:r>
          </w:p>
        </w:tc>
        <w:tc>
          <w:tcPr>
            <w:tcW w:w="425" w:type="pct"/>
            <w:gridSpan w:val="2"/>
            <w:shd w:val="clear" w:color="auto" w:fill="auto"/>
            <w:noWrap/>
            <w:vAlign w:val="center"/>
          </w:tcPr>
          <w:p w14:paraId="0B8CD27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2.13</w:t>
            </w:r>
          </w:p>
        </w:tc>
        <w:tc>
          <w:tcPr>
            <w:tcW w:w="425" w:type="pct"/>
            <w:gridSpan w:val="2"/>
            <w:shd w:val="clear" w:color="auto" w:fill="auto"/>
            <w:noWrap/>
            <w:vAlign w:val="center"/>
          </w:tcPr>
          <w:p w14:paraId="3473D77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25.88</w:t>
            </w:r>
          </w:p>
        </w:tc>
        <w:tc>
          <w:tcPr>
            <w:tcW w:w="424" w:type="pct"/>
            <w:gridSpan w:val="2"/>
            <w:shd w:val="clear" w:color="auto" w:fill="auto"/>
            <w:noWrap/>
            <w:vAlign w:val="center"/>
          </w:tcPr>
          <w:p w14:paraId="5B1D795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-0.64</w:t>
            </w:r>
          </w:p>
        </w:tc>
        <w:tc>
          <w:tcPr>
            <w:tcW w:w="425" w:type="pct"/>
            <w:gridSpan w:val="2"/>
            <w:shd w:val="clear" w:color="auto" w:fill="auto"/>
            <w:noWrap/>
            <w:vAlign w:val="center"/>
          </w:tcPr>
          <w:p w14:paraId="14C6117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7.72</w:t>
            </w:r>
          </w:p>
        </w:tc>
        <w:tc>
          <w:tcPr>
            <w:tcW w:w="425" w:type="pct"/>
            <w:gridSpan w:val="2"/>
            <w:vAlign w:val="center"/>
          </w:tcPr>
          <w:p w14:paraId="0D9A02C4"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-26.71</w:t>
            </w:r>
          </w:p>
        </w:tc>
        <w:tc>
          <w:tcPr>
            <w:tcW w:w="425" w:type="pct"/>
            <w:gridSpan w:val="2"/>
            <w:vAlign w:val="center"/>
          </w:tcPr>
          <w:p w14:paraId="6868D39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19.04</w:t>
            </w:r>
          </w:p>
        </w:tc>
        <w:tc>
          <w:tcPr>
            <w:tcW w:w="425" w:type="pct"/>
            <w:vAlign w:val="center"/>
          </w:tcPr>
          <w:p w14:paraId="188974F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1352</w:t>
            </w:r>
          </w:p>
        </w:tc>
        <w:tc>
          <w:tcPr>
            <w:tcW w:w="426" w:type="pct"/>
            <w:shd w:val="clear" w:color="auto" w:fill="auto"/>
            <w:noWrap/>
            <w:vAlign w:val="center"/>
          </w:tcPr>
          <w:p w14:paraId="6C59C56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0.38</w:t>
            </w:r>
          </w:p>
        </w:tc>
        <w:tc>
          <w:tcPr>
            <w:tcW w:w="425" w:type="pct"/>
            <w:shd w:val="clear" w:color="auto" w:fill="auto"/>
            <w:noWrap/>
            <w:vAlign w:val="center"/>
          </w:tcPr>
          <w:p w14:paraId="4AF7FDA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0.37</w:t>
            </w:r>
          </w:p>
        </w:tc>
        <w:tc>
          <w:tcPr>
            <w:tcW w:w="420" w:type="pct"/>
            <w:shd w:val="clear" w:color="auto" w:fill="auto"/>
            <w:noWrap/>
            <w:vAlign w:val="center"/>
          </w:tcPr>
          <w:p w14:paraId="26CAD0B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0.38</w:t>
            </w:r>
          </w:p>
        </w:tc>
      </w:tr>
      <w:tr w:rsidR="00624045" w:rsidRPr="000206B2" w14:paraId="71ED7AEB" w14:textId="77777777" w:rsidTr="005F2E74">
        <w:trPr>
          <w:trHeight w:val="300"/>
        </w:trPr>
        <w:tc>
          <w:tcPr>
            <w:tcW w:w="755" w:type="pct"/>
            <w:gridSpan w:val="2"/>
            <w:shd w:val="clear" w:color="auto" w:fill="auto"/>
            <w:noWrap/>
            <w:vAlign w:val="center"/>
          </w:tcPr>
          <w:p w14:paraId="3E377373"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Japan</w:t>
            </w:r>
          </w:p>
        </w:tc>
        <w:tc>
          <w:tcPr>
            <w:tcW w:w="425" w:type="pct"/>
            <w:gridSpan w:val="2"/>
            <w:shd w:val="clear" w:color="auto" w:fill="auto"/>
            <w:noWrap/>
            <w:vAlign w:val="center"/>
          </w:tcPr>
          <w:p w14:paraId="7054CE9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0.09</w:t>
            </w:r>
          </w:p>
        </w:tc>
        <w:tc>
          <w:tcPr>
            <w:tcW w:w="425" w:type="pct"/>
            <w:gridSpan w:val="2"/>
            <w:shd w:val="clear" w:color="auto" w:fill="auto"/>
            <w:noWrap/>
            <w:vAlign w:val="center"/>
          </w:tcPr>
          <w:p w14:paraId="0086E34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21.73</w:t>
            </w:r>
          </w:p>
        </w:tc>
        <w:tc>
          <w:tcPr>
            <w:tcW w:w="424" w:type="pct"/>
            <w:gridSpan w:val="2"/>
            <w:shd w:val="clear" w:color="auto" w:fill="auto"/>
            <w:noWrap/>
            <w:vAlign w:val="center"/>
          </w:tcPr>
          <w:p w14:paraId="51C9117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0.02</w:t>
            </w:r>
          </w:p>
        </w:tc>
        <w:tc>
          <w:tcPr>
            <w:tcW w:w="425" w:type="pct"/>
            <w:gridSpan w:val="2"/>
            <w:shd w:val="clear" w:color="auto" w:fill="auto"/>
            <w:noWrap/>
            <w:vAlign w:val="center"/>
          </w:tcPr>
          <w:p w14:paraId="29AF44A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4.77</w:t>
            </w:r>
          </w:p>
        </w:tc>
        <w:tc>
          <w:tcPr>
            <w:tcW w:w="425" w:type="pct"/>
            <w:gridSpan w:val="2"/>
            <w:vAlign w:val="center"/>
          </w:tcPr>
          <w:p w14:paraId="43E9210B"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-16.02</w:t>
            </w:r>
          </w:p>
        </w:tc>
        <w:tc>
          <w:tcPr>
            <w:tcW w:w="425" w:type="pct"/>
            <w:gridSpan w:val="2"/>
            <w:vAlign w:val="center"/>
          </w:tcPr>
          <w:p w14:paraId="61A5783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11.75</w:t>
            </w:r>
          </w:p>
        </w:tc>
        <w:tc>
          <w:tcPr>
            <w:tcW w:w="425" w:type="pct"/>
            <w:vAlign w:val="center"/>
          </w:tcPr>
          <w:p w14:paraId="2400B76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177</w:t>
            </w:r>
          </w:p>
        </w:tc>
        <w:tc>
          <w:tcPr>
            <w:tcW w:w="426" w:type="pct"/>
            <w:shd w:val="clear" w:color="auto" w:fill="auto"/>
            <w:noWrap/>
            <w:vAlign w:val="center"/>
          </w:tcPr>
          <w:p w14:paraId="4A89E9A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0.23</w:t>
            </w:r>
          </w:p>
        </w:tc>
        <w:tc>
          <w:tcPr>
            <w:tcW w:w="425" w:type="pct"/>
            <w:shd w:val="clear" w:color="auto" w:fill="auto"/>
            <w:noWrap/>
            <w:vAlign w:val="center"/>
          </w:tcPr>
          <w:p w14:paraId="27D66F3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0.24</w:t>
            </w:r>
          </w:p>
        </w:tc>
        <w:tc>
          <w:tcPr>
            <w:tcW w:w="420" w:type="pct"/>
            <w:shd w:val="clear" w:color="auto" w:fill="auto"/>
            <w:noWrap/>
            <w:vAlign w:val="center"/>
          </w:tcPr>
          <w:p w14:paraId="68752A8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0.31</w:t>
            </w:r>
          </w:p>
        </w:tc>
      </w:tr>
      <w:tr w:rsidR="00624045" w:rsidRPr="000206B2" w14:paraId="72B020DD" w14:textId="77777777" w:rsidTr="005F2E74">
        <w:trPr>
          <w:trHeight w:val="300"/>
        </w:trPr>
        <w:tc>
          <w:tcPr>
            <w:tcW w:w="755" w:type="pct"/>
            <w:gridSpan w:val="2"/>
            <w:shd w:val="clear" w:color="auto" w:fill="auto"/>
            <w:noWrap/>
            <w:vAlign w:val="center"/>
          </w:tcPr>
          <w:p w14:paraId="3E918F91"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Mexico</w:t>
            </w:r>
          </w:p>
        </w:tc>
        <w:tc>
          <w:tcPr>
            <w:tcW w:w="425" w:type="pct"/>
            <w:gridSpan w:val="2"/>
            <w:shd w:val="clear" w:color="auto" w:fill="auto"/>
            <w:noWrap/>
            <w:vAlign w:val="center"/>
          </w:tcPr>
          <w:p w14:paraId="713D93C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17.67</w:t>
            </w:r>
          </w:p>
        </w:tc>
        <w:tc>
          <w:tcPr>
            <w:tcW w:w="425" w:type="pct"/>
            <w:gridSpan w:val="2"/>
            <w:shd w:val="clear" w:color="auto" w:fill="auto"/>
            <w:noWrap/>
            <w:vAlign w:val="center"/>
          </w:tcPr>
          <w:p w14:paraId="625C0F6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32.49</w:t>
            </w:r>
          </w:p>
        </w:tc>
        <w:tc>
          <w:tcPr>
            <w:tcW w:w="424" w:type="pct"/>
            <w:gridSpan w:val="2"/>
            <w:shd w:val="clear" w:color="auto" w:fill="auto"/>
            <w:noWrap/>
            <w:vAlign w:val="center"/>
          </w:tcPr>
          <w:p w14:paraId="00C83DB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-0.34</w:t>
            </w:r>
          </w:p>
        </w:tc>
        <w:tc>
          <w:tcPr>
            <w:tcW w:w="425" w:type="pct"/>
            <w:gridSpan w:val="2"/>
            <w:shd w:val="clear" w:color="auto" w:fill="auto"/>
            <w:noWrap/>
            <w:vAlign w:val="center"/>
          </w:tcPr>
          <w:p w14:paraId="1CF5222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7.83</w:t>
            </w:r>
          </w:p>
        </w:tc>
        <w:tc>
          <w:tcPr>
            <w:tcW w:w="425" w:type="pct"/>
            <w:gridSpan w:val="2"/>
            <w:vAlign w:val="center"/>
          </w:tcPr>
          <w:p w14:paraId="032CD9C4"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-30.20</w:t>
            </w:r>
          </w:p>
        </w:tc>
        <w:tc>
          <w:tcPr>
            <w:tcW w:w="425" w:type="pct"/>
            <w:gridSpan w:val="2"/>
            <w:vAlign w:val="center"/>
          </w:tcPr>
          <w:p w14:paraId="6AAAE2C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23.23</w:t>
            </w:r>
          </w:p>
        </w:tc>
        <w:tc>
          <w:tcPr>
            <w:tcW w:w="425" w:type="pct"/>
            <w:vAlign w:val="center"/>
          </w:tcPr>
          <w:p w14:paraId="38CA885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1343</w:t>
            </w:r>
          </w:p>
        </w:tc>
        <w:tc>
          <w:tcPr>
            <w:tcW w:w="426" w:type="pct"/>
            <w:shd w:val="clear" w:color="auto" w:fill="auto"/>
            <w:noWrap/>
            <w:vAlign w:val="center"/>
          </w:tcPr>
          <w:p w14:paraId="4CDDE99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0.52</w:t>
            </w:r>
          </w:p>
        </w:tc>
        <w:tc>
          <w:tcPr>
            <w:tcW w:w="425" w:type="pct"/>
            <w:shd w:val="clear" w:color="auto" w:fill="auto"/>
            <w:noWrap/>
            <w:vAlign w:val="center"/>
          </w:tcPr>
          <w:p w14:paraId="7858351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0.14</w:t>
            </w:r>
          </w:p>
        </w:tc>
        <w:tc>
          <w:tcPr>
            <w:tcW w:w="420" w:type="pct"/>
            <w:shd w:val="clear" w:color="auto" w:fill="auto"/>
            <w:noWrap/>
            <w:vAlign w:val="center"/>
          </w:tcPr>
          <w:p w14:paraId="6AF9229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0.32</w:t>
            </w:r>
          </w:p>
        </w:tc>
      </w:tr>
      <w:tr w:rsidR="00624045" w:rsidRPr="000206B2" w14:paraId="2A3B4A38" w14:textId="77777777" w:rsidTr="005F2E74">
        <w:trPr>
          <w:trHeight w:val="300"/>
        </w:trPr>
        <w:tc>
          <w:tcPr>
            <w:tcW w:w="755" w:type="pct"/>
            <w:gridSpan w:val="2"/>
            <w:shd w:val="clear" w:color="auto" w:fill="auto"/>
            <w:noWrap/>
            <w:vAlign w:val="center"/>
          </w:tcPr>
          <w:p w14:paraId="69E9B8CA"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Netherland</w:t>
            </w:r>
          </w:p>
        </w:tc>
        <w:tc>
          <w:tcPr>
            <w:tcW w:w="425" w:type="pct"/>
            <w:gridSpan w:val="2"/>
            <w:shd w:val="clear" w:color="auto" w:fill="auto"/>
            <w:noWrap/>
            <w:vAlign w:val="center"/>
          </w:tcPr>
          <w:p w14:paraId="46631CF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6.66</w:t>
            </w:r>
          </w:p>
        </w:tc>
        <w:tc>
          <w:tcPr>
            <w:tcW w:w="425" w:type="pct"/>
            <w:gridSpan w:val="2"/>
            <w:shd w:val="clear" w:color="auto" w:fill="auto"/>
            <w:noWrap/>
            <w:vAlign w:val="center"/>
          </w:tcPr>
          <w:p w14:paraId="635BD63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21.54</w:t>
            </w:r>
          </w:p>
        </w:tc>
        <w:tc>
          <w:tcPr>
            <w:tcW w:w="424" w:type="pct"/>
            <w:gridSpan w:val="2"/>
            <w:shd w:val="clear" w:color="auto" w:fill="auto"/>
            <w:noWrap/>
            <w:vAlign w:val="center"/>
          </w:tcPr>
          <w:p w14:paraId="5535368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-1.26</w:t>
            </w:r>
          </w:p>
        </w:tc>
        <w:tc>
          <w:tcPr>
            <w:tcW w:w="425" w:type="pct"/>
            <w:gridSpan w:val="2"/>
            <w:shd w:val="clear" w:color="auto" w:fill="auto"/>
            <w:noWrap/>
            <w:vAlign w:val="center"/>
          </w:tcPr>
          <w:p w14:paraId="75797DE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14.37</w:t>
            </w:r>
          </w:p>
        </w:tc>
        <w:tc>
          <w:tcPr>
            <w:tcW w:w="425" w:type="pct"/>
            <w:gridSpan w:val="2"/>
            <w:vAlign w:val="center"/>
          </w:tcPr>
          <w:p w14:paraId="50E01535"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-31.48</w:t>
            </w:r>
          </w:p>
        </w:tc>
        <w:tc>
          <w:tcPr>
            <w:tcW w:w="425" w:type="pct"/>
            <w:gridSpan w:val="2"/>
            <w:vAlign w:val="center"/>
          </w:tcPr>
          <w:p w14:paraId="3F9A69B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14.85</w:t>
            </w:r>
          </w:p>
        </w:tc>
        <w:tc>
          <w:tcPr>
            <w:tcW w:w="425" w:type="pct"/>
            <w:vAlign w:val="center"/>
          </w:tcPr>
          <w:p w14:paraId="21D5AA8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7659</w:t>
            </w:r>
          </w:p>
        </w:tc>
        <w:tc>
          <w:tcPr>
            <w:tcW w:w="426" w:type="pct"/>
            <w:shd w:val="clear" w:color="auto" w:fill="auto"/>
            <w:noWrap/>
            <w:vAlign w:val="center"/>
          </w:tcPr>
          <w:p w14:paraId="1CFBE73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0.41</w:t>
            </w:r>
          </w:p>
        </w:tc>
        <w:tc>
          <w:tcPr>
            <w:tcW w:w="425" w:type="pct"/>
            <w:shd w:val="clear" w:color="auto" w:fill="auto"/>
            <w:noWrap/>
            <w:vAlign w:val="center"/>
          </w:tcPr>
          <w:p w14:paraId="06E2119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0.39</w:t>
            </w:r>
          </w:p>
        </w:tc>
        <w:tc>
          <w:tcPr>
            <w:tcW w:w="420" w:type="pct"/>
            <w:shd w:val="clear" w:color="auto" w:fill="auto"/>
            <w:noWrap/>
            <w:vAlign w:val="center"/>
          </w:tcPr>
          <w:p w14:paraId="29C94A7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0.67</w:t>
            </w:r>
          </w:p>
        </w:tc>
      </w:tr>
      <w:tr w:rsidR="00624045" w:rsidRPr="000206B2" w14:paraId="09BF15A2" w14:textId="77777777" w:rsidTr="005F2E74">
        <w:trPr>
          <w:trHeight w:val="300"/>
        </w:trPr>
        <w:tc>
          <w:tcPr>
            <w:tcW w:w="755" w:type="pct"/>
            <w:gridSpan w:val="2"/>
            <w:shd w:val="clear" w:color="auto" w:fill="auto"/>
            <w:noWrap/>
            <w:vAlign w:val="center"/>
          </w:tcPr>
          <w:p w14:paraId="3F9B11A6"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New Zealand</w:t>
            </w:r>
          </w:p>
        </w:tc>
        <w:tc>
          <w:tcPr>
            <w:tcW w:w="425" w:type="pct"/>
            <w:gridSpan w:val="2"/>
            <w:shd w:val="clear" w:color="auto" w:fill="auto"/>
            <w:noWrap/>
            <w:vAlign w:val="center"/>
          </w:tcPr>
          <w:p w14:paraId="3B00D5D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1.68</w:t>
            </w:r>
          </w:p>
        </w:tc>
        <w:tc>
          <w:tcPr>
            <w:tcW w:w="425" w:type="pct"/>
            <w:gridSpan w:val="2"/>
            <w:shd w:val="clear" w:color="auto" w:fill="auto"/>
            <w:noWrap/>
            <w:vAlign w:val="center"/>
          </w:tcPr>
          <w:p w14:paraId="2A1845F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21.43</w:t>
            </w:r>
          </w:p>
        </w:tc>
        <w:tc>
          <w:tcPr>
            <w:tcW w:w="424" w:type="pct"/>
            <w:gridSpan w:val="2"/>
            <w:shd w:val="clear" w:color="auto" w:fill="auto"/>
            <w:noWrap/>
            <w:vAlign w:val="center"/>
          </w:tcPr>
          <w:p w14:paraId="0041CD3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-0.65</w:t>
            </w:r>
          </w:p>
        </w:tc>
        <w:tc>
          <w:tcPr>
            <w:tcW w:w="425" w:type="pct"/>
            <w:gridSpan w:val="2"/>
            <w:shd w:val="clear" w:color="auto" w:fill="auto"/>
            <w:noWrap/>
            <w:vAlign w:val="center"/>
          </w:tcPr>
          <w:p w14:paraId="7769487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7.36</w:t>
            </w:r>
          </w:p>
        </w:tc>
        <w:tc>
          <w:tcPr>
            <w:tcW w:w="425" w:type="pct"/>
            <w:gridSpan w:val="2"/>
            <w:vAlign w:val="center"/>
          </w:tcPr>
          <w:p w14:paraId="1D0E90AC"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-23.06</w:t>
            </w:r>
          </w:p>
        </w:tc>
        <w:tc>
          <w:tcPr>
            <w:tcW w:w="425" w:type="pct"/>
            <w:gridSpan w:val="2"/>
            <w:vAlign w:val="center"/>
          </w:tcPr>
          <w:p w14:paraId="52D0CD4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12.07</w:t>
            </w:r>
          </w:p>
        </w:tc>
        <w:tc>
          <w:tcPr>
            <w:tcW w:w="425" w:type="pct"/>
            <w:vAlign w:val="center"/>
          </w:tcPr>
          <w:p w14:paraId="2F5F2E5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1172</w:t>
            </w:r>
          </w:p>
        </w:tc>
        <w:tc>
          <w:tcPr>
            <w:tcW w:w="426" w:type="pct"/>
            <w:shd w:val="clear" w:color="auto" w:fill="auto"/>
            <w:noWrap/>
            <w:vAlign w:val="center"/>
          </w:tcPr>
          <w:p w14:paraId="7181F03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0.34</w:t>
            </w:r>
          </w:p>
        </w:tc>
        <w:tc>
          <w:tcPr>
            <w:tcW w:w="425" w:type="pct"/>
            <w:shd w:val="clear" w:color="auto" w:fill="auto"/>
            <w:noWrap/>
            <w:vAlign w:val="center"/>
          </w:tcPr>
          <w:p w14:paraId="20E9265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0.22</w:t>
            </w:r>
          </w:p>
        </w:tc>
        <w:tc>
          <w:tcPr>
            <w:tcW w:w="420" w:type="pct"/>
            <w:shd w:val="clear" w:color="auto" w:fill="auto"/>
            <w:noWrap/>
            <w:vAlign w:val="center"/>
          </w:tcPr>
          <w:p w14:paraId="2B702EC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0.15</w:t>
            </w:r>
          </w:p>
        </w:tc>
      </w:tr>
      <w:tr w:rsidR="00624045" w:rsidRPr="000206B2" w14:paraId="4656565C" w14:textId="77777777" w:rsidTr="005F2E74">
        <w:trPr>
          <w:trHeight w:val="300"/>
        </w:trPr>
        <w:tc>
          <w:tcPr>
            <w:tcW w:w="755" w:type="pct"/>
            <w:gridSpan w:val="2"/>
            <w:shd w:val="clear" w:color="auto" w:fill="auto"/>
            <w:noWrap/>
            <w:vAlign w:val="center"/>
          </w:tcPr>
          <w:p w14:paraId="02ADA812"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Norway</w:t>
            </w:r>
          </w:p>
        </w:tc>
        <w:tc>
          <w:tcPr>
            <w:tcW w:w="425" w:type="pct"/>
            <w:gridSpan w:val="2"/>
            <w:shd w:val="clear" w:color="auto" w:fill="auto"/>
            <w:noWrap/>
            <w:vAlign w:val="center"/>
          </w:tcPr>
          <w:p w14:paraId="5B15613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8.74</w:t>
            </w:r>
          </w:p>
        </w:tc>
        <w:tc>
          <w:tcPr>
            <w:tcW w:w="425" w:type="pct"/>
            <w:gridSpan w:val="2"/>
            <w:shd w:val="clear" w:color="auto" w:fill="auto"/>
            <w:noWrap/>
            <w:vAlign w:val="center"/>
          </w:tcPr>
          <w:p w14:paraId="5E3ED73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26.79</w:t>
            </w:r>
          </w:p>
        </w:tc>
        <w:tc>
          <w:tcPr>
            <w:tcW w:w="424" w:type="pct"/>
            <w:gridSpan w:val="2"/>
            <w:shd w:val="clear" w:color="auto" w:fill="auto"/>
            <w:noWrap/>
            <w:vAlign w:val="center"/>
          </w:tcPr>
          <w:p w14:paraId="2BD43DB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-0.84</w:t>
            </w:r>
          </w:p>
        </w:tc>
        <w:tc>
          <w:tcPr>
            <w:tcW w:w="425" w:type="pct"/>
            <w:gridSpan w:val="2"/>
            <w:shd w:val="clear" w:color="auto" w:fill="auto"/>
            <w:noWrap/>
            <w:vAlign w:val="center"/>
          </w:tcPr>
          <w:p w14:paraId="0850674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9.63</w:t>
            </w:r>
          </w:p>
        </w:tc>
        <w:tc>
          <w:tcPr>
            <w:tcW w:w="425" w:type="pct"/>
            <w:gridSpan w:val="2"/>
            <w:vAlign w:val="center"/>
          </w:tcPr>
          <w:p w14:paraId="0F97DC4D"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-28.54</w:t>
            </w:r>
          </w:p>
        </w:tc>
        <w:tc>
          <w:tcPr>
            <w:tcW w:w="425" w:type="pct"/>
            <w:gridSpan w:val="2"/>
            <w:vAlign w:val="center"/>
          </w:tcPr>
          <w:p w14:paraId="4FEB3BF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19.82</w:t>
            </w:r>
          </w:p>
        </w:tc>
        <w:tc>
          <w:tcPr>
            <w:tcW w:w="425" w:type="pct"/>
            <w:vAlign w:val="center"/>
          </w:tcPr>
          <w:p w14:paraId="0E67F28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2642</w:t>
            </w:r>
          </w:p>
        </w:tc>
        <w:tc>
          <w:tcPr>
            <w:tcW w:w="426" w:type="pct"/>
            <w:shd w:val="clear" w:color="auto" w:fill="auto"/>
            <w:noWrap/>
            <w:vAlign w:val="center"/>
          </w:tcPr>
          <w:p w14:paraId="44CF2A29"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0.50</w:t>
            </w:r>
          </w:p>
        </w:tc>
        <w:tc>
          <w:tcPr>
            <w:tcW w:w="425" w:type="pct"/>
            <w:shd w:val="clear" w:color="auto" w:fill="auto"/>
            <w:noWrap/>
            <w:vAlign w:val="center"/>
          </w:tcPr>
          <w:p w14:paraId="5A9144E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0.30</w:t>
            </w:r>
          </w:p>
        </w:tc>
        <w:tc>
          <w:tcPr>
            <w:tcW w:w="420" w:type="pct"/>
            <w:shd w:val="clear" w:color="auto" w:fill="auto"/>
            <w:noWrap/>
            <w:vAlign w:val="center"/>
          </w:tcPr>
          <w:p w14:paraId="120E36B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0.40</w:t>
            </w:r>
          </w:p>
        </w:tc>
      </w:tr>
      <w:tr w:rsidR="00624045" w:rsidRPr="000206B2" w14:paraId="2E53CBD4" w14:textId="77777777" w:rsidTr="005F2E74">
        <w:trPr>
          <w:trHeight w:val="300"/>
        </w:trPr>
        <w:tc>
          <w:tcPr>
            <w:tcW w:w="755" w:type="pct"/>
            <w:gridSpan w:val="2"/>
            <w:shd w:val="clear" w:color="auto" w:fill="auto"/>
            <w:noWrap/>
            <w:vAlign w:val="center"/>
          </w:tcPr>
          <w:p w14:paraId="793BEAA0"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Singapore</w:t>
            </w:r>
          </w:p>
        </w:tc>
        <w:tc>
          <w:tcPr>
            <w:tcW w:w="425" w:type="pct"/>
            <w:gridSpan w:val="2"/>
            <w:shd w:val="clear" w:color="auto" w:fill="auto"/>
            <w:noWrap/>
            <w:vAlign w:val="center"/>
          </w:tcPr>
          <w:p w14:paraId="0AA4E8D9"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7.05</w:t>
            </w:r>
          </w:p>
        </w:tc>
        <w:tc>
          <w:tcPr>
            <w:tcW w:w="425" w:type="pct"/>
            <w:gridSpan w:val="2"/>
            <w:shd w:val="clear" w:color="auto" w:fill="auto"/>
            <w:noWrap/>
            <w:vAlign w:val="center"/>
          </w:tcPr>
          <w:p w14:paraId="738595E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25.17</w:t>
            </w:r>
          </w:p>
        </w:tc>
        <w:tc>
          <w:tcPr>
            <w:tcW w:w="424" w:type="pct"/>
            <w:gridSpan w:val="2"/>
            <w:shd w:val="clear" w:color="auto" w:fill="auto"/>
            <w:noWrap/>
            <w:vAlign w:val="center"/>
          </w:tcPr>
          <w:p w14:paraId="66D4032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-0.68</w:t>
            </w:r>
          </w:p>
        </w:tc>
        <w:tc>
          <w:tcPr>
            <w:tcW w:w="425" w:type="pct"/>
            <w:gridSpan w:val="2"/>
            <w:shd w:val="clear" w:color="auto" w:fill="auto"/>
            <w:noWrap/>
            <w:vAlign w:val="center"/>
          </w:tcPr>
          <w:p w14:paraId="6E88BE8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13.48</w:t>
            </w:r>
          </w:p>
        </w:tc>
        <w:tc>
          <w:tcPr>
            <w:tcW w:w="425" w:type="pct"/>
            <w:gridSpan w:val="2"/>
            <w:vAlign w:val="center"/>
          </w:tcPr>
          <w:p w14:paraId="0F036F49"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-33.13</w:t>
            </w:r>
          </w:p>
        </w:tc>
        <w:tc>
          <w:tcPr>
            <w:tcW w:w="425" w:type="pct"/>
            <w:gridSpan w:val="2"/>
            <w:vAlign w:val="center"/>
          </w:tcPr>
          <w:p w14:paraId="11D0F66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23.02</w:t>
            </w:r>
          </w:p>
        </w:tc>
        <w:tc>
          <w:tcPr>
            <w:tcW w:w="425" w:type="pct"/>
            <w:vAlign w:val="center"/>
          </w:tcPr>
          <w:p w14:paraId="18896759"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6300</w:t>
            </w:r>
          </w:p>
        </w:tc>
        <w:tc>
          <w:tcPr>
            <w:tcW w:w="426" w:type="pct"/>
            <w:shd w:val="clear" w:color="auto" w:fill="auto"/>
            <w:noWrap/>
            <w:vAlign w:val="center"/>
          </w:tcPr>
          <w:p w14:paraId="6A4E6EF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0.72</w:t>
            </w:r>
          </w:p>
        </w:tc>
        <w:tc>
          <w:tcPr>
            <w:tcW w:w="425" w:type="pct"/>
            <w:shd w:val="clear" w:color="auto" w:fill="auto"/>
            <w:noWrap/>
            <w:vAlign w:val="center"/>
          </w:tcPr>
          <w:p w14:paraId="5E03C4F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0.46</w:t>
            </w:r>
          </w:p>
        </w:tc>
        <w:tc>
          <w:tcPr>
            <w:tcW w:w="420" w:type="pct"/>
            <w:shd w:val="clear" w:color="auto" w:fill="auto"/>
            <w:noWrap/>
            <w:vAlign w:val="center"/>
          </w:tcPr>
          <w:p w14:paraId="51A7D2E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0.59</w:t>
            </w:r>
          </w:p>
        </w:tc>
      </w:tr>
      <w:tr w:rsidR="00624045" w:rsidRPr="000206B2" w14:paraId="433A921D" w14:textId="77777777" w:rsidTr="005F2E74">
        <w:trPr>
          <w:trHeight w:val="300"/>
        </w:trPr>
        <w:tc>
          <w:tcPr>
            <w:tcW w:w="755" w:type="pct"/>
            <w:gridSpan w:val="2"/>
            <w:shd w:val="clear" w:color="auto" w:fill="auto"/>
            <w:noWrap/>
            <w:vAlign w:val="center"/>
          </w:tcPr>
          <w:p w14:paraId="5FBF55E9"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Spain</w:t>
            </w:r>
          </w:p>
        </w:tc>
        <w:tc>
          <w:tcPr>
            <w:tcW w:w="425" w:type="pct"/>
            <w:gridSpan w:val="2"/>
            <w:shd w:val="clear" w:color="auto" w:fill="auto"/>
            <w:noWrap/>
            <w:vAlign w:val="center"/>
          </w:tcPr>
          <w:p w14:paraId="4A4FB9F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5.85</w:t>
            </w:r>
          </w:p>
        </w:tc>
        <w:tc>
          <w:tcPr>
            <w:tcW w:w="425" w:type="pct"/>
            <w:gridSpan w:val="2"/>
            <w:shd w:val="clear" w:color="auto" w:fill="auto"/>
            <w:noWrap/>
            <w:vAlign w:val="center"/>
          </w:tcPr>
          <w:p w14:paraId="6F9D1469"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24.27</w:t>
            </w:r>
          </w:p>
        </w:tc>
        <w:tc>
          <w:tcPr>
            <w:tcW w:w="424" w:type="pct"/>
            <w:gridSpan w:val="2"/>
            <w:shd w:val="clear" w:color="auto" w:fill="auto"/>
            <w:noWrap/>
            <w:vAlign w:val="center"/>
          </w:tcPr>
          <w:p w14:paraId="7824F36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-0.78</w:t>
            </w:r>
          </w:p>
        </w:tc>
        <w:tc>
          <w:tcPr>
            <w:tcW w:w="425" w:type="pct"/>
            <w:gridSpan w:val="2"/>
            <w:shd w:val="clear" w:color="auto" w:fill="auto"/>
            <w:noWrap/>
            <w:vAlign w:val="center"/>
          </w:tcPr>
          <w:p w14:paraId="3C99DE8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8.28</w:t>
            </w:r>
          </w:p>
        </w:tc>
        <w:tc>
          <w:tcPr>
            <w:tcW w:w="425" w:type="pct"/>
            <w:gridSpan w:val="2"/>
            <w:vAlign w:val="center"/>
          </w:tcPr>
          <w:p w14:paraId="75FAB87B"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-26.22</w:t>
            </w:r>
          </w:p>
        </w:tc>
        <w:tc>
          <w:tcPr>
            <w:tcW w:w="425" w:type="pct"/>
            <w:gridSpan w:val="2"/>
            <w:vAlign w:val="center"/>
          </w:tcPr>
          <w:p w14:paraId="2E8445E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13.76</w:t>
            </w:r>
          </w:p>
        </w:tc>
        <w:tc>
          <w:tcPr>
            <w:tcW w:w="425" w:type="pct"/>
            <w:vAlign w:val="center"/>
          </w:tcPr>
          <w:p w14:paraId="237AE5F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1711</w:t>
            </w:r>
          </w:p>
        </w:tc>
        <w:tc>
          <w:tcPr>
            <w:tcW w:w="426" w:type="pct"/>
            <w:shd w:val="clear" w:color="auto" w:fill="auto"/>
            <w:noWrap/>
            <w:vAlign w:val="center"/>
          </w:tcPr>
          <w:p w14:paraId="3CD52B4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0.47</w:t>
            </w:r>
          </w:p>
        </w:tc>
        <w:tc>
          <w:tcPr>
            <w:tcW w:w="425" w:type="pct"/>
            <w:shd w:val="clear" w:color="auto" w:fill="auto"/>
            <w:noWrap/>
            <w:vAlign w:val="center"/>
          </w:tcPr>
          <w:p w14:paraId="58E9B72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0.28</w:t>
            </w:r>
          </w:p>
        </w:tc>
        <w:tc>
          <w:tcPr>
            <w:tcW w:w="420" w:type="pct"/>
            <w:shd w:val="clear" w:color="auto" w:fill="auto"/>
            <w:noWrap/>
            <w:vAlign w:val="center"/>
          </w:tcPr>
          <w:p w14:paraId="192533A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0.37</w:t>
            </w:r>
          </w:p>
        </w:tc>
      </w:tr>
      <w:tr w:rsidR="00624045" w:rsidRPr="000206B2" w14:paraId="6FBAFAE1" w14:textId="77777777" w:rsidTr="005F2E74">
        <w:trPr>
          <w:trHeight w:val="300"/>
        </w:trPr>
        <w:tc>
          <w:tcPr>
            <w:tcW w:w="755" w:type="pct"/>
            <w:gridSpan w:val="2"/>
            <w:shd w:val="clear" w:color="auto" w:fill="auto"/>
            <w:noWrap/>
            <w:vAlign w:val="center"/>
          </w:tcPr>
          <w:p w14:paraId="39042838"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Sweden</w:t>
            </w:r>
          </w:p>
        </w:tc>
        <w:tc>
          <w:tcPr>
            <w:tcW w:w="425" w:type="pct"/>
            <w:gridSpan w:val="2"/>
            <w:shd w:val="clear" w:color="auto" w:fill="auto"/>
            <w:noWrap/>
            <w:vAlign w:val="center"/>
          </w:tcPr>
          <w:p w14:paraId="6F87C35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10.50</w:t>
            </w:r>
          </w:p>
        </w:tc>
        <w:tc>
          <w:tcPr>
            <w:tcW w:w="425" w:type="pct"/>
            <w:gridSpan w:val="2"/>
            <w:shd w:val="clear" w:color="auto" w:fill="auto"/>
            <w:noWrap/>
            <w:vAlign w:val="center"/>
          </w:tcPr>
          <w:p w14:paraId="465D8FA9"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27.12</w:t>
            </w:r>
          </w:p>
        </w:tc>
        <w:tc>
          <w:tcPr>
            <w:tcW w:w="424" w:type="pct"/>
            <w:gridSpan w:val="2"/>
            <w:shd w:val="clear" w:color="auto" w:fill="auto"/>
            <w:noWrap/>
            <w:vAlign w:val="center"/>
          </w:tcPr>
          <w:p w14:paraId="0E5D22E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-0.59</w:t>
            </w:r>
          </w:p>
        </w:tc>
        <w:tc>
          <w:tcPr>
            <w:tcW w:w="425" w:type="pct"/>
            <w:gridSpan w:val="2"/>
            <w:shd w:val="clear" w:color="auto" w:fill="auto"/>
            <w:noWrap/>
            <w:vAlign w:val="center"/>
          </w:tcPr>
          <w:p w14:paraId="2611EAD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7.52</w:t>
            </w:r>
          </w:p>
        </w:tc>
        <w:tc>
          <w:tcPr>
            <w:tcW w:w="425" w:type="pct"/>
            <w:gridSpan w:val="2"/>
            <w:vAlign w:val="center"/>
          </w:tcPr>
          <w:p w14:paraId="186A0C0D"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-25.12</w:t>
            </w:r>
          </w:p>
        </w:tc>
        <w:tc>
          <w:tcPr>
            <w:tcW w:w="425" w:type="pct"/>
            <w:gridSpan w:val="2"/>
            <w:vAlign w:val="center"/>
          </w:tcPr>
          <w:p w14:paraId="375D041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19.05</w:t>
            </w:r>
          </w:p>
        </w:tc>
        <w:tc>
          <w:tcPr>
            <w:tcW w:w="425" w:type="pct"/>
            <w:vAlign w:val="center"/>
          </w:tcPr>
          <w:p w14:paraId="06720CF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1233</w:t>
            </w:r>
          </w:p>
        </w:tc>
        <w:tc>
          <w:tcPr>
            <w:tcW w:w="426" w:type="pct"/>
            <w:shd w:val="clear" w:color="auto" w:fill="auto"/>
            <w:noWrap/>
            <w:vAlign w:val="center"/>
          </w:tcPr>
          <w:p w14:paraId="6068452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0.50</w:t>
            </w:r>
          </w:p>
        </w:tc>
        <w:tc>
          <w:tcPr>
            <w:tcW w:w="425" w:type="pct"/>
            <w:shd w:val="clear" w:color="auto" w:fill="auto"/>
            <w:noWrap/>
            <w:vAlign w:val="center"/>
          </w:tcPr>
          <w:p w14:paraId="1B32F3A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0.49</w:t>
            </w:r>
          </w:p>
        </w:tc>
        <w:tc>
          <w:tcPr>
            <w:tcW w:w="420" w:type="pct"/>
            <w:shd w:val="clear" w:color="auto" w:fill="auto"/>
            <w:noWrap/>
            <w:vAlign w:val="center"/>
          </w:tcPr>
          <w:p w14:paraId="0CBAA79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0.54</w:t>
            </w:r>
          </w:p>
        </w:tc>
      </w:tr>
      <w:tr w:rsidR="00624045" w:rsidRPr="000206B2" w14:paraId="0AF9F2E8" w14:textId="77777777" w:rsidTr="005F2E74">
        <w:trPr>
          <w:trHeight w:val="300"/>
        </w:trPr>
        <w:tc>
          <w:tcPr>
            <w:tcW w:w="755" w:type="pct"/>
            <w:gridSpan w:val="2"/>
            <w:shd w:val="clear" w:color="auto" w:fill="auto"/>
            <w:noWrap/>
            <w:vAlign w:val="center"/>
          </w:tcPr>
          <w:p w14:paraId="73377316"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Switzerland</w:t>
            </w:r>
          </w:p>
        </w:tc>
        <w:tc>
          <w:tcPr>
            <w:tcW w:w="425" w:type="pct"/>
            <w:gridSpan w:val="2"/>
            <w:shd w:val="clear" w:color="auto" w:fill="auto"/>
            <w:noWrap/>
            <w:vAlign w:val="center"/>
          </w:tcPr>
          <w:p w14:paraId="3146FBD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9.07</w:t>
            </w:r>
          </w:p>
        </w:tc>
        <w:tc>
          <w:tcPr>
            <w:tcW w:w="425" w:type="pct"/>
            <w:gridSpan w:val="2"/>
            <w:shd w:val="clear" w:color="auto" w:fill="auto"/>
            <w:noWrap/>
            <w:vAlign w:val="center"/>
          </w:tcPr>
          <w:p w14:paraId="0B375F4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19.27</w:t>
            </w:r>
          </w:p>
        </w:tc>
        <w:tc>
          <w:tcPr>
            <w:tcW w:w="424" w:type="pct"/>
            <w:gridSpan w:val="2"/>
            <w:shd w:val="clear" w:color="auto" w:fill="auto"/>
            <w:noWrap/>
            <w:vAlign w:val="center"/>
          </w:tcPr>
          <w:p w14:paraId="664E5B1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-0.73</w:t>
            </w:r>
          </w:p>
        </w:tc>
        <w:tc>
          <w:tcPr>
            <w:tcW w:w="425" w:type="pct"/>
            <w:gridSpan w:val="2"/>
            <w:shd w:val="clear" w:color="auto" w:fill="auto"/>
            <w:noWrap/>
            <w:vAlign w:val="center"/>
          </w:tcPr>
          <w:p w14:paraId="670A563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10.40</w:t>
            </w:r>
          </w:p>
        </w:tc>
        <w:tc>
          <w:tcPr>
            <w:tcW w:w="425" w:type="pct"/>
            <w:gridSpan w:val="2"/>
            <w:vAlign w:val="center"/>
          </w:tcPr>
          <w:p w14:paraId="1299ED99"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-24.01</w:t>
            </w:r>
          </w:p>
        </w:tc>
        <w:tc>
          <w:tcPr>
            <w:tcW w:w="425" w:type="pct"/>
            <w:gridSpan w:val="2"/>
            <w:vAlign w:val="center"/>
          </w:tcPr>
          <w:p w14:paraId="363CBED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13.96</w:t>
            </w:r>
          </w:p>
        </w:tc>
        <w:tc>
          <w:tcPr>
            <w:tcW w:w="425" w:type="pct"/>
            <w:vAlign w:val="center"/>
          </w:tcPr>
          <w:p w14:paraId="53729AD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3214</w:t>
            </w:r>
          </w:p>
        </w:tc>
        <w:tc>
          <w:tcPr>
            <w:tcW w:w="426" w:type="pct"/>
            <w:shd w:val="clear" w:color="auto" w:fill="auto"/>
            <w:noWrap/>
            <w:vAlign w:val="center"/>
          </w:tcPr>
          <w:p w14:paraId="6EAB2EA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0.19</w:t>
            </w:r>
          </w:p>
        </w:tc>
        <w:tc>
          <w:tcPr>
            <w:tcW w:w="425" w:type="pct"/>
            <w:shd w:val="clear" w:color="auto" w:fill="auto"/>
            <w:noWrap/>
            <w:vAlign w:val="center"/>
          </w:tcPr>
          <w:p w14:paraId="3829A2D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0.14</w:t>
            </w:r>
          </w:p>
        </w:tc>
        <w:tc>
          <w:tcPr>
            <w:tcW w:w="420" w:type="pct"/>
            <w:shd w:val="clear" w:color="auto" w:fill="auto"/>
            <w:noWrap/>
            <w:vAlign w:val="center"/>
          </w:tcPr>
          <w:p w14:paraId="305A159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0.16</w:t>
            </w:r>
          </w:p>
        </w:tc>
      </w:tr>
      <w:tr w:rsidR="00624045" w:rsidRPr="000206B2" w14:paraId="73205468" w14:textId="77777777" w:rsidTr="005F2E74">
        <w:trPr>
          <w:trHeight w:val="300"/>
        </w:trPr>
        <w:tc>
          <w:tcPr>
            <w:tcW w:w="755" w:type="pct"/>
            <w:gridSpan w:val="2"/>
            <w:shd w:val="clear" w:color="auto" w:fill="auto"/>
            <w:noWrap/>
            <w:vAlign w:val="center"/>
          </w:tcPr>
          <w:p w14:paraId="31E86D99"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UK</w:t>
            </w:r>
          </w:p>
        </w:tc>
        <w:tc>
          <w:tcPr>
            <w:tcW w:w="425" w:type="pct"/>
            <w:gridSpan w:val="2"/>
            <w:shd w:val="clear" w:color="auto" w:fill="auto"/>
            <w:noWrap/>
            <w:vAlign w:val="center"/>
          </w:tcPr>
          <w:p w14:paraId="3CC14CB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5.24</w:t>
            </w:r>
          </w:p>
        </w:tc>
        <w:tc>
          <w:tcPr>
            <w:tcW w:w="425" w:type="pct"/>
            <w:gridSpan w:val="2"/>
            <w:shd w:val="clear" w:color="auto" w:fill="auto"/>
            <w:noWrap/>
            <w:vAlign w:val="center"/>
          </w:tcPr>
          <w:p w14:paraId="5EA8E2E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19.11</w:t>
            </w:r>
          </w:p>
        </w:tc>
        <w:tc>
          <w:tcPr>
            <w:tcW w:w="424" w:type="pct"/>
            <w:gridSpan w:val="2"/>
            <w:shd w:val="clear" w:color="auto" w:fill="auto"/>
            <w:noWrap/>
            <w:vAlign w:val="center"/>
          </w:tcPr>
          <w:p w14:paraId="1016346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-1.02</w:t>
            </w:r>
          </w:p>
        </w:tc>
        <w:tc>
          <w:tcPr>
            <w:tcW w:w="425" w:type="pct"/>
            <w:gridSpan w:val="2"/>
            <w:shd w:val="clear" w:color="auto" w:fill="auto"/>
            <w:noWrap/>
            <w:vAlign w:val="center"/>
          </w:tcPr>
          <w:p w14:paraId="3EE6186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15.15</w:t>
            </w:r>
          </w:p>
        </w:tc>
        <w:tc>
          <w:tcPr>
            <w:tcW w:w="425" w:type="pct"/>
            <w:gridSpan w:val="2"/>
            <w:vAlign w:val="center"/>
          </w:tcPr>
          <w:p w14:paraId="1C4238D4"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-27.73</w:t>
            </w:r>
          </w:p>
        </w:tc>
        <w:tc>
          <w:tcPr>
            <w:tcW w:w="425" w:type="pct"/>
            <w:gridSpan w:val="2"/>
            <w:vAlign w:val="center"/>
          </w:tcPr>
          <w:p w14:paraId="338ACC99"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16.30</w:t>
            </w:r>
          </w:p>
        </w:tc>
        <w:tc>
          <w:tcPr>
            <w:tcW w:w="425" w:type="pct"/>
            <w:vAlign w:val="center"/>
          </w:tcPr>
          <w:p w14:paraId="6ED7CA2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8571</w:t>
            </w:r>
          </w:p>
        </w:tc>
        <w:tc>
          <w:tcPr>
            <w:tcW w:w="426" w:type="pct"/>
            <w:shd w:val="clear" w:color="auto" w:fill="auto"/>
            <w:noWrap/>
            <w:vAlign w:val="center"/>
          </w:tcPr>
          <w:p w14:paraId="6773C37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0.34</w:t>
            </w:r>
          </w:p>
        </w:tc>
        <w:tc>
          <w:tcPr>
            <w:tcW w:w="425" w:type="pct"/>
            <w:shd w:val="clear" w:color="auto" w:fill="auto"/>
            <w:noWrap/>
            <w:vAlign w:val="center"/>
          </w:tcPr>
          <w:p w14:paraId="5F1F739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0.23</w:t>
            </w:r>
          </w:p>
        </w:tc>
        <w:tc>
          <w:tcPr>
            <w:tcW w:w="420" w:type="pct"/>
            <w:shd w:val="clear" w:color="auto" w:fill="auto"/>
            <w:noWrap/>
            <w:vAlign w:val="center"/>
          </w:tcPr>
          <w:p w14:paraId="54A2583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0.37</w:t>
            </w:r>
          </w:p>
        </w:tc>
      </w:tr>
      <w:tr w:rsidR="00624045" w:rsidRPr="000206B2" w14:paraId="419F0489" w14:textId="77777777" w:rsidTr="005F2E74">
        <w:trPr>
          <w:trHeight w:val="300"/>
        </w:trPr>
        <w:tc>
          <w:tcPr>
            <w:tcW w:w="755" w:type="pct"/>
            <w:gridSpan w:val="2"/>
            <w:shd w:val="clear" w:color="auto" w:fill="auto"/>
            <w:noWrap/>
            <w:vAlign w:val="center"/>
          </w:tcPr>
          <w:p w14:paraId="3A530CB9"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US</w:t>
            </w:r>
          </w:p>
        </w:tc>
        <w:tc>
          <w:tcPr>
            <w:tcW w:w="425" w:type="pct"/>
            <w:gridSpan w:val="2"/>
            <w:shd w:val="clear" w:color="auto" w:fill="auto"/>
            <w:noWrap/>
            <w:vAlign w:val="center"/>
          </w:tcPr>
          <w:p w14:paraId="1F1BE14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8.22</w:t>
            </w:r>
          </w:p>
        </w:tc>
        <w:tc>
          <w:tcPr>
            <w:tcW w:w="425" w:type="pct"/>
            <w:gridSpan w:val="2"/>
            <w:shd w:val="clear" w:color="auto" w:fill="auto"/>
            <w:noWrap/>
            <w:vAlign w:val="center"/>
          </w:tcPr>
          <w:p w14:paraId="0B9D88D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16.66</w:t>
            </w:r>
          </w:p>
        </w:tc>
        <w:tc>
          <w:tcPr>
            <w:tcW w:w="424" w:type="pct"/>
            <w:gridSpan w:val="2"/>
            <w:shd w:val="clear" w:color="auto" w:fill="auto"/>
            <w:noWrap/>
            <w:vAlign w:val="center"/>
          </w:tcPr>
          <w:p w14:paraId="3596FD6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-0.76</w:t>
            </w:r>
          </w:p>
        </w:tc>
        <w:tc>
          <w:tcPr>
            <w:tcW w:w="425" w:type="pct"/>
            <w:gridSpan w:val="2"/>
            <w:shd w:val="clear" w:color="auto" w:fill="auto"/>
            <w:noWrap/>
            <w:vAlign w:val="center"/>
          </w:tcPr>
          <w:p w14:paraId="7C84A18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9.82</w:t>
            </w:r>
          </w:p>
        </w:tc>
        <w:tc>
          <w:tcPr>
            <w:tcW w:w="425" w:type="pct"/>
            <w:gridSpan w:val="2"/>
            <w:vAlign w:val="center"/>
          </w:tcPr>
          <w:p w14:paraId="07357F9A" w14:textId="77777777" w:rsidR="005F2E74" w:rsidRPr="000206B2" w:rsidRDefault="005F2E74" w:rsidP="007B2CB5">
            <w:pPr>
              <w:snapToGrid w:val="0"/>
              <w:spacing w:after="0" w:line="240" w:lineRule="auto"/>
              <w:ind w:right="-18"/>
              <w:jc w:val="right"/>
              <w:rPr>
                <w:rFonts w:eastAsia="Times New Roman"/>
                <w:sz w:val="22"/>
                <w:lang w:eastAsia="en-GB"/>
              </w:rPr>
            </w:pPr>
            <w:r w:rsidRPr="000206B2">
              <w:rPr>
                <w:rFonts w:eastAsia="Times New Roman"/>
                <w:sz w:val="22"/>
                <w:lang w:eastAsia="en-GB"/>
              </w:rPr>
              <w:t>-20.19</w:t>
            </w:r>
          </w:p>
        </w:tc>
        <w:tc>
          <w:tcPr>
            <w:tcW w:w="425" w:type="pct"/>
            <w:gridSpan w:val="2"/>
            <w:vAlign w:val="center"/>
          </w:tcPr>
          <w:p w14:paraId="2A6CFC6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11.45</w:t>
            </w:r>
          </w:p>
        </w:tc>
        <w:tc>
          <w:tcPr>
            <w:tcW w:w="425" w:type="pct"/>
            <w:vAlign w:val="center"/>
          </w:tcPr>
          <w:p w14:paraId="321BE3D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2754</w:t>
            </w:r>
          </w:p>
        </w:tc>
        <w:tc>
          <w:tcPr>
            <w:tcW w:w="426" w:type="pct"/>
            <w:shd w:val="clear" w:color="auto" w:fill="auto"/>
            <w:noWrap/>
            <w:vAlign w:val="center"/>
          </w:tcPr>
          <w:p w14:paraId="73019D6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0.43</w:t>
            </w:r>
          </w:p>
        </w:tc>
        <w:tc>
          <w:tcPr>
            <w:tcW w:w="425" w:type="pct"/>
            <w:shd w:val="clear" w:color="auto" w:fill="auto"/>
            <w:noWrap/>
            <w:vAlign w:val="center"/>
          </w:tcPr>
          <w:p w14:paraId="2001606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0.37</w:t>
            </w:r>
          </w:p>
        </w:tc>
        <w:tc>
          <w:tcPr>
            <w:tcW w:w="420" w:type="pct"/>
            <w:shd w:val="clear" w:color="auto" w:fill="auto"/>
            <w:noWrap/>
            <w:vAlign w:val="center"/>
          </w:tcPr>
          <w:p w14:paraId="6FDB0D6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0.45</w:t>
            </w:r>
          </w:p>
        </w:tc>
      </w:tr>
      <w:tr w:rsidR="00624045" w:rsidRPr="000206B2" w14:paraId="51EE998D" w14:textId="77777777" w:rsidTr="00D04B0E">
        <w:trPr>
          <w:trHeight w:val="300"/>
        </w:trPr>
        <w:tc>
          <w:tcPr>
            <w:tcW w:w="5000" w:type="pct"/>
            <w:gridSpan w:val="18"/>
            <w:vAlign w:val="center"/>
          </w:tcPr>
          <w:p w14:paraId="0C7DD204" w14:textId="77777777" w:rsidR="005F2E74" w:rsidRPr="000206B2" w:rsidRDefault="005F2E74" w:rsidP="007B2CB5">
            <w:pPr>
              <w:snapToGrid w:val="0"/>
              <w:spacing w:after="0" w:line="240" w:lineRule="auto"/>
              <w:rPr>
                <w:rFonts w:eastAsia="Times New Roman"/>
                <w:b/>
                <w:bCs/>
                <w:i/>
                <w:iCs/>
                <w:sz w:val="22"/>
                <w:szCs w:val="22"/>
                <w:lang w:eastAsia="en-GB"/>
              </w:rPr>
            </w:pPr>
            <w:r w:rsidRPr="000206B2">
              <w:rPr>
                <w:rFonts w:eastAsia="Times New Roman"/>
                <w:b/>
                <w:i/>
                <w:sz w:val="22"/>
                <w:szCs w:val="22"/>
                <w:lang w:eastAsia="en-GB"/>
              </w:rPr>
              <w:t>Panel B. International bonds</w:t>
            </w:r>
          </w:p>
        </w:tc>
      </w:tr>
      <w:tr w:rsidR="00624045" w:rsidRPr="000206B2" w14:paraId="1A488E75" w14:textId="77777777" w:rsidTr="005F2E74">
        <w:trPr>
          <w:trHeight w:val="300"/>
        </w:trPr>
        <w:tc>
          <w:tcPr>
            <w:tcW w:w="746" w:type="pct"/>
            <w:shd w:val="clear" w:color="auto" w:fill="auto"/>
            <w:noWrap/>
            <w:vAlign w:val="center"/>
          </w:tcPr>
          <w:p w14:paraId="4985959B"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Austria</w:t>
            </w:r>
          </w:p>
        </w:tc>
        <w:tc>
          <w:tcPr>
            <w:tcW w:w="426" w:type="pct"/>
            <w:gridSpan w:val="2"/>
            <w:shd w:val="clear" w:color="auto" w:fill="auto"/>
            <w:noWrap/>
            <w:vAlign w:val="center"/>
          </w:tcPr>
          <w:p w14:paraId="24C93DE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1.38</w:t>
            </w:r>
          </w:p>
        </w:tc>
        <w:tc>
          <w:tcPr>
            <w:tcW w:w="425" w:type="pct"/>
            <w:gridSpan w:val="2"/>
            <w:shd w:val="clear" w:color="auto" w:fill="auto"/>
            <w:noWrap/>
            <w:vAlign w:val="center"/>
          </w:tcPr>
          <w:p w14:paraId="5759155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10.60</w:t>
            </w:r>
          </w:p>
        </w:tc>
        <w:tc>
          <w:tcPr>
            <w:tcW w:w="426" w:type="pct"/>
            <w:gridSpan w:val="2"/>
            <w:shd w:val="clear" w:color="auto" w:fill="auto"/>
            <w:noWrap/>
            <w:vAlign w:val="center"/>
          </w:tcPr>
          <w:p w14:paraId="0F94BAE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-0.06</w:t>
            </w:r>
          </w:p>
        </w:tc>
        <w:tc>
          <w:tcPr>
            <w:tcW w:w="425" w:type="pct"/>
            <w:gridSpan w:val="2"/>
            <w:shd w:val="clear" w:color="auto" w:fill="auto"/>
            <w:noWrap/>
            <w:vAlign w:val="center"/>
          </w:tcPr>
          <w:p w14:paraId="57D39D1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3.61</w:t>
            </w:r>
          </w:p>
        </w:tc>
        <w:tc>
          <w:tcPr>
            <w:tcW w:w="426" w:type="pct"/>
            <w:gridSpan w:val="2"/>
            <w:vAlign w:val="center"/>
          </w:tcPr>
          <w:p w14:paraId="6C3D6AE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-5.85</w:t>
            </w:r>
          </w:p>
        </w:tc>
        <w:tc>
          <w:tcPr>
            <w:tcW w:w="425" w:type="pct"/>
            <w:gridSpan w:val="2"/>
            <w:vAlign w:val="center"/>
          </w:tcPr>
          <w:p w14:paraId="0B3AA53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5.72</w:t>
            </w:r>
          </w:p>
        </w:tc>
        <w:tc>
          <w:tcPr>
            <w:tcW w:w="430" w:type="pct"/>
            <w:gridSpan w:val="2"/>
            <w:vAlign w:val="center"/>
          </w:tcPr>
          <w:p w14:paraId="63E1EB1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22</w:t>
            </w:r>
          </w:p>
        </w:tc>
        <w:tc>
          <w:tcPr>
            <w:tcW w:w="426" w:type="pct"/>
            <w:shd w:val="clear" w:color="auto" w:fill="auto"/>
            <w:noWrap/>
            <w:vAlign w:val="center"/>
          </w:tcPr>
          <w:p w14:paraId="6D052B6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0.31</w:t>
            </w:r>
          </w:p>
        </w:tc>
        <w:tc>
          <w:tcPr>
            <w:tcW w:w="425" w:type="pct"/>
            <w:shd w:val="clear" w:color="auto" w:fill="auto"/>
            <w:noWrap/>
            <w:vAlign w:val="center"/>
          </w:tcPr>
          <w:p w14:paraId="7A5EB18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0.13</w:t>
            </w:r>
          </w:p>
        </w:tc>
        <w:tc>
          <w:tcPr>
            <w:tcW w:w="420" w:type="pct"/>
            <w:shd w:val="clear" w:color="auto" w:fill="auto"/>
            <w:noWrap/>
            <w:vAlign w:val="center"/>
          </w:tcPr>
          <w:p w14:paraId="1DCE9C2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0.31</w:t>
            </w:r>
          </w:p>
        </w:tc>
      </w:tr>
      <w:tr w:rsidR="00624045" w:rsidRPr="000206B2" w14:paraId="46D81560" w14:textId="77777777" w:rsidTr="005F2E74">
        <w:trPr>
          <w:trHeight w:val="300"/>
        </w:trPr>
        <w:tc>
          <w:tcPr>
            <w:tcW w:w="746" w:type="pct"/>
            <w:shd w:val="clear" w:color="auto" w:fill="auto"/>
            <w:noWrap/>
            <w:vAlign w:val="center"/>
          </w:tcPr>
          <w:p w14:paraId="6C8DEAA1"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Belgium</w:t>
            </w:r>
          </w:p>
        </w:tc>
        <w:tc>
          <w:tcPr>
            <w:tcW w:w="426" w:type="pct"/>
            <w:gridSpan w:val="2"/>
            <w:shd w:val="clear" w:color="auto" w:fill="auto"/>
            <w:noWrap/>
            <w:vAlign w:val="center"/>
          </w:tcPr>
          <w:p w14:paraId="1B6F114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1.40</w:t>
            </w:r>
          </w:p>
        </w:tc>
        <w:tc>
          <w:tcPr>
            <w:tcW w:w="425" w:type="pct"/>
            <w:gridSpan w:val="2"/>
            <w:shd w:val="clear" w:color="auto" w:fill="auto"/>
            <w:noWrap/>
            <w:vAlign w:val="center"/>
          </w:tcPr>
          <w:p w14:paraId="0EF7D00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10.96</w:t>
            </w:r>
          </w:p>
        </w:tc>
        <w:tc>
          <w:tcPr>
            <w:tcW w:w="426" w:type="pct"/>
            <w:gridSpan w:val="2"/>
            <w:shd w:val="clear" w:color="auto" w:fill="auto"/>
            <w:noWrap/>
            <w:vAlign w:val="center"/>
          </w:tcPr>
          <w:p w14:paraId="53F5601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-0.06</w:t>
            </w:r>
          </w:p>
        </w:tc>
        <w:tc>
          <w:tcPr>
            <w:tcW w:w="425" w:type="pct"/>
            <w:gridSpan w:val="2"/>
            <w:shd w:val="clear" w:color="auto" w:fill="auto"/>
            <w:noWrap/>
            <w:vAlign w:val="center"/>
          </w:tcPr>
          <w:p w14:paraId="0773EBE9"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3.88</w:t>
            </w:r>
          </w:p>
        </w:tc>
        <w:tc>
          <w:tcPr>
            <w:tcW w:w="426" w:type="pct"/>
            <w:gridSpan w:val="2"/>
            <w:vAlign w:val="center"/>
          </w:tcPr>
          <w:p w14:paraId="052DFAC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-6.64</w:t>
            </w:r>
          </w:p>
        </w:tc>
        <w:tc>
          <w:tcPr>
            <w:tcW w:w="425" w:type="pct"/>
            <w:gridSpan w:val="2"/>
            <w:vAlign w:val="center"/>
          </w:tcPr>
          <w:p w14:paraId="4FFB43F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7.03</w:t>
            </w:r>
          </w:p>
        </w:tc>
        <w:tc>
          <w:tcPr>
            <w:tcW w:w="430" w:type="pct"/>
            <w:gridSpan w:val="2"/>
            <w:vAlign w:val="center"/>
          </w:tcPr>
          <w:p w14:paraId="756A5A9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44</w:t>
            </w:r>
          </w:p>
        </w:tc>
        <w:tc>
          <w:tcPr>
            <w:tcW w:w="426" w:type="pct"/>
            <w:shd w:val="clear" w:color="auto" w:fill="auto"/>
            <w:noWrap/>
            <w:vAlign w:val="center"/>
          </w:tcPr>
          <w:p w14:paraId="0C22AEE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0.34</w:t>
            </w:r>
          </w:p>
        </w:tc>
        <w:tc>
          <w:tcPr>
            <w:tcW w:w="425" w:type="pct"/>
            <w:shd w:val="clear" w:color="auto" w:fill="auto"/>
            <w:noWrap/>
            <w:vAlign w:val="center"/>
          </w:tcPr>
          <w:p w14:paraId="299D59A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0.16</w:t>
            </w:r>
          </w:p>
        </w:tc>
        <w:tc>
          <w:tcPr>
            <w:tcW w:w="420" w:type="pct"/>
            <w:shd w:val="clear" w:color="auto" w:fill="auto"/>
            <w:noWrap/>
            <w:vAlign w:val="center"/>
          </w:tcPr>
          <w:p w14:paraId="1484D47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0.40</w:t>
            </w:r>
          </w:p>
        </w:tc>
      </w:tr>
      <w:tr w:rsidR="00624045" w:rsidRPr="000206B2" w14:paraId="1EB2253B" w14:textId="77777777" w:rsidTr="005F2E74">
        <w:trPr>
          <w:trHeight w:val="300"/>
        </w:trPr>
        <w:tc>
          <w:tcPr>
            <w:tcW w:w="746" w:type="pct"/>
            <w:shd w:val="clear" w:color="auto" w:fill="auto"/>
            <w:noWrap/>
            <w:vAlign w:val="center"/>
          </w:tcPr>
          <w:p w14:paraId="6AB8E188"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Canada</w:t>
            </w:r>
          </w:p>
        </w:tc>
        <w:tc>
          <w:tcPr>
            <w:tcW w:w="426" w:type="pct"/>
            <w:gridSpan w:val="2"/>
            <w:shd w:val="clear" w:color="auto" w:fill="auto"/>
            <w:noWrap/>
            <w:vAlign w:val="center"/>
          </w:tcPr>
          <w:p w14:paraId="51B1208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2.48</w:t>
            </w:r>
          </w:p>
        </w:tc>
        <w:tc>
          <w:tcPr>
            <w:tcW w:w="425" w:type="pct"/>
            <w:gridSpan w:val="2"/>
            <w:shd w:val="clear" w:color="auto" w:fill="auto"/>
            <w:noWrap/>
            <w:vAlign w:val="center"/>
          </w:tcPr>
          <w:p w14:paraId="133AD4F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8.55</w:t>
            </w:r>
          </w:p>
        </w:tc>
        <w:tc>
          <w:tcPr>
            <w:tcW w:w="426" w:type="pct"/>
            <w:gridSpan w:val="2"/>
            <w:shd w:val="clear" w:color="auto" w:fill="auto"/>
            <w:noWrap/>
            <w:vAlign w:val="center"/>
          </w:tcPr>
          <w:p w14:paraId="5309828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-0.51</w:t>
            </w:r>
          </w:p>
        </w:tc>
        <w:tc>
          <w:tcPr>
            <w:tcW w:w="425" w:type="pct"/>
            <w:gridSpan w:val="2"/>
            <w:shd w:val="clear" w:color="auto" w:fill="auto"/>
            <w:noWrap/>
            <w:vAlign w:val="center"/>
          </w:tcPr>
          <w:p w14:paraId="2EE0D9E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6.39</w:t>
            </w:r>
          </w:p>
        </w:tc>
        <w:tc>
          <w:tcPr>
            <w:tcW w:w="426" w:type="pct"/>
            <w:gridSpan w:val="2"/>
            <w:vAlign w:val="center"/>
          </w:tcPr>
          <w:p w14:paraId="0314EFA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-8.38</w:t>
            </w:r>
          </w:p>
        </w:tc>
        <w:tc>
          <w:tcPr>
            <w:tcW w:w="425" w:type="pct"/>
            <w:gridSpan w:val="2"/>
            <w:vAlign w:val="center"/>
          </w:tcPr>
          <w:p w14:paraId="553AA6F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5.34</w:t>
            </w:r>
          </w:p>
        </w:tc>
        <w:tc>
          <w:tcPr>
            <w:tcW w:w="430" w:type="pct"/>
            <w:gridSpan w:val="2"/>
            <w:vAlign w:val="center"/>
          </w:tcPr>
          <w:p w14:paraId="4625498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709</w:t>
            </w:r>
          </w:p>
        </w:tc>
        <w:tc>
          <w:tcPr>
            <w:tcW w:w="426" w:type="pct"/>
            <w:shd w:val="clear" w:color="auto" w:fill="auto"/>
            <w:noWrap/>
            <w:vAlign w:val="center"/>
          </w:tcPr>
          <w:p w14:paraId="1F817B3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0.35</w:t>
            </w:r>
          </w:p>
        </w:tc>
        <w:tc>
          <w:tcPr>
            <w:tcW w:w="425" w:type="pct"/>
            <w:shd w:val="clear" w:color="auto" w:fill="auto"/>
            <w:noWrap/>
            <w:vAlign w:val="center"/>
          </w:tcPr>
          <w:p w14:paraId="4560739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0.27</w:t>
            </w:r>
          </w:p>
        </w:tc>
        <w:tc>
          <w:tcPr>
            <w:tcW w:w="420" w:type="pct"/>
            <w:shd w:val="clear" w:color="auto" w:fill="auto"/>
            <w:noWrap/>
            <w:vAlign w:val="center"/>
          </w:tcPr>
          <w:p w14:paraId="203EA7A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0.40</w:t>
            </w:r>
          </w:p>
        </w:tc>
      </w:tr>
      <w:tr w:rsidR="00624045" w:rsidRPr="000206B2" w14:paraId="4E06AC91" w14:textId="77777777" w:rsidTr="005F2E74">
        <w:trPr>
          <w:trHeight w:val="300"/>
        </w:trPr>
        <w:tc>
          <w:tcPr>
            <w:tcW w:w="746" w:type="pct"/>
            <w:shd w:val="clear" w:color="auto" w:fill="auto"/>
            <w:noWrap/>
            <w:vAlign w:val="center"/>
          </w:tcPr>
          <w:p w14:paraId="334B1C6E"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Denmark</w:t>
            </w:r>
          </w:p>
        </w:tc>
        <w:tc>
          <w:tcPr>
            <w:tcW w:w="426" w:type="pct"/>
            <w:gridSpan w:val="2"/>
            <w:shd w:val="clear" w:color="auto" w:fill="auto"/>
            <w:noWrap/>
            <w:vAlign w:val="center"/>
          </w:tcPr>
          <w:p w14:paraId="638E733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1.89</w:t>
            </w:r>
          </w:p>
        </w:tc>
        <w:tc>
          <w:tcPr>
            <w:tcW w:w="425" w:type="pct"/>
            <w:gridSpan w:val="2"/>
            <w:shd w:val="clear" w:color="auto" w:fill="auto"/>
            <w:noWrap/>
            <w:vAlign w:val="center"/>
          </w:tcPr>
          <w:p w14:paraId="6AE5E05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10.73</w:t>
            </w:r>
          </w:p>
        </w:tc>
        <w:tc>
          <w:tcPr>
            <w:tcW w:w="426" w:type="pct"/>
            <w:gridSpan w:val="2"/>
            <w:shd w:val="clear" w:color="auto" w:fill="auto"/>
            <w:noWrap/>
            <w:vAlign w:val="center"/>
          </w:tcPr>
          <w:p w14:paraId="0FDD272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-0.02</w:t>
            </w:r>
          </w:p>
        </w:tc>
        <w:tc>
          <w:tcPr>
            <w:tcW w:w="425" w:type="pct"/>
            <w:gridSpan w:val="2"/>
            <w:shd w:val="clear" w:color="auto" w:fill="auto"/>
            <w:noWrap/>
            <w:vAlign w:val="center"/>
          </w:tcPr>
          <w:p w14:paraId="3233D53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3.78</w:t>
            </w:r>
          </w:p>
        </w:tc>
        <w:tc>
          <w:tcPr>
            <w:tcW w:w="426" w:type="pct"/>
            <w:gridSpan w:val="2"/>
            <w:vAlign w:val="center"/>
          </w:tcPr>
          <w:p w14:paraId="098774D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-5.82</w:t>
            </w:r>
          </w:p>
        </w:tc>
        <w:tc>
          <w:tcPr>
            <w:tcW w:w="425" w:type="pct"/>
            <w:gridSpan w:val="2"/>
            <w:vAlign w:val="center"/>
          </w:tcPr>
          <w:p w14:paraId="2C9A88D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5.67</w:t>
            </w:r>
          </w:p>
        </w:tc>
        <w:tc>
          <w:tcPr>
            <w:tcW w:w="430" w:type="pct"/>
            <w:gridSpan w:val="2"/>
            <w:vAlign w:val="center"/>
          </w:tcPr>
          <w:p w14:paraId="3F7F878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35</w:t>
            </w:r>
          </w:p>
        </w:tc>
        <w:tc>
          <w:tcPr>
            <w:tcW w:w="426" w:type="pct"/>
            <w:shd w:val="clear" w:color="auto" w:fill="auto"/>
            <w:noWrap/>
            <w:vAlign w:val="center"/>
          </w:tcPr>
          <w:p w14:paraId="1A800CF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0.41</w:t>
            </w:r>
          </w:p>
        </w:tc>
        <w:tc>
          <w:tcPr>
            <w:tcW w:w="425" w:type="pct"/>
            <w:shd w:val="clear" w:color="auto" w:fill="auto"/>
            <w:noWrap/>
            <w:vAlign w:val="center"/>
          </w:tcPr>
          <w:p w14:paraId="3D7DD99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0.24</w:t>
            </w:r>
          </w:p>
        </w:tc>
        <w:tc>
          <w:tcPr>
            <w:tcW w:w="420" w:type="pct"/>
            <w:shd w:val="clear" w:color="auto" w:fill="auto"/>
            <w:noWrap/>
            <w:vAlign w:val="center"/>
          </w:tcPr>
          <w:p w14:paraId="20112D6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0.27</w:t>
            </w:r>
          </w:p>
        </w:tc>
      </w:tr>
      <w:tr w:rsidR="00624045" w:rsidRPr="000206B2" w14:paraId="52307A3E" w14:textId="77777777" w:rsidTr="005F2E74">
        <w:trPr>
          <w:trHeight w:val="300"/>
        </w:trPr>
        <w:tc>
          <w:tcPr>
            <w:tcW w:w="746" w:type="pct"/>
            <w:shd w:val="clear" w:color="auto" w:fill="auto"/>
            <w:noWrap/>
            <w:vAlign w:val="center"/>
          </w:tcPr>
          <w:p w14:paraId="711717B5"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France</w:t>
            </w:r>
          </w:p>
        </w:tc>
        <w:tc>
          <w:tcPr>
            <w:tcW w:w="426" w:type="pct"/>
            <w:gridSpan w:val="2"/>
            <w:shd w:val="clear" w:color="auto" w:fill="auto"/>
            <w:noWrap/>
            <w:vAlign w:val="center"/>
          </w:tcPr>
          <w:p w14:paraId="1DF55D3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2.04</w:t>
            </w:r>
          </w:p>
        </w:tc>
        <w:tc>
          <w:tcPr>
            <w:tcW w:w="425" w:type="pct"/>
            <w:gridSpan w:val="2"/>
            <w:shd w:val="clear" w:color="auto" w:fill="auto"/>
            <w:noWrap/>
            <w:vAlign w:val="center"/>
          </w:tcPr>
          <w:p w14:paraId="6905AE2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10.51</w:t>
            </w:r>
          </w:p>
        </w:tc>
        <w:tc>
          <w:tcPr>
            <w:tcW w:w="426" w:type="pct"/>
            <w:gridSpan w:val="2"/>
            <w:shd w:val="clear" w:color="auto" w:fill="auto"/>
            <w:noWrap/>
            <w:vAlign w:val="center"/>
          </w:tcPr>
          <w:p w14:paraId="19F7816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-0.03</w:t>
            </w:r>
          </w:p>
        </w:tc>
        <w:tc>
          <w:tcPr>
            <w:tcW w:w="425" w:type="pct"/>
            <w:gridSpan w:val="2"/>
            <w:shd w:val="clear" w:color="auto" w:fill="auto"/>
            <w:noWrap/>
            <w:vAlign w:val="center"/>
          </w:tcPr>
          <w:p w14:paraId="472B7DA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3.40</w:t>
            </w:r>
          </w:p>
        </w:tc>
        <w:tc>
          <w:tcPr>
            <w:tcW w:w="426" w:type="pct"/>
            <w:gridSpan w:val="2"/>
            <w:vAlign w:val="center"/>
          </w:tcPr>
          <w:p w14:paraId="6A80E6A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-4.88</w:t>
            </w:r>
          </w:p>
        </w:tc>
        <w:tc>
          <w:tcPr>
            <w:tcW w:w="425" w:type="pct"/>
            <w:gridSpan w:val="2"/>
            <w:vAlign w:val="center"/>
          </w:tcPr>
          <w:p w14:paraId="6E1CA2B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5.79</w:t>
            </w:r>
          </w:p>
        </w:tc>
        <w:tc>
          <w:tcPr>
            <w:tcW w:w="430" w:type="pct"/>
            <w:gridSpan w:val="2"/>
            <w:vAlign w:val="center"/>
          </w:tcPr>
          <w:p w14:paraId="5B9AA2A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9</w:t>
            </w:r>
          </w:p>
        </w:tc>
        <w:tc>
          <w:tcPr>
            <w:tcW w:w="426" w:type="pct"/>
            <w:shd w:val="clear" w:color="auto" w:fill="auto"/>
            <w:noWrap/>
            <w:vAlign w:val="center"/>
          </w:tcPr>
          <w:p w14:paraId="565F347D"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0.35</w:t>
            </w:r>
          </w:p>
        </w:tc>
        <w:tc>
          <w:tcPr>
            <w:tcW w:w="425" w:type="pct"/>
            <w:shd w:val="clear" w:color="auto" w:fill="auto"/>
            <w:noWrap/>
            <w:vAlign w:val="center"/>
          </w:tcPr>
          <w:p w14:paraId="1D6D8C5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0.27</w:t>
            </w:r>
          </w:p>
        </w:tc>
        <w:tc>
          <w:tcPr>
            <w:tcW w:w="420" w:type="pct"/>
            <w:shd w:val="clear" w:color="auto" w:fill="auto"/>
            <w:noWrap/>
            <w:vAlign w:val="center"/>
          </w:tcPr>
          <w:p w14:paraId="0EAE5CF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0.35</w:t>
            </w:r>
          </w:p>
        </w:tc>
      </w:tr>
      <w:tr w:rsidR="00624045" w:rsidRPr="000206B2" w14:paraId="05165B9F" w14:textId="77777777" w:rsidTr="005F2E74">
        <w:trPr>
          <w:trHeight w:val="300"/>
        </w:trPr>
        <w:tc>
          <w:tcPr>
            <w:tcW w:w="746" w:type="pct"/>
            <w:shd w:val="clear" w:color="auto" w:fill="auto"/>
            <w:noWrap/>
            <w:vAlign w:val="center"/>
          </w:tcPr>
          <w:p w14:paraId="28CE7D8F"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Germany</w:t>
            </w:r>
          </w:p>
        </w:tc>
        <w:tc>
          <w:tcPr>
            <w:tcW w:w="426" w:type="pct"/>
            <w:gridSpan w:val="2"/>
            <w:shd w:val="clear" w:color="auto" w:fill="auto"/>
            <w:noWrap/>
            <w:vAlign w:val="center"/>
          </w:tcPr>
          <w:p w14:paraId="14B3930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1.09</w:t>
            </w:r>
          </w:p>
        </w:tc>
        <w:tc>
          <w:tcPr>
            <w:tcW w:w="425" w:type="pct"/>
            <w:gridSpan w:val="2"/>
            <w:shd w:val="clear" w:color="auto" w:fill="auto"/>
            <w:noWrap/>
            <w:vAlign w:val="center"/>
          </w:tcPr>
          <w:p w14:paraId="481CDA6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10.46</w:t>
            </w:r>
          </w:p>
        </w:tc>
        <w:tc>
          <w:tcPr>
            <w:tcW w:w="426" w:type="pct"/>
            <w:gridSpan w:val="2"/>
            <w:shd w:val="clear" w:color="auto" w:fill="auto"/>
            <w:noWrap/>
            <w:vAlign w:val="center"/>
          </w:tcPr>
          <w:p w14:paraId="15F346E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-0.01</w:t>
            </w:r>
          </w:p>
        </w:tc>
        <w:tc>
          <w:tcPr>
            <w:tcW w:w="425" w:type="pct"/>
            <w:gridSpan w:val="2"/>
            <w:shd w:val="clear" w:color="auto" w:fill="auto"/>
            <w:noWrap/>
            <w:vAlign w:val="center"/>
          </w:tcPr>
          <w:p w14:paraId="30F31F0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3.32</w:t>
            </w:r>
          </w:p>
        </w:tc>
        <w:tc>
          <w:tcPr>
            <w:tcW w:w="426" w:type="pct"/>
            <w:gridSpan w:val="2"/>
            <w:vAlign w:val="center"/>
          </w:tcPr>
          <w:p w14:paraId="79FAEC1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-4.52</w:t>
            </w:r>
          </w:p>
        </w:tc>
        <w:tc>
          <w:tcPr>
            <w:tcW w:w="430" w:type="pct"/>
            <w:gridSpan w:val="3"/>
            <w:vAlign w:val="center"/>
          </w:tcPr>
          <w:p w14:paraId="2A41362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5.77</w:t>
            </w:r>
          </w:p>
        </w:tc>
        <w:tc>
          <w:tcPr>
            <w:tcW w:w="425" w:type="pct"/>
            <w:vAlign w:val="center"/>
          </w:tcPr>
          <w:p w14:paraId="22C76EB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6</w:t>
            </w:r>
          </w:p>
        </w:tc>
        <w:tc>
          <w:tcPr>
            <w:tcW w:w="426" w:type="pct"/>
            <w:shd w:val="clear" w:color="auto" w:fill="auto"/>
            <w:noWrap/>
            <w:vAlign w:val="center"/>
          </w:tcPr>
          <w:p w14:paraId="57EFB96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0.32</w:t>
            </w:r>
          </w:p>
        </w:tc>
        <w:tc>
          <w:tcPr>
            <w:tcW w:w="425" w:type="pct"/>
            <w:shd w:val="clear" w:color="auto" w:fill="auto"/>
            <w:noWrap/>
            <w:vAlign w:val="center"/>
          </w:tcPr>
          <w:p w14:paraId="22A76F9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0.28</w:t>
            </w:r>
          </w:p>
        </w:tc>
        <w:tc>
          <w:tcPr>
            <w:tcW w:w="420" w:type="pct"/>
            <w:shd w:val="clear" w:color="auto" w:fill="auto"/>
            <w:noWrap/>
            <w:vAlign w:val="center"/>
          </w:tcPr>
          <w:p w14:paraId="0C71CEC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0.36</w:t>
            </w:r>
          </w:p>
        </w:tc>
      </w:tr>
      <w:tr w:rsidR="00624045" w:rsidRPr="000206B2" w14:paraId="62066F03" w14:textId="77777777" w:rsidTr="005F2E74">
        <w:trPr>
          <w:trHeight w:val="300"/>
        </w:trPr>
        <w:tc>
          <w:tcPr>
            <w:tcW w:w="746" w:type="pct"/>
            <w:shd w:val="clear" w:color="auto" w:fill="auto"/>
            <w:noWrap/>
            <w:vAlign w:val="center"/>
          </w:tcPr>
          <w:p w14:paraId="45C5A67F"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Ireland</w:t>
            </w:r>
          </w:p>
        </w:tc>
        <w:tc>
          <w:tcPr>
            <w:tcW w:w="426" w:type="pct"/>
            <w:gridSpan w:val="2"/>
            <w:shd w:val="clear" w:color="auto" w:fill="auto"/>
            <w:noWrap/>
            <w:vAlign w:val="center"/>
          </w:tcPr>
          <w:p w14:paraId="4A9137C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3.33</w:t>
            </w:r>
          </w:p>
        </w:tc>
        <w:tc>
          <w:tcPr>
            <w:tcW w:w="425" w:type="pct"/>
            <w:gridSpan w:val="2"/>
            <w:shd w:val="clear" w:color="auto" w:fill="auto"/>
            <w:noWrap/>
            <w:vAlign w:val="center"/>
          </w:tcPr>
          <w:p w14:paraId="40154E0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12.43</w:t>
            </w:r>
          </w:p>
        </w:tc>
        <w:tc>
          <w:tcPr>
            <w:tcW w:w="426" w:type="pct"/>
            <w:gridSpan w:val="2"/>
            <w:shd w:val="clear" w:color="auto" w:fill="auto"/>
            <w:noWrap/>
            <w:vAlign w:val="center"/>
          </w:tcPr>
          <w:p w14:paraId="0C5FCEC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0.12</w:t>
            </w:r>
          </w:p>
        </w:tc>
        <w:tc>
          <w:tcPr>
            <w:tcW w:w="425" w:type="pct"/>
            <w:gridSpan w:val="2"/>
            <w:shd w:val="clear" w:color="auto" w:fill="auto"/>
            <w:noWrap/>
            <w:vAlign w:val="center"/>
          </w:tcPr>
          <w:p w14:paraId="528D109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8.04</w:t>
            </w:r>
          </w:p>
        </w:tc>
        <w:tc>
          <w:tcPr>
            <w:tcW w:w="426" w:type="pct"/>
            <w:gridSpan w:val="2"/>
            <w:vAlign w:val="center"/>
          </w:tcPr>
          <w:p w14:paraId="08C18E2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-7.93</w:t>
            </w:r>
          </w:p>
        </w:tc>
        <w:tc>
          <w:tcPr>
            <w:tcW w:w="430" w:type="pct"/>
            <w:gridSpan w:val="3"/>
            <w:vAlign w:val="center"/>
          </w:tcPr>
          <w:p w14:paraId="047825B9"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14.11</w:t>
            </w:r>
          </w:p>
        </w:tc>
        <w:tc>
          <w:tcPr>
            <w:tcW w:w="425" w:type="pct"/>
            <w:vAlign w:val="center"/>
          </w:tcPr>
          <w:p w14:paraId="104BE7B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1440</w:t>
            </w:r>
          </w:p>
        </w:tc>
        <w:tc>
          <w:tcPr>
            <w:tcW w:w="426" w:type="pct"/>
            <w:shd w:val="clear" w:color="auto" w:fill="auto"/>
            <w:noWrap/>
            <w:vAlign w:val="center"/>
          </w:tcPr>
          <w:p w14:paraId="4B0582E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0.32</w:t>
            </w:r>
          </w:p>
        </w:tc>
        <w:tc>
          <w:tcPr>
            <w:tcW w:w="425" w:type="pct"/>
            <w:shd w:val="clear" w:color="auto" w:fill="auto"/>
            <w:noWrap/>
            <w:vAlign w:val="center"/>
          </w:tcPr>
          <w:p w14:paraId="2D7C3BA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0.32</w:t>
            </w:r>
          </w:p>
        </w:tc>
        <w:tc>
          <w:tcPr>
            <w:tcW w:w="420" w:type="pct"/>
            <w:shd w:val="clear" w:color="auto" w:fill="auto"/>
            <w:noWrap/>
            <w:vAlign w:val="center"/>
          </w:tcPr>
          <w:p w14:paraId="1208433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0.35</w:t>
            </w:r>
          </w:p>
        </w:tc>
      </w:tr>
      <w:tr w:rsidR="00624045" w:rsidRPr="000206B2" w14:paraId="374ACB30" w14:textId="77777777" w:rsidTr="005F2E74">
        <w:trPr>
          <w:trHeight w:val="300"/>
        </w:trPr>
        <w:tc>
          <w:tcPr>
            <w:tcW w:w="746" w:type="pct"/>
            <w:shd w:val="clear" w:color="auto" w:fill="auto"/>
            <w:noWrap/>
            <w:vAlign w:val="center"/>
          </w:tcPr>
          <w:p w14:paraId="2BDDB97B"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Japan</w:t>
            </w:r>
          </w:p>
        </w:tc>
        <w:tc>
          <w:tcPr>
            <w:tcW w:w="426" w:type="pct"/>
            <w:gridSpan w:val="2"/>
            <w:shd w:val="clear" w:color="auto" w:fill="auto"/>
            <w:noWrap/>
            <w:vAlign w:val="center"/>
          </w:tcPr>
          <w:p w14:paraId="7421730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1.07</w:t>
            </w:r>
          </w:p>
        </w:tc>
        <w:tc>
          <w:tcPr>
            <w:tcW w:w="425" w:type="pct"/>
            <w:gridSpan w:val="2"/>
            <w:shd w:val="clear" w:color="auto" w:fill="auto"/>
            <w:noWrap/>
            <w:vAlign w:val="center"/>
          </w:tcPr>
          <w:p w14:paraId="4246E17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11.81</w:t>
            </w:r>
          </w:p>
        </w:tc>
        <w:tc>
          <w:tcPr>
            <w:tcW w:w="426" w:type="pct"/>
            <w:gridSpan w:val="2"/>
            <w:shd w:val="clear" w:color="auto" w:fill="auto"/>
            <w:noWrap/>
            <w:vAlign w:val="center"/>
          </w:tcPr>
          <w:p w14:paraId="3444208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0.82</w:t>
            </w:r>
          </w:p>
        </w:tc>
        <w:tc>
          <w:tcPr>
            <w:tcW w:w="425" w:type="pct"/>
            <w:gridSpan w:val="2"/>
            <w:shd w:val="clear" w:color="auto" w:fill="auto"/>
            <w:noWrap/>
            <w:vAlign w:val="center"/>
          </w:tcPr>
          <w:p w14:paraId="34A1429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8.03</w:t>
            </w:r>
          </w:p>
        </w:tc>
        <w:tc>
          <w:tcPr>
            <w:tcW w:w="426" w:type="pct"/>
            <w:gridSpan w:val="2"/>
            <w:vAlign w:val="center"/>
          </w:tcPr>
          <w:p w14:paraId="2983BF3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-6.05</w:t>
            </w:r>
          </w:p>
        </w:tc>
        <w:tc>
          <w:tcPr>
            <w:tcW w:w="430" w:type="pct"/>
            <w:gridSpan w:val="3"/>
            <w:vAlign w:val="center"/>
          </w:tcPr>
          <w:p w14:paraId="3E4B9B9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14.30</w:t>
            </w:r>
          </w:p>
        </w:tc>
        <w:tc>
          <w:tcPr>
            <w:tcW w:w="425" w:type="pct"/>
            <w:vAlign w:val="center"/>
          </w:tcPr>
          <w:p w14:paraId="759BC37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1579</w:t>
            </w:r>
          </w:p>
        </w:tc>
        <w:tc>
          <w:tcPr>
            <w:tcW w:w="426" w:type="pct"/>
            <w:shd w:val="clear" w:color="auto" w:fill="auto"/>
            <w:noWrap/>
            <w:vAlign w:val="center"/>
          </w:tcPr>
          <w:p w14:paraId="73A5C7F9"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0.27</w:t>
            </w:r>
          </w:p>
        </w:tc>
        <w:tc>
          <w:tcPr>
            <w:tcW w:w="425" w:type="pct"/>
            <w:shd w:val="clear" w:color="auto" w:fill="auto"/>
            <w:noWrap/>
            <w:vAlign w:val="center"/>
          </w:tcPr>
          <w:p w14:paraId="39F59A7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0.31</w:t>
            </w:r>
          </w:p>
        </w:tc>
        <w:tc>
          <w:tcPr>
            <w:tcW w:w="420" w:type="pct"/>
            <w:shd w:val="clear" w:color="auto" w:fill="auto"/>
            <w:noWrap/>
            <w:vAlign w:val="center"/>
          </w:tcPr>
          <w:p w14:paraId="1E33763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0.44</w:t>
            </w:r>
          </w:p>
        </w:tc>
      </w:tr>
      <w:tr w:rsidR="00624045" w:rsidRPr="000206B2" w14:paraId="5EBB0C46" w14:textId="77777777" w:rsidTr="005F2E74">
        <w:trPr>
          <w:trHeight w:val="300"/>
        </w:trPr>
        <w:tc>
          <w:tcPr>
            <w:tcW w:w="746" w:type="pct"/>
            <w:shd w:val="clear" w:color="auto" w:fill="auto"/>
            <w:noWrap/>
            <w:vAlign w:val="center"/>
          </w:tcPr>
          <w:p w14:paraId="4B61B48C"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Netherland</w:t>
            </w:r>
          </w:p>
        </w:tc>
        <w:tc>
          <w:tcPr>
            <w:tcW w:w="426" w:type="pct"/>
            <w:gridSpan w:val="2"/>
            <w:shd w:val="clear" w:color="auto" w:fill="auto"/>
            <w:noWrap/>
            <w:vAlign w:val="center"/>
          </w:tcPr>
          <w:p w14:paraId="7E583CF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1.01</w:t>
            </w:r>
          </w:p>
        </w:tc>
        <w:tc>
          <w:tcPr>
            <w:tcW w:w="425" w:type="pct"/>
            <w:gridSpan w:val="2"/>
            <w:shd w:val="clear" w:color="auto" w:fill="auto"/>
            <w:noWrap/>
            <w:vAlign w:val="center"/>
          </w:tcPr>
          <w:p w14:paraId="1A27D55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10.52</w:t>
            </w:r>
          </w:p>
        </w:tc>
        <w:tc>
          <w:tcPr>
            <w:tcW w:w="426" w:type="pct"/>
            <w:gridSpan w:val="2"/>
            <w:shd w:val="clear" w:color="auto" w:fill="auto"/>
            <w:noWrap/>
            <w:vAlign w:val="center"/>
          </w:tcPr>
          <w:p w14:paraId="052FCC4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-0.03</w:t>
            </w:r>
          </w:p>
        </w:tc>
        <w:tc>
          <w:tcPr>
            <w:tcW w:w="425" w:type="pct"/>
            <w:gridSpan w:val="2"/>
            <w:shd w:val="clear" w:color="auto" w:fill="auto"/>
            <w:noWrap/>
            <w:vAlign w:val="center"/>
          </w:tcPr>
          <w:p w14:paraId="15BBEA8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3.31</w:t>
            </w:r>
          </w:p>
        </w:tc>
        <w:tc>
          <w:tcPr>
            <w:tcW w:w="426" w:type="pct"/>
            <w:gridSpan w:val="2"/>
            <w:vAlign w:val="center"/>
          </w:tcPr>
          <w:p w14:paraId="6520FBC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-4.82</w:t>
            </w:r>
          </w:p>
        </w:tc>
        <w:tc>
          <w:tcPr>
            <w:tcW w:w="430" w:type="pct"/>
            <w:gridSpan w:val="3"/>
            <w:vAlign w:val="center"/>
          </w:tcPr>
          <w:p w14:paraId="3D671C9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5.45</w:t>
            </w:r>
          </w:p>
        </w:tc>
        <w:tc>
          <w:tcPr>
            <w:tcW w:w="425" w:type="pct"/>
            <w:vAlign w:val="center"/>
          </w:tcPr>
          <w:p w14:paraId="37C0A1E6"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6</w:t>
            </w:r>
          </w:p>
        </w:tc>
        <w:tc>
          <w:tcPr>
            <w:tcW w:w="426" w:type="pct"/>
            <w:shd w:val="clear" w:color="auto" w:fill="auto"/>
            <w:noWrap/>
            <w:vAlign w:val="center"/>
          </w:tcPr>
          <w:p w14:paraId="740FD49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0.32</w:t>
            </w:r>
          </w:p>
        </w:tc>
        <w:tc>
          <w:tcPr>
            <w:tcW w:w="425" w:type="pct"/>
            <w:shd w:val="clear" w:color="auto" w:fill="auto"/>
            <w:noWrap/>
            <w:vAlign w:val="center"/>
          </w:tcPr>
          <w:p w14:paraId="1E5C5FA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0.21</w:t>
            </w:r>
          </w:p>
        </w:tc>
        <w:tc>
          <w:tcPr>
            <w:tcW w:w="420" w:type="pct"/>
            <w:shd w:val="clear" w:color="auto" w:fill="auto"/>
            <w:noWrap/>
            <w:vAlign w:val="center"/>
          </w:tcPr>
          <w:p w14:paraId="58CD802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0.35</w:t>
            </w:r>
          </w:p>
        </w:tc>
      </w:tr>
      <w:tr w:rsidR="00624045" w:rsidRPr="000206B2" w14:paraId="26BDB5FD" w14:textId="77777777" w:rsidTr="005F2E74">
        <w:trPr>
          <w:trHeight w:val="300"/>
        </w:trPr>
        <w:tc>
          <w:tcPr>
            <w:tcW w:w="746" w:type="pct"/>
            <w:shd w:val="clear" w:color="auto" w:fill="auto"/>
            <w:noWrap/>
            <w:vAlign w:val="center"/>
          </w:tcPr>
          <w:p w14:paraId="48D2AFAC"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Sweden</w:t>
            </w:r>
          </w:p>
        </w:tc>
        <w:tc>
          <w:tcPr>
            <w:tcW w:w="426" w:type="pct"/>
            <w:gridSpan w:val="2"/>
            <w:shd w:val="clear" w:color="auto" w:fill="auto"/>
            <w:noWrap/>
            <w:vAlign w:val="center"/>
          </w:tcPr>
          <w:p w14:paraId="55AA35F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0.98</w:t>
            </w:r>
          </w:p>
        </w:tc>
        <w:tc>
          <w:tcPr>
            <w:tcW w:w="425" w:type="pct"/>
            <w:gridSpan w:val="2"/>
            <w:shd w:val="clear" w:color="auto" w:fill="auto"/>
            <w:noWrap/>
            <w:vAlign w:val="center"/>
          </w:tcPr>
          <w:p w14:paraId="7DE4644B"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11.99</w:t>
            </w:r>
          </w:p>
        </w:tc>
        <w:tc>
          <w:tcPr>
            <w:tcW w:w="426" w:type="pct"/>
            <w:gridSpan w:val="2"/>
            <w:shd w:val="clear" w:color="auto" w:fill="auto"/>
            <w:noWrap/>
            <w:vAlign w:val="center"/>
          </w:tcPr>
          <w:p w14:paraId="3DE89A3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-0.19</w:t>
            </w:r>
          </w:p>
        </w:tc>
        <w:tc>
          <w:tcPr>
            <w:tcW w:w="425" w:type="pct"/>
            <w:gridSpan w:val="2"/>
            <w:shd w:val="clear" w:color="auto" w:fill="auto"/>
            <w:noWrap/>
            <w:vAlign w:val="center"/>
          </w:tcPr>
          <w:p w14:paraId="1F710B5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3.78</w:t>
            </w:r>
          </w:p>
        </w:tc>
        <w:tc>
          <w:tcPr>
            <w:tcW w:w="426" w:type="pct"/>
            <w:gridSpan w:val="2"/>
            <w:vAlign w:val="center"/>
          </w:tcPr>
          <w:p w14:paraId="4ECC0C6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-7.85</w:t>
            </w:r>
          </w:p>
        </w:tc>
        <w:tc>
          <w:tcPr>
            <w:tcW w:w="430" w:type="pct"/>
            <w:gridSpan w:val="3"/>
            <w:vAlign w:val="center"/>
          </w:tcPr>
          <w:p w14:paraId="0503929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5.93</w:t>
            </w:r>
          </w:p>
        </w:tc>
        <w:tc>
          <w:tcPr>
            <w:tcW w:w="425" w:type="pct"/>
            <w:vAlign w:val="center"/>
          </w:tcPr>
          <w:p w14:paraId="751AC0C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43</w:t>
            </w:r>
          </w:p>
        </w:tc>
        <w:tc>
          <w:tcPr>
            <w:tcW w:w="426" w:type="pct"/>
            <w:shd w:val="clear" w:color="auto" w:fill="auto"/>
            <w:noWrap/>
            <w:vAlign w:val="center"/>
          </w:tcPr>
          <w:p w14:paraId="1E61A48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0.49</w:t>
            </w:r>
          </w:p>
        </w:tc>
        <w:tc>
          <w:tcPr>
            <w:tcW w:w="425" w:type="pct"/>
            <w:shd w:val="clear" w:color="auto" w:fill="auto"/>
            <w:noWrap/>
            <w:vAlign w:val="center"/>
          </w:tcPr>
          <w:p w14:paraId="22F17EA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0.39</w:t>
            </w:r>
          </w:p>
        </w:tc>
        <w:tc>
          <w:tcPr>
            <w:tcW w:w="420" w:type="pct"/>
            <w:shd w:val="clear" w:color="auto" w:fill="auto"/>
            <w:noWrap/>
            <w:vAlign w:val="center"/>
          </w:tcPr>
          <w:p w14:paraId="259380B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0.35</w:t>
            </w:r>
          </w:p>
        </w:tc>
      </w:tr>
      <w:tr w:rsidR="00624045" w:rsidRPr="000206B2" w14:paraId="4A0100A3" w14:textId="77777777" w:rsidTr="005F2E74">
        <w:trPr>
          <w:trHeight w:val="300"/>
        </w:trPr>
        <w:tc>
          <w:tcPr>
            <w:tcW w:w="746" w:type="pct"/>
            <w:shd w:val="clear" w:color="auto" w:fill="auto"/>
            <w:noWrap/>
            <w:vAlign w:val="center"/>
          </w:tcPr>
          <w:p w14:paraId="56FB65A7"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Switzerland</w:t>
            </w:r>
          </w:p>
        </w:tc>
        <w:tc>
          <w:tcPr>
            <w:tcW w:w="426" w:type="pct"/>
            <w:gridSpan w:val="2"/>
            <w:shd w:val="clear" w:color="auto" w:fill="auto"/>
            <w:noWrap/>
            <w:vAlign w:val="center"/>
          </w:tcPr>
          <w:p w14:paraId="0577A119"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1.62</w:t>
            </w:r>
          </w:p>
        </w:tc>
        <w:tc>
          <w:tcPr>
            <w:tcW w:w="425" w:type="pct"/>
            <w:gridSpan w:val="2"/>
            <w:shd w:val="clear" w:color="auto" w:fill="auto"/>
            <w:noWrap/>
            <w:vAlign w:val="center"/>
          </w:tcPr>
          <w:p w14:paraId="596BDEF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12.05</w:t>
            </w:r>
          </w:p>
        </w:tc>
        <w:tc>
          <w:tcPr>
            <w:tcW w:w="426" w:type="pct"/>
            <w:gridSpan w:val="2"/>
            <w:shd w:val="clear" w:color="auto" w:fill="auto"/>
            <w:noWrap/>
            <w:vAlign w:val="center"/>
          </w:tcPr>
          <w:p w14:paraId="1A56CF3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-0.12</w:t>
            </w:r>
          </w:p>
        </w:tc>
        <w:tc>
          <w:tcPr>
            <w:tcW w:w="425" w:type="pct"/>
            <w:gridSpan w:val="2"/>
            <w:shd w:val="clear" w:color="auto" w:fill="auto"/>
            <w:noWrap/>
            <w:vAlign w:val="center"/>
          </w:tcPr>
          <w:p w14:paraId="0F57CD51"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5.19</w:t>
            </w:r>
          </w:p>
        </w:tc>
        <w:tc>
          <w:tcPr>
            <w:tcW w:w="426" w:type="pct"/>
            <w:gridSpan w:val="2"/>
            <w:vAlign w:val="center"/>
          </w:tcPr>
          <w:p w14:paraId="366C649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-11.62</w:t>
            </w:r>
          </w:p>
        </w:tc>
        <w:tc>
          <w:tcPr>
            <w:tcW w:w="430" w:type="pct"/>
            <w:gridSpan w:val="3"/>
            <w:vAlign w:val="center"/>
          </w:tcPr>
          <w:p w14:paraId="775B7EE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6.89</w:t>
            </w:r>
          </w:p>
        </w:tc>
        <w:tc>
          <w:tcPr>
            <w:tcW w:w="425" w:type="pct"/>
            <w:vAlign w:val="center"/>
          </w:tcPr>
          <w:p w14:paraId="0C1FFE1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274</w:t>
            </w:r>
          </w:p>
        </w:tc>
        <w:tc>
          <w:tcPr>
            <w:tcW w:w="426" w:type="pct"/>
            <w:shd w:val="clear" w:color="auto" w:fill="auto"/>
            <w:noWrap/>
            <w:vAlign w:val="center"/>
          </w:tcPr>
          <w:p w14:paraId="4262BB2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0.19</w:t>
            </w:r>
          </w:p>
        </w:tc>
        <w:tc>
          <w:tcPr>
            <w:tcW w:w="425" w:type="pct"/>
            <w:shd w:val="clear" w:color="auto" w:fill="auto"/>
            <w:noWrap/>
            <w:vAlign w:val="center"/>
          </w:tcPr>
          <w:p w14:paraId="60B28D0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0.02</w:t>
            </w:r>
          </w:p>
        </w:tc>
        <w:tc>
          <w:tcPr>
            <w:tcW w:w="420" w:type="pct"/>
            <w:shd w:val="clear" w:color="auto" w:fill="auto"/>
            <w:noWrap/>
            <w:vAlign w:val="center"/>
          </w:tcPr>
          <w:p w14:paraId="3CD81DE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0.24</w:t>
            </w:r>
          </w:p>
        </w:tc>
      </w:tr>
      <w:tr w:rsidR="00624045" w:rsidRPr="000206B2" w14:paraId="7A9C3EA0" w14:textId="77777777" w:rsidTr="005F2E74">
        <w:trPr>
          <w:trHeight w:val="300"/>
        </w:trPr>
        <w:tc>
          <w:tcPr>
            <w:tcW w:w="746" w:type="pct"/>
            <w:shd w:val="clear" w:color="auto" w:fill="auto"/>
            <w:noWrap/>
            <w:vAlign w:val="center"/>
          </w:tcPr>
          <w:p w14:paraId="23824A81"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UK</w:t>
            </w:r>
          </w:p>
        </w:tc>
        <w:tc>
          <w:tcPr>
            <w:tcW w:w="426" w:type="pct"/>
            <w:gridSpan w:val="2"/>
            <w:shd w:val="clear" w:color="auto" w:fill="auto"/>
            <w:noWrap/>
            <w:vAlign w:val="center"/>
          </w:tcPr>
          <w:p w14:paraId="5870EFCF"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0.78</w:t>
            </w:r>
          </w:p>
        </w:tc>
        <w:tc>
          <w:tcPr>
            <w:tcW w:w="425" w:type="pct"/>
            <w:gridSpan w:val="2"/>
            <w:shd w:val="clear" w:color="auto" w:fill="auto"/>
            <w:noWrap/>
            <w:vAlign w:val="center"/>
          </w:tcPr>
          <w:p w14:paraId="7FACB3D5"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10.23</w:t>
            </w:r>
          </w:p>
        </w:tc>
        <w:tc>
          <w:tcPr>
            <w:tcW w:w="426" w:type="pct"/>
            <w:gridSpan w:val="2"/>
            <w:shd w:val="clear" w:color="auto" w:fill="auto"/>
            <w:noWrap/>
            <w:vAlign w:val="center"/>
          </w:tcPr>
          <w:p w14:paraId="1F7BF834"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-0.25</w:t>
            </w:r>
          </w:p>
        </w:tc>
        <w:tc>
          <w:tcPr>
            <w:tcW w:w="425" w:type="pct"/>
            <w:gridSpan w:val="2"/>
            <w:shd w:val="clear" w:color="auto" w:fill="auto"/>
            <w:noWrap/>
            <w:vAlign w:val="center"/>
          </w:tcPr>
          <w:p w14:paraId="71EDA640"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4.95</w:t>
            </w:r>
          </w:p>
        </w:tc>
        <w:tc>
          <w:tcPr>
            <w:tcW w:w="426" w:type="pct"/>
            <w:gridSpan w:val="2"/>
            <w:vAlign w:val="center"/>
          </w:tcPr>
          <w:p w14:paraId="450FCA6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-7.12</w:t>
            </w:r>
          </w:p>
        </w:tc>
        <w:tc>
          <w:tcPr>
            <w:tcW w:w="430" w:type="pct"/>
            <w:gridSpan w:val="3"/>
            <w:vAlign w:val="center"/>
          </w:tcPr>
          <w:p w14:paraId="09D4B3A7"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6.48</w:t>
            </w:r>
          </w:p>
        </w:tc>
        <w:tc>
          <w:tcPr>
            <w:tcW w:w="425" w:type="pct"/>
            <w:vAlign w:val="center"/>
          </w:tcPr>
          <w:p w14:paraId="3FFCC62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230</w:t>
            </w:r>
          </w:p>
        </w:tc>
        <w:tc>
          <w:tcPr>
            <w:tcW w:w="426" w:type="pct"/>
            <w:shd w:val="clear" w:color="auto" w:fill="auto"/>
            <w:noWrap/>
            <w:vAlign w:val="center"/>
          </w:tcPr>
          <w:p w14:paraId="5F4B1172"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0.20</w:t>
            </w:r>
          </w:p>
        </w:tc>
        <w:tc>
          <w:tcPr>
            <w:tcW w:w="425" w:type="pct"/>
            <w:shd w:val="clear" w:color="auto" w:fill="auto"/>
            <w:noWrap/>
            <w:vAlign w:val="center"/>
          </w:tcPr>
          <w:p w14:paraId="5DE93A99"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0.45</w:t>
            </w:r>
          </w:p>
        </w:tc>
        <w:tc>
          <w:tcPr>
            <w:tcW w:w="420" w:type="pct"/>
            <w:shd w:val="clear" w:color="auto" w:fill="auto"/>
            <w:noWrap/>
            <w:vAlign w:val="center"/>
          </w:tcPr>
          <w:p w14:paraId="5779E6E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0.34</w:t>
            </w:r>
          </w:p>
        </w:tc>
      </w:tr>
      <w:tr w:rsidR="00624045" w:rsidRPr="000206B2" w14:paraId="3081AA06" w14:textId="77777777" w:rsidTr="005F2E74">
        <w:trPr>
          <w:trHeight w:val="300"/>
        </w:trPr>
        <w:tc>
          <w:tcPr>
            <w:tcW w:w="746" w:type="pct"/>
            <w:tcBorders>
              <w:bottom w:val="single" w:sz="4" w:space="0" w:color="auto"/>
            </w:tcBorders>
            <w:shd w:val="clear" w:color="auto" w:fill="auto"/>
            <w:noWrap/>
            <w:vAlign w:val="center"/>
          </w:tcPr>
          <w:p w14:paraId="571B72FD" w14:textId="77777777" w:rsidR="005F2E74" w:rsidRPr="000206B2" w:rsidRDefault="005F2E74" w:rsidP="007B2CB5">
            <w:pPr>
              <w:snapToGrid w:val="0"/>
              <w:spacing w:after="0" w:line="240" w:lineRule="auto"/>
              <w:rPr>
                <w:rFonts w:eastAsia="Times New Roman"/>
                <w:sz w:val="22"/>
                <w:lang w:eastAsia="en-GB"/>
              </w:rPr>
            </w:pPr>
            <w:r w:rsidRPr="000206B2">
              <w:rPr>
                <w:rFonts w:eastAsia="Times New Roman"/>
                <w:sz w:val="22"/>
                <w:lang w:eastAsia="en-GB"/>
              </w:rPr>
              <w:t>US</w:t>
            </w:r>
          </w:p>
        </w:tc>
        <w:tc>
          <w:tcPr>
            <w:tcW w:w="426" w:type="pct"/>
            <w:gridSpan w:val="2"/>
            <w:tcBorders>
              <w:bottom w:val="single" w:sz="4" w:space="0" w:color="auto"/>
            </w:tcBorders>
            <w:shd w:val="clear" w:color="auto" w:fill="auto"/>
            <w:noWrap/>
            <w:vAlign w:val="center"/>
          </w:tcPr>
          <w:p w14:paraId="53173F48"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1.62</w:t>
            </w:r>
          </w:p>
        </w:tc>
        <w:tc>
          <w:tcPr>
            <w:tcW w:w="425" w:type="pct"/>
            <w:gridSpan w:val="2"/>
            <w:tcBorders>
              <w:bottom w:val="single" w:sz="4" w:space="0" w:color="auto"/>
            </w:tcBorders>
            <w:shd w:val="clear" w:color="auto" w:fill="auto"/>
            <w:noWrap/>
            <w:vAlign w:val="center"/>
          </w:tcPr>
          <w:p w14:paraId="3DE39229"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4.34</w:t>
            </w:r>
          </w:p>
        </w:tc>
        <w:tc>
          <w:tcPr>
            <w:tcW w:w="426" w:type="pct"/>
            <w:gridSpan w:val="2"/>
            <w:tcBorders>
              <w:bottom w:val="single" w:sz="4" w:space="0" w:color="auto"/>
            </w:tcBorders>
            <w:shd w:val="clear" w:color="auto" w:fill="auto"/>
            <w:noWrap/>
            <w:vAlign w:val="center"/>
          </w:tcPr>
          <w:p w14:paraId="5E6B030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-0.24</w:t>
            </w:r>
          </w:p>
        </w:tc>
        <w:tc>
          <w:tcPr>
            <w:tcW w:w="425" w:type="pct"/>
            <w:gridSpan w:val="2"/>
            <w:tcBorders>
              <w:bottom w:val="single" w:sz="4" w:space="0" w:color="auto"/>
            </w:tcBorders>
            <w:shd w:val="clear" w:color="auto" w:fill="auto"/>
            <w:noWrap/>
            <w:vAlign w:val="center"/>
          </w:tcPr>
          <w:p w14:paraId="4A606FC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3.91</w:t>
            </w:r>
          </w:p>
        </w:tc>
        <w:tc>
          <w:tcPr>
            <w:tcW w:w="426" w:type="pct"/>
            <w:gridSpan w:val="2"/>
            <w:tcBorders>
              <w:bottom w:val="single" w:sz="4" w:space="0" w:color="auto"/>
            </w:tcBorders>
            <w:vAlign w:val="center"/>
          </w:tcPr>
          <w:p w14:paraId="70ADC4C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-2.61</w:t>
            </w:r>
          </w:p>
        </w:tc>
        <w:tc>
          <w:tcPr>
            <w:tcW w:w="430" w:type="pct"/>
            <w:gridSpan w:val="3"/>
            <w:tcBorders>
              <w:bottom w:val="single" w:sz="4" w:space="0" w:color="auto"/>
            </w:tcBorders>
            <w:vAlign w:val="center"/>
          </w:tcPr>
          <w:p w14:paraId="556377D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2.06</w:t>
            </w:r>
          </w:p>
        </w:tc>
        <w:tc>
          <w:tcPr>
            <w:tcW w:w="425" w:type="pct"/>
            <w:tcBorders>
              <w:bottom w:val="single" w:sz="4" w:space="0" w:color="auto"/>
            </w:tcBorders>
            <w:vAlign w:val="center"/>
          </w:tcPr>
          <w:p w14:paraId="63FA2423"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60</w:t>
            </w:r>
          </w:p>
        </w:tc>
        <w:tc>
          <w:tcPr>
            <w:tcW w:w="426" w:type="pct"/>
            <w:tcBorders>
              <w:bottom w:val="single" w:sz="4" w:space="0" w:color="auto"/>
            </w:tcBorders>
            <w:shd w:val="clear" w:color="auto" w:fill="auto"/>
            <w:noWrap/>
            <w:vAlign w:val="center"/>
          </w:tcPr>
          <w:p w14:paraId="0E493E2A"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0.33</w:t>
            </w:r>
          </w:p>
        </w:tc>
        <w:tc>
          <w:tcPr>
            <w:tcW w:w="425" w:type="pct"/>
            <w:tcBorders>
              <w:bottom w:val="single" w:sz="4" w:space="0" w:color="auto"/>
            </w:tcBorders>
            <w:shd w:val="clear" w:color="auto" w:fill="auto"/>
            <w:noWrap/>
            <w:vAlign w:val="center"/>
          </w:tcPr>
          <w:p w14:paraId="2AE296DE"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0.21</w:t>
            </w:r>
          </w:p>
        </w:tc>
        <w:tc>
          <w:tcPr>
            <w:tcW w:w="420" w:type="pct"/>
            <w:tcBorders>
              <w:bottom w:val="single" w:sz="4" w:space="0" w:color="auto"/>
            </w:tcBorders>
            <w:shd w:val="clear" w:color="auto" w:fill="auto"/>
            <w:noWrap/>
            <w:vAlign w:val="center"/>
          </w:tcPr>
          <w:p w14:paraId="51C292AC" w14:textId="77777777" w:rsidR="005F2E74" w:rsidRPr="000206B2" w:rsidRDefault="005F2E74" w:rsidP="007B2CB5">
            <w:pPr>
              <w:snapToGrid w:val="0"/>
              <w:spacing w:after="0" w:line="240" w:lineRule="auto"/>
              <w:jc w:val="right"/>
              <w:rPr>
                <w:rFonts w:eastAsia="Times New Roman"/>
                <w:sz w:val="22"/>
                <w:lang w:eastAsia="en-GB"/>
              </w:rPr>
            </w:pPr>
            <w:r w:rsidRPr="000206B2">
              <w:rPr>
                <w:rFonts w:eastAsia="Times New Roman"/>
                <w:sz w:val="22"/>
                <w:lang w:eastAsia="en-GB"/>
              </w:rPr>
              <w:t>0.30</w:t>
            </w:r>
          </w:p>
        </w:tc>
      </w:tr>
    </w:tbl>
    <w:p w14:paraId="79648457" w14:textId="77777777" w:rsidR="007B2CB5" w:rsidRPr="000206B2" w:rsidRDefault="00AA07B5" w:rsidP="007B2CB5">
      <w:pPr>
        <w:pStyle w:val="Caption"/>
        <w:keepNext/>
        <w:jc w:val="center"/>
        <w:rPr>
          <w:color w:val="auto"/>
          <w:sz w:val="24"/>
        </w:rPr>
      </w:pPr>
      <w:bookmarkStart w:id="44" w:name="_Ref284344407"/>
      <w:bookmarkStart w:id="45" w:name="_Ref296529975"/>
      <w:bookmarkStart w:id="46" w:name="_Ref296529982"/>
      <w:r w:rsidRPr="000206B2">
        <w:rPr>
          <w:color w:val="auto"/>
          <w:sz w:val="24"/>
        </w:rPr>
        <w:br w:type="page"/>
      </w:r>
      <w:r w:rsidR="007B2CB5" w:rsidRPr="000206B2">
        <w:rPr>
          <w:color w:val="auto"/>
          <w:sz w:val="24"/>
        </w:rPr>
        <w:lastRenderedPageBreak/>
        <w:t xml:space="preserve">Table </w:t>
      </w:r>
      <w:r w:rsidR="00282E93" w:rsidRPr="000206B2">
        <w:rPr>
          <w:color w:val="auto"/>
          <w:sz w:val="24"/>
        </w:rPr>
        <w:t>2</w:t>
      </w:r>
      <w:r w:rsidR="007B2CB5" w:rsidRPr="000206B2">
        <w:rPr>
          <w:color w:val="auto"/>
          <w:sz w:val="24"/>
        </w:rPr>
        <w:t xml:space="preserve">. </w:t>
      </w:r>
      <w:r w:rsidR="004559ED" w:rsidRPr="000206B2">
        <w:rPr>
          <w:color w:val="auto"/>
          <w:sz w:val="24"/>
        </w:rPr>
        <w:t xml:space="preserve">The </w:t>
      </w:r>
      <w:r w:rsidR="00576C15" w:rsidRPr="000206B2">
        <w:rPr>
          <w:color w:val="auto"/>
          <w:sz w:val="24"/>
        </w:rPr>
        <w:t>Largest Eigenvalues</w:t>
      </w:r>
    </w:p>
    <w:p w14:paraId="2035E77B" w14:textId="77777777" w:rsidR="004559ED" w:rsidRPr="000206B2" w:rsidRDefault="007B2CB5" w:rsidP="004559ED">
      <w:pPr>
        <w:autoSpaceDE w:val="0"/>
        <w:autoSpaceDN w:val="0"/>
        <w:adjustRightInd w:val="0"/>
        <w:spacing w:after="0" w:line="240" w:lineRule="auto"/>
        <w:rPr>
          <w:sz w:val="22"/>
          <w:szCs w:val="22"/>
        </w:rPr>
      </w:pPr>
      <w:r w:rsidRPr="000206B2">
        <w:rPr>
          <w:sz w:val="22"/>
          <w:szCs w:val="22"/>
        </w:rPr>
        <w:t xml:space="preserve">The table </w:t>
      </w:r>
      <w:r w:rsidR="004559ED" w:rsidRPr="000206B2">
        <w:rPr>
          <w:sz w:val="22"/>
          <w:szCs w:val="22"/>
        </w:rPr>
        <w:t xml:space="preserve">reports the percentage of variance explained by the </w:t>
      </w:r>
      <w:r w:rsidR="00576C15" w:rsidRPr="000206B2">
        <w:rPr>
          <w:i/>
          <w:sz w:val="22"/>
          <w:szCs w:val="22"/>
        </w:rPr>
        <w:t>i</w:t>
      </w:r>
      <w:r w:rsidR="00576C15" w:rsidRPr="000206B2">
        <w:rPr>
          <w:i/>
          <w:sz w:val="22"/>
          <w:szCs w:val="22"/>
          <w:vertAlign w:val="superscript"/>
        </w:rPr>
        <w:t>th</w:t>
      </w:r>
      <w:r w:rsidR="00576C15" w:rsidRPr="000206B2">
        <w:rPr>
          <w:sz w:val="22"/>
          <w:szCs w:val="22"/>
        </w:rPr>
        <w:t xml:space="preserve"> </w:t>
      </w:r>
      <w:r w:rsidR="004559ED" w:rsidRPr="000206B2">
        <w:rPr>
          <w:sz w:val="22"/>
          <w:szCs w:val="22"/>
        </w:rPr>
        <w:t xml:space="preserve">eigenvalue of the variance-covariance and the spectral density matrix. </w:t>
      </w:r>
    </w:p>
    <w:tbl>
      <w:tblPr>
        <w:tblStyle w:val="TableGrid"/>
        <w:tblW w:w="5000" w:type="pct"/>
        <w:jc w:val="center"/>
        <w:tblLayout w:type="fixed"/>
        <w:tblLook w:val="04A0" w:firstRow="1" w:lastRow="0" w:firstColumn="1" w:lastColumn="0" w:noHBand="0" w:noVBand="1"/>
      </w:tblPr>
      <w:tblGrid>
        <w:gridCol w:w="1675"/>
        <w:gridCol w:w="527"/>
        <w:gridCol w:w="691"/>
        <w:gridCol w:w="1218"/>
        <w:gridCol w:w="1218"/>
        <w:gridCol w:w="786"/>
        <w:gridCol w:w="519"/>
        <w:gridCol w:w="1305"/>
        <w:gridCol w:w="1303"/>
      </w:tblGrid>
      <w:tr w:rsidR="00624045" w:rsidRPr="000206B2" w14:paraId="7AF869EF" w14:textId="77777777" w:rsidTr="00A20D22">
        <w:trPr>
          <w:jc w:val="center"/>
        </w:trPr>
        <w:tc>
          <w:tcPr>
            <w:tcW w:w="906" w:type="pct"/>
            <w:vMerge w:val="restart"/>
            <w:tcBorders>
              <w:left w:val="nil"/>
              <w:right w:val="nil"/>
            </w:tcBorders>
            <w:vAlign w:val="center"/>
          </w:tcPr>
          <w:p w14:paraId="4EFE267C" w14:textId="3ED355F4" w:rsidR="00471748" w:rsidRPr="000206B2" w:rsidRDefault="00A20D22" w:rsidP="00576C15">
            <w:pPr>
              <w:autoSpaceDE w:val="0"/>
              <w:autoSpaceDN w:val="0"/>
              <w:adjustRightInd w:val="0"/>
              <w:spacing w:after="0" w:line="240" w:lineRule="auto"/>
              <w:jc w:val="center"/>
              <w:rPr>
                <w:b/>
                <w:i/>
                <w:sz w:val="22"/>
                <w:szCs w:val="22"/>
              </w:rPr>
            </w:pPr>
            <w:r w:rsidRPr="000206B2">
              <w:rPr>
                <w:b/>
                <w:i/>
                <w:sz w:val="22"/>
                <w:szCs w:val="22"/>
              </w:rPr>
              <w:t>No.</w:t>
            </w:r>
          </w:p>
        </w:tc>
        <w:tc>
          <w:tcPr>
            <w:tcW w:w="285" w:type="pct"/>
            <w:tcBorders>
              <w:left w:val="nil"/>
              <w:right w:val="nil"/>
            </w:tcBorders>
          </w:tcPr>
          <w:p w14:paraId="497C40EB" w14:textId="77777777" w:rsidR="00471748" w:rsidRPr="000206B2" w:rsidRDefault="00471748" w:rsidP="00576C15">
            <w:pPr>
              <w:autoSpaceDE w:val="0"/>
              <w:autoSpaceDN w:val="0"/>
              <w:adjustRightInd w:val="0"/>
              <w:spacing w:after="0" w:line="240" w:lineRule="auto"/>
              <w:jc w:val="center"/>
              <w:rPr>
                <w:b/>
                <w:i/>
                <w:sz w:val="22"/>
                <w:szCs w:val="22"/>
              </w:rPr>
            </w:pPr>
          </w:p>
        </w:tc>
        <w:tc>
          <w:tcPr>
            <w:tcW w:w="1692" w:type="pct"/>
            <w:gridSpan w:val="3"/>
            <w:tcBorders>
              <w:left w:val="nil"/>
              <w:right w:val="nil"/>
            </w:tcBorders>
          </w:tcPr>
          <w:p w14:paraId="071743DC" w14:textId="5C3BEFF3" w:rsidR="00471748" w:rsidRPr="000206B2" w:rsidRDefault="00471748" w:rsidP="00576C15">
            <w:pPr>
              <w:autoSpaceDE w:val="0"/>
              <w:autoSpaceDN w:val="0"/>
              <w:adjustRightInd w:val="0"/>
              <w:spacing w:after="0" w:line="240" w:lineRule="auto"/>
              <w:jc w:val="center"/>
              <w:rPr>
                <w:b/>
                <w:i/>
                <w:sz w:val="22"/>
                <w:szCs w:val="22"/>
              </w:rPr>
            </w:pPr>
            <w:r w:rsidRPr="000206B2">
              <w:rPr>
                <w:b/>
                <w:i/>
                <w:sz w:val="22"/>
                <w:szCs w:val="22"/>
              </w:rPr>
              <w:t>Variance covariance matrix</w:t>
            </w:r>
          </w:p>
        </w:tc>
        <w:tc>
          <w:tcPr>
            <w:tcW w:w="425" w:type="pct"/>
            <w:tcBorders>
              <w:left w:val="nil"/>
              <w:right w:val="nil"/>
            </w:tcBorders>
          </w:tcPr>
          <w:p w14:paraId="093D8AF7" w14:textId="77777777" w:rsidR="00471748" w:rsidRPr="000206B2" w:rsidRDefault="00471748" w:rsidP="00576C15">
            <w:pPr>
              <w:autoSpaceDE w:val="0"/>
              <w:autoSpaceDN w:val="0"/>
              <w:adjustRightInd w:val="0"/>
              <w:spacing w:after="0" w:line="240" w:lineRule="auto"/>
              <w:jc w:val="center"/>
              <w:rPr>
                <w:b/>
                <w:i/>
                <w:sz w:val="22"/>
                <w:szCs w:val="22"/>
              </w:rPr>
            </w:pPr>
          </w:p>
        </w:tc>
        <w:tc>
          <w:tcPr>
            <w:tcW w:w="1692" w:type="pct"/>
            <w:gridSpan w:val="3"/>
            <w:tcBorders>
              <w:left w:val="nil"/>
              <w:right w:val="nil"/>
            </w:tcBorders>
          </w:tcPr>
          <w:p w14:paraId="2292F61D" w14:textId="3EA59FE3" w:rsidR="00471748" w:rsidRPr="000206B2" w:rsidRDefault="00471748" w:rsidP="00576C15">
            <w:pPr>
              <w:autoSpaceDE w:val="0"/>
              <w:autoSpaceDN w:val="0"/>
              <w:adjustRightInd w:val="0"/>
              <w:spacing w:after="0" w:line="240" w:lineRule="auto"/>
              <w:jc w:val="center"/>
              <w:rPr>
                <w:b/>
                <w:i/>
                <w:sz w:val="22"/>
                <w:szCs w:val="22"/>
              </w:rPr>
            </w:pPr>
            <w:r w:rsidRPr="000206B2">
              <w:rPr>
                <w:b/>
                <w:i/>
                <w:sz w:val="22"/>
                <w:szCs w:val="22"/>
              </w:rPr>
              <w:t>Spectral density matrix</w:t>
            </w:r>
          </w:p>
        </w:tc>
      </w:tr>
      <w:tr w:rsidR="00624045" w:rsidRPr="000206B2" w14:paraId="0AC5620E" w14:textId="77777777" w:rsidTr="00A20D22">
        <w:trPr>
          <w:jc w:val="center"/>
        </w:trPr>
        <w:tc>
          <w:tcPr>
            <w:tcW w:w="906" w:type="pct"/>
            <w:vMerge/>
            <w:tcBorders>
              <w:left w:val="nil"/>
              <w:bottom w:val="single" w:sz="4" w:space="0" w:color="auto"/>
              <w:right w:val="nil"/>
            </w:tcBorders>
          </w:tcPr>
          <w:p w14:paraId="2704E6E5" w14:textId="77777777" w:rsidR="00471748" w:rsidRPr="000206B2" w:rsidRDefault="00471748" w:rsidP="00576C15">
            <w:pPr>
              <w:autoSpaceDE w:val="0"/>
              <w:autoSpaceDN w:val="0"/>
              <w:adjustRightInd w:val="0"/>
              <w:spacing w:after="0" w:line="240" w:lineRule="auto"/>
              <w:rPr>
                <w:sz w:val="22"/>
                <w:szCs w:val="22"/>
              </w:rPr>
            </w:pPr>
          </w:p>
        </w:tc>
        <w:tc>
          <w:tcPr>
            <w:tcW w:w="659" w:type="pct"/>
            <w:gridSpan w:val="2"/>
            <w:tcBorders>
              <w:left w:val="nil"/>
              <w:bottom w:val="single" w:sz="4" w:space="0" w:color="auto"/>
              <w:right w:val="nil"/>
            </w:tcBorders>
            <w:vAlign w:val="center"/>
          </w:tcPr>
          <w:p w14:paraId="4B33839C" w14:textId="7BAC2A23" w:rsidR="00471748" w:rsidRPr="000206B2" w:rsidRDefault="00A20D22" w:rsidP="00A20D22">
            <w:pPr>
              <w:autoSpaceDE w:val="0"/>
              <w:autoSpaceDN w:val="0"/>
              <w:adjustRightInd w:val="0"/>
              <w:spacing w:after="0" w:line="240" w:lineRule="auto"/>
              <w:jc w:val="center"/>
              <w:rPr>
                <w:i/>
                <w:sz w:val="22"/>
                <w:szCs w:val="22"/>
              </w:rPr>
            </w:pPr>
            <w:r w:rsidRPr="000206B2">
              <w:rPr>
                <w:i/>
                <w:sz w:val="22"/>
                <w:szCs w:val="22"/>
              </w:rPr>
              <w:t>Eigen-values</w:t>
            </w:r>
          </w:p>
        </w:tc>
        <w:tc>
          <w:tcPr>
            <w:tcW w:w="659" w:type="pct"/>
            <w:tcBorders>
              <w:left w:val="nil"/>
              <w:bottom w:val="single" w:sz="4" w:space="0" w:color="auto"/>
              <w:right w:val="nil"/>
            </w:tcBorders>
            <w:vAlign w:val="center"/>
          </w:tcPr>
          <w:p w14:paraId="021A966B" w14:textId="3ED360F3" w:rsidR="00471748" w:rsidRPr="000206B2" w:rsidRDefault="00471748" w:rsidP="00A20D22">
            <w:pPr>
              <w:autoSpaceDE w:val="0"/>
              <w:autoSpaceDN w:val="0"/>
              <w:adjustRightInd w:val="0"/>
              <w:spacing w:after="0" w:line="240" w:lineRule="auto"/>
              <w:jc w:val="center"/>
              <w:rPr>
                <w:i/>
                <w:sz w:val="22"/>
                <w:szCs w:val="22"/>
              </w:rPr>
            </w:pPr>
            <w:r w:rsidRPr="000206B2">
              <w:rPr>
                <w:i/>
                <w:sz w:val="22"/>
                <w:szCs w:val="22"/>
              </w:rPr>
              <w:t>Variance explained</w:t>
            </w:r>
          </w:p>
        </w:tc>
        <w:tc>
          <w:tcPr>
            <w:tcW w:w="659" w:type="pct"/>
            <w:tcBorders>
              <w:left w:val="nil"/>
              <w:bottom w:val="single" w:sz="4" w:space="0" w:color="auto"/>
              <w:right w:val="nil"/>
            </w:tcBorders>
            <w:vAlign w:val="center"/>
          </w:tcPr>
          <w:p w14:paraId="51093553" w14:textId="77777777" w:rsidR="00471748" w:rsidRPr="000206B2" w:rsidRDefault="00471748" w:rsidP="00A20D22">
            <w:pPr>
              <w:autoSpaceDE w:val="0"/>
              <w:autoSpaceDN w:val="0"/>
              <w:adjustRightInd w:val="0"/>
              <w:spacing w:after="0" w:line="240" w:lineRule="auto"/>
              <w:ind w:right="-145"/>
              <w:jc w:val="center"/>
              <w:rPr>
                <w:i/>
                <w:sz w:val="22"/>
                <w:szCs w:val="22"/>
              </w:rPr>
            </w:pPr>
            <w:r w:rsidRPr="000206B2">
              <w:rPr>
                <w:i/>
                <w:sz w:val="22"/>
                <w:szCs w:val="22"/>
              </w:rPr>
              <w:t>Cumulative variance explained</w:t>
            </w:r>
          </w:p>
        </w:tc>
        <w:tc>
          <w:tcPr>
            <w:tcW w:w="706" w:type="pct"/>
            <w:gridSpan w:val="2"/>
            <w:tcBorders>
              <w:left w:val="nil"/>
              <w:bottom w:val="single" w:sz="4" w:space="0" w:color="auto"/>
              <w:right w:val="nil"/>
            </w:tcBorders>
            <w:vAlign w:val="center"/>
          </w:tcPr>
          <w:p w14:paraId="118A3177" w14:textId="2EE439D0" w:rsidR="00471748" w:rsidRPr="000206B2" w:rsidRDefault="00A20D22" w:rsidP="00A20D22">
            <w:pPr>
              <w:autoSpaceDE w:val="0"/>
              <w:autoSpaceDN w:val="0"/>
              <w:adjustRightInd w:val="0"/>
              <w:spacing w:after="0" w:line="240" w:lineRule="auto"/>
              <w:jc w:val="center"/>
              <w:rPr>
                <w:i/>
                <w:sz w:val="22"/>
                <w:szCs w:val="22"/>
              </w:rPr>
            </w:pPr>
            <w:r w:rsidRPr="000206B2">
              <w:rPr>
                <w:i/>
                <w:sz w:val="22"/>
                <w:szCs w:val="22"/>
              </w:rPr>
              <w:t>Eigen-values</w:t>
            </w:r>
          </w:p>
        </w:tc>
        <w:tc>
          <w:tcPr>
            <w:tcW w:w="706" w:type="pct"/>
            <w:tcBorders>
              <w:left w:val="nil"/>
              <w:bottom w:val="single" w:sz="4" w:space="0" w:color="auto"/>
              <w:right w:val="nil"/>
            </w:tcBorders>
            <w:vAlign w:val="center"/>
          </w:tcPr>
          <w:p w14:paraId="694FA2AB" w14:textId="1908E63F" w:rsidR="00471748" w:rsidRPr="000206B2" w:rsidRDefault="00471748" w:rsidP="00A20D22">
            <w:pPr>
              <w:autoSpaceDE w:val="0"/>
              <w:autoSpaceDN w:val="0"/>
              <w:adjustRightInd w:val="0"/>
              <w:spacing w:after="0" w:line="240" w:lineRule="auto"/>
              <w:jc w:val="center"/>
              <w:rPr>
                <w:i/>
                <w:sz w:val="22"/>
                <w:szCs w:val="22"/>
              </w:rPr>
            </w:pPr>
            <w:r w:rsidRPr="000206B2">
              <w:rPr>
                <w:i/>
                <w:sz w:val="22"/>
                <w:szCs w:val="22"/>
              </w:rPr>
              <w:t>Variance explained</w:t>
            </w:r>
          </w:p>
        </w:tc>
        <w:tc>
          <w:tcPr>
            <w:tcW w:w="706" w:type="pct"/>
            <w:tcBorders>
              <w:left w:val="nil"/>
              <w:bottom w:val="single" w:sz="4" w:space="0" w:color="auto"/>
              <w:right w:val="nil"/>
            </w:tcBorders>
            <w:vAlign w:val="center"/>
          </w:tcPr>
          <w:p w14:paraId="2F207215" w14:textId="77777777" w:rsidR="00471748" w:rsidRPr="000206B2" w:rsidRDefault="00471748" w:rsidP="00A20D22">
            <w:pPr>
              <w:autoSpaceDE w:val="0"/>
              <w:autoSpaceDN w:val="0"/>
              <w:adjustRightInd w:val="0"/>
              <w:spacing w:after="0" w:line="240" w:lineRule="auto"/>
              <w:jc w:val="center"/>
              <w:rPr>
                <w:i/>
                <w:sz w:val="22"/>
                <w:szCs w:val="22"/>
              </w:rPr>
            </w:pPr>
            <w:r w:rsidRPr="000206B2">
              <w:rPr>
                <w:i/>
                <w:sz w:val="22"/>
                <w:szCs w:val="22"/>
              </w:rPr>
              <w:t>Cumulative variance explained</w:t>
            </w:r>
          </w:p>
        </w:tc>
      </w:tr>
      <w:tr w:rsidR="00624045" w:rsidRPr="000206B2" w14:paraId="5F63EF90" w14:textId="77777777" w:rsidTr="00A20D22">
        <w:trPr>
          <w:jc w:val="center"/>
        </w:trPr>
        <w:tc>
          <w:tcPr>
            <w:tcW w:w="906" w:type="pct"/>
            <w:tcBorders>
              <w:left w:val="nil"/>
              <w:bottom w:val="nil"/>
              <w:right w:val="nil"/>
            </w:tcBorders>
          </w:tcPr>
          <w:p w14:paraId="514F5F11"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1</w:t>
            </w:r>
          </w:p>
        </w:tc>
        <w:tc>
          <w:tcPr>
            <w:tcW w:w="659" w:type="pct"/>
            <w:gridSpan w:val="2"/>
            <w:tcBorders>
              <w:left w:val="nil"/>
              <w:bottom w:val="nil"/>
              <w:right w:val="nil"/>
            </w:tcBorders>
            <w:vAlign w:val="bottom"/>
          </w:tcPr>
          <w:p w14:paraId="761AF4A1" w14:textId="31FAAD80"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15.225</w:t>
            </w:r>
          </w:p>
        </w:tc>
        <w:tc>
          <w:tcPr>
            <w:tcW w:w="659" w:type="pct"/>
            <w:tcBorders>
              <w:left w:val="nil"/>
              <w:bottom w:val="nil"/>
              <w:right w:val="nil"/>
            </w:tcBorders>
            <w:vAlign w:val="bottom"/>
          </w:tcPr>
          <w:p w14:paraId="6CFF00EA" w14:textId="124CC8AC"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0.448</w:t>
            </w:r>
          </w:p>
        </w:tc>
        <w:tc>
          <w:tcPr>
            <w:tcW w:w="659" w:type="pct"/>
            <w:tcBorders>
              <w:left w:val="nil"/>
              <w:bottom w:val="nil"/>
              <w:right w:val="nil"/>
            </w:tcBorders>
            <w:vAlign w:val="bottom"/>
          </w:tcPr>
          <w:p w14:paraId="0DD306E0"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0.448</w:t>
            </w:r>
          </w:p>
        </w:tc>
        <w:tc>
          <w:tcPr>
            <w:tcW w:w="706" w:type="pct"/>
            <w:gridSpan w:val="2"/>
            <w:tcBorders>
              <w:left w:val="nil"/>
              <w:bottom w:val="nil"/>
              <w:right w:val="nil"/>
            </w:tcBorders>
            <w:vAlign w:val="bottom"/>
          </w:tcPr>
          <w:p w14:paraId="569770DE" w14:textId="3182BD3F"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15.828</w:t>
            </w:r>
          </w:p>
        </w:tc>
        <w:tc>
          <w:tcPr>
            <w:tcW w:w="706" w:type="pct"/>
            <w:tcBorders>
              <w:left w:val="nil"/>
              <w:bottom w:val="nil"/>
              <w:right w:val="nil"/>
            </w:tcBorders>
            <w:vAlign w:val="bottom"/>
          </w:tcPr>
          <w:p w14:paraId="73BB6835" w14:textId="7D9864EA"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0.466</w:t>
            </w:r>
          </w:p>
        </w:tc>
        <w:tc>
          <w:tcPr>
            <w:tcW w:w="706" w:type="pct"/>
            <w:tcBorders>
              <w:left w:val="nil"/>
              <w:bottom w:val="nil"/>
              <w:right w:val="nil"/>
            </w:tcBorders>
            <w:vAlign w:val="bottom"/>
          </w:tcPr>
          <w:p w14:paraId="7799B93A"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0.466</w:t>
            </w:r>
          </w:p>
        </w:tc>
      </w:tr>
      <w:tr w:rsidR="00624045" w:rsidRPr="000206B2" w14:paraId="787EBB23" w14:textId="77777777" w:rsidTr="00A20D22">
        <w:trPr>
          <w:jc w:val="center"/>
        </w:trPr>
        <w:tc>
          <w:tcPr>
            <w:tcW w:w="906" w:type="pct"/>
            <w:tcBorders>
              <w:top w:val="nil"/>
              <w:left w:val="nil"/>
              <w:bottom w:val="nil"/>
              <w:right w:val="nil"/>
            </w:tcBorders>
          </w:tcPr>
          <w:p w14:paraId="17EA4D25"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2</w:t>
            </w:r>
          </w:p>
        </w:tc>
        <w:tc>
          <w:tcPr>
            <w:tcW w:w="659" w:type="pct"/>
            <w:gridSpan w:val="2"/>
            <w:tcBorders>
              <w:top w:val="nil"/>
              <w:left w:val="nil"/>
              <w:bottom w:val="nil"/>
              <w:right w:val="nil"/>
            </w:tcBorders>
            <w:vAlign w:val="bottom"/>
          </w:tcPr>
          <w:p w14:paraId="03430812" w14:textId="78DEC876"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6.649</w:t>
            </w:r>
          </w:p>
        </w:tc>
        <w:tc>
          <w:tcPr>
            <w:tcW w:w="659" w:type="pct"/>
            <w:tcBorders>
              <w:top w:val="nil"/>
              <w:left w:val="nil"/>
              <w:bottom w:val="nil"/>
              <w:right w:val="nil"/>
            </w:tcBorders>
            <w:vAlign w:val="bottom"/>
          </w:tcPr>
          <w:p w14:paraId="129E3227" w14:textId="0327B33D"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0.196</w:t>
            </w:r>
          </w:p>
        </w:tc>
        <w:tc>
          <w:tcPr>
            <w:tcW w:w="659" w:type="pct"/>
            <w:tcBorders>
              <w:top w:val="nil"/>
              <w:left w:val="nil"/>
              <w:bottom w:val="nil"/>
              <w:right w:val="nil"/>
            </w:tcBorders>
            <w:vAlign w:val="bottom"/>
          </w:tcPr>
          <w:p w14:paraId="59F6AE00"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0.643</w:t>
            </w:r>
          </w:p>
        </w:tc>
        <w:tc>
          <w:tcPr>
            <w:tcW w:w="706" w:type="pct"/>
            <w:gridSpan w:val="2"/>
            <w:tcBorders>
              <w:top w:val="nil"/>
              <w:left w:val="nil"/>
              <w:bottom w:val="nil"/>
              <w:right w:val="nil"/>
            </w:tcBorders>
            <w:vAlign w:val="bottom"/>
          </w:tcPr>
          <w:p w14:paraId="24BD97C9" w14:textId="7FA2F91E"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6.679</w:t>
            </w:r>
          </w:p>
        </w:tc>
        <w:tc>
          <w:tcPr>
            <w:tcW w:w="706" w:type="pct"/>
            <w:tcBorders>
              <w:top w:val="nil"/>
              <w:left w:val="nil"/>
              <w:bottom w:val="nil"/>
              <w:right w:val="nil"/>
            </w:tcBorders>
            <w:vAlign w:val="bottom"/>
          </w:tcPr>
          <w:p w14:paraId="677E19CD" w14:textId="0AD1C92C"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0.196</w:t>
            </w:r>
          </w:p>
        </w:tc>
        <w:tc>
          <w:tcPr>
            <w:tcW w:w="706" w:type="pct"/>
            <w:tcBorders>
              <w:top w:val="nil"/>
              <w:left w:val="nil"/>
              <w:bottom w:val="nil"/>
              <w:right w:val="nil"/>
            </w:tcBorders>
            <w:vAlign w:val="bottom"/>
          </w:tcPr>
          <w:p w14:paraId="6BB0CB93"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0.662</w:t>
            </w:r>
          </w:p>
        </w:tc>
      </w:tr>
      <w:tr w:rsidR="00624045" w:rsidRPr="000206B2" w14:paraId="2C1FE2EF" w14:textId="77777777" w:rsidTr="00A20D22">
        <w:trPr>
          <w:jc w:val="center"/>
        </w:trPr>
        <w:tc>
          <w:tcPr>
            <w:tcW w:w="906" w:type="pct"/>
            <w:tcBorders>
              <w:top w:val="nil"/>
              <w:left w:val="nil"/>
              <w:bottom w:val="nil"/>
              <w:right w:val="nil"/>
            </w:tcBorders>
          </w:tcPr>
          <w:p w14:paraId="30DE2DEB"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3</w:t>
            </w:r>
          </w:p>
        </w:tc>
        <w:tc>
          <w:tcPr>
            <w:tcW w:w="659" w:type="pct"/>
            <w:gridSpan w:val="2"/>
            <w:tcBorders>
              <w:top w:val="nil"/>
              <w:left w:val="nil"/>
              <w:bottom w:val="nil"/>
              <w:right w:val="nil"/>
            </w:tcBorders>
            <w:vAlign w:val="bottom"/>
          </w:tcPr>
          <w:p w14:paraId="058CE5D8" w14:textId="15BD433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1.380</w:t>
            </w:r>
          </w:p>
        </w:tc>
        <w:tc>
          <w:tcPr>
            <w:tcW w:w="659" w:type="pct"/>
            <w:tcBorders>
              <w:top w:val="nil"/>
              <w:left w:val="nil"/>
              <w:bottom w:val="nil"/>
              <w:right w:val="nil"/>
            </w:tcBorders>
            <w:vAlign w:val="bottom"/>
          </w:tcPr>
          <w:p w14:paraId="5694621E" w14:textId="3D994699"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0.041</w:t>
            </w:r>
          </w:p>
        </w:tc>
        <w:tc>
          <w:tcPr>
            <w:tcW w:w="659" w:type="pct"/>
            <w:tcBorders>
              <w:top w:val="nil"/>
              <w:left w:val="nil"/>
              <w:bottom w:val="nil"/>
              <w:right w:val="nil"/>
            </w:tcBorders>
            <w:vAlign w:val="bottom"/>
          </w:tcPr>
          <w:p w14:paraId="1584F942"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0.684</w:t>
            </w:r>
          </w:p>
        </w:tc>
        <w:tc>
          <w:tcPr>
            <w:tcW w:w="706" w:type="pct"/>
            <w:gridSpan w:val="2"/>
            <w:tcBorders>
              <w:top w:val="nil"/>
              <w:left w:val="nil"/>
              <w:bottom w:val="nil"/>
              <w:right w:val="nil"/>
            </w:tcBorders>
            <w:vAlign w:val="bottom"/>
          </w:tcPr>
          <w:p w14:paraId="76D55C5E" w14:textId="2A3BEEEF"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1.797</w:t>
            </w:r>
          </w:p>
        </w:tc>
        <w:tc>
          <w:tcPr>
            <w:tcW w:w="706" w:type="pct"/>
            <w:tcBorders>
              <w:top w:val="nil"/>
              <w:left w:val="nil"/>
              <w:bottom w:val="nil"/>
              <w:right w:val="nil"/>
            </w:tcBorders>
            <w:vAlign w:val="bottom"/>
          </w:tcPr>
          <w:p w14:paraId="295B2315" w14:textId="1874ADA6"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0.053</w:t>
            </w:r>
          </w:p>
        </w:tc>
        <w:tc>
          <w:tcPr>
            <w:tcW w:w="706" w:type="pct"/>
            <w:tcBorders>
              <w:top w:val="nil"/>
              <w:left w:val="nil"/>
              <w:bottom w:val="nil"/>
              <w:right w:val="nil"/>
            </w:tcBorders>
            <w:vAlign w:val="bottom"/>
          </w:tcPr>
          <w:p w14:paraId="285DA8C2"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0.715</w:t>
            </w:r>
          </w:p>
        </w:tc>
      </w:tr>
      <w:tr w:rsidR="00624045" w:rsidRPr="000206B2" w14:paraId="60BA9052" w14:textId="77777777" w:rsidTr="00A20D22">
        <w:trPr>
          <w:jc w:val="center"/>
        </w:trPr>
        <w:tc>
          <w:tcPr>
            <w:tcW w:w="906" w:type="pct"/>
            <w:tcBorders>
              <w:top w:val="nil"/>
              <w:left w:val="nil"/>
              <w:bottom w:val="nil"/>
              <w:right w:val="nil"/>
            </w:tcBorders>
          </w:tcPr>
          <w:p w14:paraId="5E51B71A"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4</w:t>
            </w:r>
          </w:p>
        </w:tc>
        <w:tc>
          <w:tcPr>
            <w:tcW w:w="659" w:type="pct"/>
            <w:gridSpan w:val="2"/>
            <w:tcBorders>
              <w:top w:val="nil"/>
              <w:left w:val="nil"/>
              <w:bottom w:val="nil"/>
              <w:right w:val="nil"/>
            </w:tcBorders>
            <w:vAlign w:val="bottom"/>
          </w:tcPr>
          <w:p w14:paraId="79446D37" w14:textId="18C861A3"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1.251</w:t>
            </w:r>
          </w:p>
        </w:tc>
        <w:tc>
          <w:tcPr>
            <w:tcW w:w="659" w:type="pct"/>
            <w:tcBorders>
              <w:top w:val="nil"/>
              <w:left w:val="nil"/>
              <w:bottom w:val="nil"/>
              <w:right w:val="nil"/>
            </w:tcBorders>
            <w:vAlign w:val="bottom"/>
          </w:tcPr>
          <w:p w14:paraId="7FEA36D6" w14:textId="095A55E8"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0.037</w:t>
            </w:r>
          </w:p>
        </w:tc>
        <w:tc>
          <w:tcPr>
            <w:tcW w:w="659" w:type="pct"/>
            <w:tcBorders>
              <w:top w:val="nil"/>
              <w:left w:val="nil"/>
              <w:bottom w:val="nil"/>
              <w:right w:val="nil"/>
            </w:tcBorders>
            <w:vAlign w:val="bottom"/>
          </w:tcPr>
          <w:p w14:paraId="57469A24"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0.721</w:t>
            </w:r>
          </w:p>
        </w:tc>
        <w:tc>
          <w:tcPr>
            <w:tcW w:w="706" w:type="pct"/>
            <w:gridSpan w:val="2"/>
            <w:tcBorders>
              <w:top w:val="nil"/>
              <w:left w:val="nil"/>
              <w:bottom w:val="nil"/>
              <w:right w:val="nil"/>
            </w:tcBorders>
            <w:vAlign w:val="bottom"/>
          </w:tcPr>
          <w:p w14:paraId="6CEE1D35" w14:textId="584A0430"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1.404</w:t>
            </w:r>
          </w:p>
        </w:tc>
        <w:tc>
          <w:tcPr>
            <w:tcW w:w="706" w:type="pct"/>
            <w:tcBorders>
              <w:top w:val="nil"/>
              <w:left w:val="nil"/>
              <w:bottom w:val="nil"/>
              <w:right w:val="nil"/>
            </w:tcBorders>
            <w:vAlign w:val="bottom"/>
          </w:tcPr>
          <w:p w14:paraId="4A942E38" w14:textId="7245777C"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0.041</w:t>
            </w:r>
          </w:p>
        </w:tc>
        <w:tc>
          <w:tcPr>
            <w:tcW w:w="706" w:type="pct"/>
            <w:tcBorders>
              <w:top w:val="nil"/>
              <w:left w:val="nil"/>
              <w:bottom w:val="nil"/>
              <w:right w:val="nil"/>
            </w:tcBorders>
            <w:vAlign w:val="bottom"/>
          </w:tcPr>
          <w:p w14:paraId="31BDFDB3"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0.756</w:t>
            </w:r>
          </w:p>
        </w:tc>
      </w:tr>
      <w:tr w:rsidR="00624045" w:rsidRPr="000206B2" w14:paraId="6B788F70" w14:textId="77777777" w:rsidTr="00A20D22">
        <w:trPr>
          <w:jc w:val="center"/>
        </w:trPr>
        <w:tc>
          <w:tcPr>
            <w:tcW w:w="906" w:type="pct"/>
            <w:tcBorders>
              <w:top w:val="nil"/>
              <w:left w:val="nil"/>
              <w:bottom w:val="nil"/>
              <w:right w:val="nil"/>
            </w:tcBorders>
          </w:tcPr>
          <w:p w14:paraId="703F80E3"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5</w:t>
            </w:r>
          </w:p>
        </w:tc>
        <w:tc>
          <w:tcPr>
            <w:tcW w:w="659" w:type="pct"/>
            <w:gridSpan w:val="2"/>
            <w:tcBorders>
              <w:top w:val="nil"/>
              <w:left w:val="nil"/>
              <w:bottom w:val="nil"/>
              <w:right w:val="nil"/>
            </w:tcBorders>
            <w:vAlign w:val="bottom"/>
          </w:tcPr>
          <w:p w14:paraId="4EA4A63E" w14:textId="5A5656B9"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0.930</w:t>
            </w:r>
          </w:p>
        </w:tc>
        <w:tc>
          <w:tcPr>
            <w:tcW w:w="659" w:type="pct"/>
            <w:tcBorders>
              <w:top w:val="nil"/>
              <w:left w:val="nil"/>
              <w:bottom w:val="nil"/>
              <w:right w:val="nil"/>
            </w:tcBorders>
            <w:vAlign w:val="bottom"/>
          </w:tcPr>
          <w:p w14:paraId="4F408245" w14:textId="511EDDA0"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0.027</w:t>
            </w:r>
          </w:p>
        </w:tc>
        <w:tc>
          <w:tcPr>
            <w:tcW w:w="659" w:type="pct"/>
            <w:tcBorders>
              <w:top w:val="nil"/>
              <w:left w:val="nil"/>
              <w:bottom w:val="nil"/>
              <w:right w:val="nil"/>
            </w:tcBorders>
            <w:vAlign w:val="bottom"/>
          </w:tcPr>
          <w:p w14:paraId="78D26A01"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0.748</w:t>
            </w:r>
          </w:p>
        </w:tc>
        <w:tc>
          <w:tcPr>
            <w:tcW w:w="706" w:type="pct"/>
            <w:gridSpan w:val="2"/>
            <w:tcBorders>
              <w:top w:val="nil"/>
              <w:left w:val="nil"/>
              <w:bottom w:val="nil"/>
              <w:right w:val="nil"/>
            </w:tcBorders>
            <w:vAlign w:val="bottom"/>
          </w:tcPr>
          <w:p w14:paraId="23871D98" w14:textId="2A8F9C93"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1.132</w:t>
            </w:r>
          </w:p>
        </w:tc>
        <w:tc>
          <w:tcPr>
            <w:tcW w:w="706" w:type="pct"/>
            <w:tcBorders>
              <w:top w:val="nil"/>
              <w:left w:val="nil"/>
              <w:bottom w:val="nil"/>
              <w:right w:val="nil"/>
            </w:tcBorders>
            <w:vAlign w:val="bottom"/>
          </w:tcPr>
          <w:p w14:paraId="3B399981" w14:textId="05E35DB0"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0.033</w:t>
            </w:r>
          </w:p>
        </w:tc>
        <w:tc>
          <w:tcPr>
            <w:tcW w:w="706" w:type="pct"/>
            <w:tcBorders>
              <w:top w:val="nil"/>
              <w:left w:val="nil"/>
              <w:bottom w:val="nil"/>
              <w:right w:val="nil"/>
            </w:tcBorders>
            <w:vAlign w:val="bottom"/>
          </w:tcPr>
          <w:p w14:paraId="2BC2CE7E"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0.789</w:t>
            </w:r>
          </w:p>
        </w:tc>
      </w:tr>
      <w:tr w:rsidR="00624045" w:rsidRPr="000206B2" w14:paraId="78C0E377" w14:textId="77777777" w:rsidTr="00A20D22">
        <w:trPr>
          <w:jc w:val="center"/>
        </w:trPr>
        <w:tc>
          <w:tcPr>
            <w:tcW w:w="906" w:type="pct"/>
            <w:tcBorders>
              <w:top w:val="nil"/>
              <w:left w:val="nil"/>
              <w:bottom w:val="nil"/>
              <w:right w:val="nil"/>
            </w:tcBorders>
          </w:tcPr>
          <w:p w14:paraId="0B23A976"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6</w:t>
            </w:r>
          </w:p>
        </w:tc>
        <w:tc>
          <w:tcPr>
            <w:tcW w:w="659" w:type="pct"/>
            <w:gridSpan w:val="2"/>
            <w:tcBorders>
              <w:top w:val="nil"/>
              <w:left w:val="nil"/>
              <w:bottom w:val="nil"/>
              <w:right w:val="nil"/>
            </w:tcBorders>
            <w:vAlign w:val="bottom"/>
          </w:tcPr>
          <w:p w14:paraId="26DD00D7" w14:textId="3D49CD00"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0.739</w:t>
            </w:r>
          </w:p>
        </w:tc>
        <w:tc>
          <w:tcPr>
            <w:tcW w:w="659" w:type="pct"/>
            <w:tcBorders>
              <w:top w:val="nil"/>
              <w:left w:val="nil"/>
              <w:bottom w:val="nil"/>
              <w:right w:val="nil"/>
            </w:tcBorders>
            <w:vAlign w:val="bottom"/>
          </w:tcPr>
          <w:p w14:paraId="7228CB63" w14:textId="1D8A82D9"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0.022</w:t>
            </w:r>
          </w:p>
        </w:tc>
        <w:tc>
          <w:tcPr>
            <w:tcW w:w="659" w:type="pct"/>
            <w:tcBorders>
              <w:top w:val="nil"/>
              <w:left w:val="nil"/>
              <w:bottom w:val="nil"/>
              <w:right w:val="nil"/>
            </w:tcBorders>
            <w:vAlign w:val="bottom"/>
          </w:tcPr>
          <w:p w14:paraId="220F85A9"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0.770</w:t>
            </w:r>
          </w:p>
        </w:tc>
        <w:tc>
          <w:tcPr>
            <w:tcW w:w="706" w:type="pct"/>
            <w:gridSpan w:val="2"/>
            <w:tcBorders>
              <w:top w:val="nil"/>
              <w:left w:val="nil"/>
              <w:bottom w:val="nil"/>
              <w:right w:val="nil"/>
            </w:tcBorders>
            <w:vAlign w:val="bottom"/>
          </w:tcPr>
          <w:p w14:paraId="19318E67" w14:textId="627685E6"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0.931</w:t>
            </w:r>
          </w:p>
        </w:tc>
        <w:tc>
          <w:tcPr>
            <w:tcW w:w="706" w:type="pct"/>
            <w:tcBorders>
              <w:top w:val="nil"/>
              <w:left w:val="nil"/>
              <w:bottom w:val="nil"/>
              <w:right w:val="nil"/>
            </w:tcBorders>
            <w:vAlign w:val="bottom"/>
          </w:tcPr>
          <w:p w14:paraId="48875F10" w14:textId="11872411"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0.027</w:t>
            </w:r>
          </w:p>
        </w:tc>
        <w:tc>
          <w:tcPr>
            <w:tcW w:w="706" w:type="pct"/>
            <w:tcBorders>
              <w:top w:val="nil"/>
              <w:left w:val="nil"/>
              <w:bottom w:val="nil"/>
              <w:right w:val="nil"/>
            </w:tcBorders>
            <w:vAlign w:val="bottom"/>
          </w:tcPr>
          <w:p w14:paraId="0C56CB46"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0.817</w:t>
            </w:r>
          </w:p>
        </w:tc>
      </w:tr>
      <w:tr w:rsidR="00624045" w:rsidRPr="000206B2" w14:paraId="6DAA5C42" w14:textId="77777777" w:rsidTr="00A20D22">
        <w:trPr>
          <w:jc w:val="center"/>
        </w:trPr>
        <w:tc>
          <w:tcPr>
            <w:tcW w:w="906" w:type="pct"/>
            <w:tcBorders>
              <w:top w:val="nil"/>
              <w:left w:val="nil"/>
              <w:bottom w:val="nil"/>
              <w:right w:val="nil"/>
            </w:tcBorders>
          </w:tcPr>
          <w:p w14:paraId="1AE33E6C"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7</w:t>
            </w:r>
          </w:p>
        </w:tc>
        <w:tc>
          <w:tcPr>
            <w:tcW w:w="659" w:type="pct"/>
            <w:gridSpan w:val="2"/>
            <w:tcBorders>
              <w:top w:val="nil"/>
              <w:left w:val="nil"/>
              <w:bottom w:val="nil"/>
              <w:right w:val="nil"/>
            </w:tcBorders>
            <w:vAlign w:val="bottom"/>
          </w:tcPr>
          <w:p w14:paraId="729BA084" w14:textId="534A5204"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0.695</w:t>
            </w:r>
          </w:p>
        </w:tc>
        <w:tc>
          <w:tcPr>
            <w:tcW w:w="659" w:type="pct"/>
            <w:tcBorders>
              <w:top w:val="nil"/>
              <w:left w:val="nil"/>
              <w:bottom w:val="nil"/>
              <w:right w:val="nil"/>
            </w:tcBorders>
            <w:vAlign w:val="bottom"/>
          </w:tcPr>
          <w:p w14:paraId="1ADE882F" w14:textId="07760C0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0.020</w:t>
            </w:r>
          </w:p>
        </w:tc>
        <w:tc>
          <w:tcPr>
            <w:tcW w:w="659" w:type="pct"/>
            <w:tcBorders>
              <w:top w:val="nil"/>
              <w:left w:val="nil"/>
              <w:bottom w:val="nil"/>
              <w:right w:val="nil"/>
            </w:tcBorders>
            <w:vAlign w:val="bottom"/>
          </w:tcPr>
          <w:p w14:paraId="661B2978"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0.790</w:t>
            </w:r>
          </w:p>
        </w:tc>
        <w:tc>
          <w:tcPr>
            <w:tcW w:w="706" w:type="pct"/>
            <w:gridSpan w:val="2"/>
            <w:tcBorders>
              <w:top w:val="nil"/>
              <w:left w:val="nil"/>
              <w:bottom w:val="nil"/>
              <w:right w:val="nil"/>
            </w:tcBorders>
            <w:vAlign w:val="bottom"/>
          </w:tcPr>
          <w:p w14:paraId="1F9E0061" w14:textId="77FBA1DE"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0.797</w:t>
            </w:r>
          </w:p>
        </w:tc>
        <w:tc>
          <w:tcPr>
            <w:tcW w:w="706" w:type="pct"/>
            <w:tcBorders>
              <w:top w:val="nil"/>
              <w:left w:val="nil"/>
              <w:bottom w:val="nil"/>
              <w:right w:val="nil"/>
            </w:tcBorders>
            <w:vAlign w:val="bottom"/>
          </w:tcPr>
          <w:p w14:paraId="3B12DBDA" w14:textId="1D30B5AD"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0.023</w:t>
            </w:r>
          </w:p>
        </w:tc>
        <w:tc>
          <w:tcPr>
            <w:tcW w:w="706" w:type="pct"/>
            <w:tcBorders>
              <w:top w:val="nil"/>
              <w:left w:val="nil"/>
              <w:bottom w:val="nil"/>
              <w:right w:val="nil"/>
            </w:tcBorders>
            <w:vAlign w:val="bottom"/>
          </w:tcPr>
          <w:p w14:paraId="5D890C51"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0.840</w:t>
            </w:r>
          </w:p>
        </w:tc>
      </w:tr>
      <w:tr w:rsidR="00624045" w:rsidRPr="000206B2" w14:paraId="22D0B4CE" w14:textId="77777777" w:rsidTr="00A20D22">
        <w:trPr>
          <w:jc w:val="center"/>
        </w:trPr>
        <w:tc>
          <w:tcPr>
            <w:tcW w:w="906" w:type="pct"/>
            <w:tcBorders>
              <w:top w:val="nil"/>
              <w:left w:val="nil"/>
              <w:right w:val="nil"/>
            </w:tcBorders>
          </w:tcPr>
          <w:p w14:paraId="3BA25234"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8</w:t>
            </w:r>
          </w:p>
        </w:tc>
        <w:tc>
          <w:tcPr>
            <w:tcW w:w="659" w:type="pct"/>
            <w:gridSpan w:val="2"/>
            <w:tcBorders>
              <w:top w:val="nil"/>
              <w:left w:val="nil"/>
              <w:right w:val="nil"/>
            </w:tcBorders>
            <w:vAlign w:val="bottom"/>
          </w:tcPr>
          <w:p w14:paraId="47C8844E" w14:textId="65393533"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0.610</w:t>
            </w:r>
          </w:p>
        </w:tc>
        <w:tc>
          <w:tcPr>
            <w:tcW w:w="659" w:type="pct"/>
            <w:tcBorders>
              <w:top w:val="nil"/>
              <w:left w:val="nil"/>
              <w:right w:val="nil"/>
            </w:tcBorders>
            <w:vAlign w:val="bottom"/>
          </w:tcPr>
          <w:p w14:paraId="5D38630A" w14:textId="5769E54F"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0.018</w:t>
            </w:r>
          </w:p>
        </w:tc>
        <w:tc>
          <w:tcPr>
            <w:tcW w:w="659" w:type="pct"/>
            <w:tcBorders>
              <w:top w:val="nil"/>
              <w:left w:val="nil"/>
              <w:right w:val="nil"/>
            </w:tcBorders>
            <w:vAlign w:val="bottom"/>
          </w:tcPr>
          <w:p w14:paraId="573C61C7"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0.808</w:t>
            </w:r>
          </w:p>
        </w:tc>
        <w:tc>
          <w:tcPr>
            <w:tcW w:w="706" w:type="pct"/>
            <w:gridSpan w:val="2"/>
            <w:tcBorders>
              <w:top w:val="nil"/>
              <w:left w:val="nil"/>
              <w:right w:val="nil"/>
            </w:tcBorders>
            <w:vAlign w:val="bottom"/>
          </w:tcPr>
          <w:p w14:paraId="2F44E3D0" w14:textId="0B7DAF46"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0.685</w:t>
            </w:r>
          </w:p>
        </w:tc>
        <w:tc>
          <w:tcPr>
            <w:tcW w:w="706" w:type="pct"/>
            <w:tcBorders>
              <w:top w:val="nil"/>
              <w:left w:val="nil"/>
              <w:right w:val="nil"/>
            </w:tcBorders>
            <w:vAlign w:val="bottom"/>
          </w:tcPr>
          <w:p w14:paraId="428005C1" w14:textId="0B814782"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0.020</w:t>
            </w:r>
          </w:p>
        </w:tc>
        <w:tc>
          <w:tcPr>
            <w:tcW w:w="706" w:type="pct"/>
            <w:tcBorders>
              <w:top w:val="nil"/>
              <w:left w:val="nil"/>
              <w:right w:val="nil"/>
            </w:tcBorders>
            <w:vAlign w:val="bottom"/>
          </w:tcPr>
          <w:p w14:paraId="44699D9F" w14:textId="77777777" w:rsidR="00A20D22" w:rsidRPr="000206B2" w:rsidRDefault="00A20D22" w:rsidP="00A20D22">
            <w:pPr>
              <w:snapToGrid w:val="0"/>
              <w:spacing w:after="0" w:line="240" w:lineRule="auto"/>
              <w:jc w:val="center"/>
              <w:rPr>
                <w:rFonts w:eastAsia="Times New Roman"/>
                <w:sz w:val="22"/>
                <w:szCs w:val="22"/>
                <w:lang w:eastAsia="en-GB"/>
              </w:rPr>
            </w:pPr>
            <w:r w:rsidRPr="000206B2">
              <w:rPr>
                <w:rFonts w:eastAsia="Times New Roman"/>
                <w:sz w:val="22"/>
                <w:szCs w:val="22"/>
                <w:lang w:eastAsia="en-GB"/>
              </w:rPr>
              <w:t>0.860</w:t>
            </w:r>
          </w:p>
        </w:tc>
      </w:tr>
    </w:tbl>
    <w:p w14:paraId="3BB506B9" w14:textId="77777777" w:rsidR="00576C15" w:rsidRPr="000206B2" w:rsidRDefault="00576C15" w:rsidP="004559ED">
      <w:pPr>
        <w:autoSpaceDE w:val="0"/>
        <w:autoSpaceDN w:val="0"/>
        <w:adjustRightInd w:val="0"/>
        <w:spacing w:after="0" w:line="240" w:lineRule="auto"/>
        <w:rPr>
          <w:sz w:val="22"/>
          <w:szCs w:val="22"/>
        </w:rPr>
      </w:pPr>
    </w:p>
    <w:p w14:paraId="2ACFB06A" w14:textId="77777777" w:rsidR="004559ED" w:rsidRPr="000206B2" w:rsidRDefault="004559ED" w:rsidP="004559ED">
      <w:pPr>
        <w:autoSpaceDE w:val="0"/>
        <w:autoSpaceDN w:val="0"/>
        <w:adjustRightInd w:val="0"/>
        <w:spacing w:after="0" w:line="240" w:lineRule="auto"/>
        <w:rPr>
          <w:sz w:val="22"/>
          <w:szCs w:val="22"/>
        </w:rPr>
      </w:pPr>
    </w:p>
    <w:p w14:paraId="7CAF97BD" w14:textId="77777777" w:rsidR="007B2CB5" w:rsidRPr="000206B2" w:rsidRDefault="007B2CB5">
      <w:pPr>
        <w:spacing w:after="0" w:line="240" w:lineRule="auto"/>
        <w:rPr>
          <w:sz w:val="22"/>
          <w:szCs w:val="22"/>
        </w:rPr>
      </w:pPr>
      <w:r w:rsidRPr="000206B2">
        <w:rPr>
          <w:sz w:val="22"/>
          <w:szCs w:val="22"/>
        </w:rPr>
        <w:br w:type="page"/>
      </w:r>
    </w:p>
    <w:p w14:paraId="775D2791" w14:textId="524321A2" w:rsidR="002D7B7B" w:rsidRPr="000206B2" w:rsidRDefault="002D7B7B" w:rsidP="002D7B7B">
      <w:pPr>
        <w:pStyle w:val="Caption"/>
        <w:keepNext/>
        <w:jc w:val="center"/>
        <w:rPr>
          <w:color w:val="auto"/>
          <w:sz w:val="24"/>
        </w:rPr>
      </w:pPr>
      <w:r w:rsidRPr="000206B2">
        <w:rPr>
          <w:color w:val="auto"/>
          <w:sz w:val="24"/>
        </w:rPr>
        <w:lastRenderedPageBreak/>
        <w:t xml:space="preserve">Table </w:t>
      </w:r>
      <w:r w:rsidR="00CF613A" w:rsidRPr="000206B2">
        <w:rPr>
          <w:color w:val="auto"/>
          <w:sz w:val="24"/>
        </w:rPr>
        <w:t>3</w:t>
      </w:r>
      <w:r w:rsidRPr="000206B2">
        <w:rPr>
          <w:color w:val="auto"/>
          <w:sz w:val="24"/>
        </w:rPr>
        <w:t xml:space="preserve">. Portfolio Performance of the International Stock and Bond </w:t>
      </w:r>
      <w:r w:rsidR="00DA218A" w:rsidRPr="000206B2">
        <w:rPr>
          <w:color w:val="auto"/>
          <w:sz w:val="24"/>
        </w:rPr>
        <w:t>Dataset</w:t>
      </w:r>
    </w:p>
    <w:p w14:paraId="4BC3D3E5" w14:textId="286C1C90" w:rsidR="002D7B7B" w:rsidRPr="000206B2" w:rsidRDefault="002D7B7B" w:rsidP="002D7B7B">
      <w:pPr>
        <w:jc w:val="both"/>
        <w:rPr>
          <w:b/>
          <w:sz w:val="22"/>
        </w:rPr>
      </w:pPr>
      <w:r w:rsidRPr="000206B2">
        <w:rPr>
          <w:sz w:val="22"/>
          <w:szCs w:val="22"/>
        </w:rPr>
        <w:t xml:space="preserve">The table compares the out-of-sample performance of the optimal portfolios constructed using different covariance matrix estimators. Panel A and </w:t>
      </w:r>
      <w:r w:rsidR="00D70ACB" w:rsidRPr="000206B2">
        <w:rPr>
          <w:sz w:val="22"/>
          <w:szCs w:val="22"/>
        </w:rPr>
        <w:t>P</w:t>
      </w:r>
      <w:r w:rsidRPr="000206B2">
        <w:rPr>
          <w:sz w:val="22"/>
          <w:szCs w:val="22"/>
        </w:rPr>
        <w:t xml:space="preserve">anel B report the results </w:t>
      </w:r>
      <w:r w:rsidR="00D70ACB" w:rsidRPr="000206B2">
        <w:rPr>
          <w:sz w:val="22"/>
          <w:szCs w:val="22"/>
        </w:rPr>
        <w:t xml:space="preserve">for </w:t>
      </w:r>
      <w:r w:rsidRPr="000206B2">
        <w:rPr>
          <w:sz w:val="22"/>
          <w:szCs w:val="22"/>
        </w:rPr>
        <w:t xml:space="preserve">weekly and monthly rebalanced portfolios, respectively. 1/N is the equally weighted portfolio. </w:t>
      </w:r>
      <w:r w:rsidR="00D70ACB" w:rsidRPr="000206B2">
        <w:rPr>
          <w:sz w:val="22"/>
          <w:szCs w:val="22"/>
        </w:rPr>
        <w:t>The s</w:t>
      </w:r>
      <w:r w:rsidRPr="000206B2">
        <w:rPr>
          <w:sz w:val="22"/>
          <w:szCs w:val="22"/>
        </w:rPr>
        <w:t xml:space="preserve">tatic portfolio is constructed using the constant mean and covariance matrix </w:t>
      </w:r>
      <w:r w:rsidR="00D70ACB" w:rsidRPr="000206B2">
        <w:rPr>
          <w:sz w:val="22"/>
          <w:szCs w:val="22"/>
        </w:rPr>
        <w:t xml:space="preserve">estimated over </w:t>
      </w:r>
      <w:r w:rsidRPr="000206B2">
        <w:rPr>
          <w:sz w:val="22"/>
          <w:szCs w:val="22"/>
        </w:rPr>
        <w:t xml:space="preserve">the </w:t>
      </w:r>
      <w:r w:rsidR="00D70ACB" w:rsidRPr="000206B2">
        <w:rPr>
          <w:sz w:val="22"/>
          <w:szCs w:val="22"/>
        </w:rPr>
        <w:t xml:space="preserve">initialisation </w:t>
      </w:r>
      <w:r w:rsidRPr="000206B2">
        <w:rPr>
          <w:sz w:val="22"/>
          <w:szCs w:val="22"/>
        </w:rPr>
        <w:t>period. LM</w:t>
      </w:r>
      <w:r w:rsidR="005B1AA6" w:rsidRPr="000206B2">
        <w:rPr>
          <w:sz w:val="22"/>
          <w:szCs w:val="22"/>
        </w:rPr>
        <w:t>OF</w:t>
      </w:r>
      <w:r w:rsidR="009D3215" w:rsidRPr="000206B2">
        <w:rPr>
          <w:i/>
          <w:sz w:val="22"/>
          <w:szCs w:val="22"/>
        </w:rPr>
        <w:t>k</w:t>
      </w:r>
      <w:r w:rsidRPr="000206B2">
        <w:rPr>
          <w:sz w:val="22"/>
          <w:szCs w:val="22"/>
        </w:rPr>
        <w:t xml:space="preserve"> </w:t>
      </w:r>
      <w:r w:rsidR="00D70ACB" w:rsidRPr="000206B2">
        <w:rPr>
          <w:sz w:val="22"/>
          <w:szCs w:val="22"/>
        </w:rPr>
        <w:t xml:space="preserve">refers </w:t>
      </w:r>
      <w:r w:rsidRPr="000206B2">
        <w:rPr>
          <w:sz w:val="22"/>
          <w:szCs w:val="22"/>
        </w:rPr>
        <w:t xml:space="preserve">to the </w:t>
      </w:r>
      <w:r w:rsidR="005B1AA6" w:rsidRPr="000206B2">
        <w:rPr>
          <w:sz w:val="22"/>
          <w:szCs w:val="22"/>
        </w:rPr>
        <w:t xml:space="preserve">Long Memory </w:t>
      </w:r>
      <w:r w:rsidRPr="000206B2">
        <w:rPr>
          <w:sz w:val="22"/>
          <w:szCs w:val="22"/>
        </w:rPr>
        <w:t xml:space="preserve">Orthogonal Factor </w:t>
      </w:r>
      <w:r w:rsidR="005B1AA6" w:rsidRPr="000206B2">
        <w:rPr>
          <w:sz w:val="22"/>
          <w:szCs w:val="22"/>
        </w:rPr>
        <w:t xml:space="preserve">volatility </w:t>
      </w:r>
      <w:r w:rsidR="001B319F" w:rsidRPr="000206B2">
        <w:rPr>
          <w:sz w:val="22"/>
          <w:szCs w:val="22"/>
        </w:rPr>
        <w:t>model</w:t>
      </w:r>
      <w:r w:rsidRPr="000206B2">
        <w:rPr>
          <w:sz w:val="22"/>
          <w:szCs w:val="22"/>
        </w:rPr>
        <w:t xml:space="preserve"> with </w:t>
      </w:r>
      <w:r w:rsidR="009D3215" w:rsidRPr="000206B2">
        <w:rPr>
          <w:i/>
          <w:sz w:val="22"/>
          <w:szCs w:val="22"/>
        </w:rPr>
        <w:t>k</w:t>
      </w:r>
      <w:r w:rsidRPr="000206B2">
        <w:rPr>
          <w:sz w:val="22"/>
          <w:szCs w:val="22"/>
        </w:rPr>
        <w:t xml:space="preserve"> factors. For each dynamic volatility timing strategy, the table reports </w:t>
      </w:r>
      <w:r w:rsidRPr="000206B2">
        <w:rPr>
          <w:rFonts w:eastAsia="Times New Roman"/>
          <w:sz w:val="22"/>
          <w:szCs w:val="22"/>
          <w:lang w:eastAsia="en-GB"/>
        </w:rPr>
        <w:t>the annualised average return</w:t>
      </w:r>
      <w:r w:rsidRPr="000206B2">
        <w:rPr>
          <w:rFonts w:eastAsia="Times New Roman"/>
          <w:i/>
          <w:sz w:val="22"/>
          <w:szCs w:val="22"/>
          <w:lang w:eastAsia="en-GB"/>
        </w:rPr>
        <w:t xml:space="preserve"> </w:t>
      </w:r>
      <w:r w:rsidRPr="000206B2">
        <w:rPr>
          <w:rFonts w:eastAsia="Times New Roman"/>
          <w:sz w:val="22"/>
          <w:szCs w:val="22"/>
          <w:lang w:eastAsia="en-GB"/>
        </w:rPr>
        <w:t>(</w:t>
      </w:r>
      <w:r w:rsidRPr="000206B2">
        <w:rPr>
          <w:rFonts w:eastAsia="Times New Roman"/>
          <w:i/>
          <w:sz w:val="22"/>
          <w:szCs w:val="22"/>
          <w:lang w:eastAsia="en-GB"/>
        </w:rPr>
        <w:t>μ</w:t>
      </w:r>
      <w:r w:rsidRPr="000206B2">
        <w:rPr>
          <w:rFonts w:eastAsia="Times New Roman"/>
          <w:sz w:val="22"/>
          <w:szCs w:val="22"/>
          <w:lang w:eastAsia="en-GB"/>
        </w:rPr>
        <w:t>), annualised volatility (</w:t>
      </w:r>
      <w:r w:rsidRPr="000206B2">
        <w:rPr>
          <w:rFonts w:eastAsia="Times New Roman"/>
          <w:i/>
          <w:sz w:val="22"/>
          <w:szCs w:val="22"/>
          <w:lang w:eastAsia="en-GB"/>
        </w:rPr>
        <w:t>σ</w:t>
      </w:r>
      <w:r w:rsidRPr="000206B2">
        <w:rPr>
          <w:rFonts w:eastAsia="Times New Roman"/>
          <w:sz w:val="22"/>
          <w:szCs w:val="22"/>
          <w:lang w:eastAsia="en-GB"/>
        </w:rPr>
        <w:t>), Sharp ratio (SR), annualised abnormal return (M2) to the static portfolio, annualised performance fee (in basis point</w:t>
      </w:r>
      <w:r w:rsidR="00D70ACB" w:rsidRPr="000206B2">
        <w:rPr>
          <w:rFonts w:eastAsia="Times New Roman"/>
          <w:sz w:val="22"/>
          <w:szCs w:val="22"/>
          <w:lang w:eastAsia="en-GB"/>
        </w:rPr>
        <w:t>s</w:t>
      </w:r>
      <w:r w:rsidRPr="000206B2">
        <w:rPr>
          <w:rFonts w:eastAsia="Times New Roman"/>
          <w:sz w:val="22"/>
          <w:szCs w:val="22"/>
          <w:lang w:eastAsia="en-GB"/>
        </w:rPr>
        <w:t xml:space="preserve">) </w:t>
      </w:r>
      <w:r w:rsidRPr="000206B2">
        <w:rPr>
          <w:rFonts w:eastAsia="Times New Roman"/>
          <w:i/>
          <w:sz w:val="22"/>
          <w:szCs w:val="22"/>
          <w:lang w:eastAsia="en-GB"/>
        </w:rPr>
        <w:t>∆</w:t>
      </w:r>
      <w:r w:rsidRPr="000206B2">
        <w:rPr>
          <w:rFonts w:eastAsia="Times New Roman"/>
          <w:i/>
          <w:sz w:val="22"/>
          <w:szCs w:val="22"/>
          <w:vertAlign w:val="subscript"/>
          <w:lang w:eastAsia="en-GB"/>
        </w:rPr>
        <w:t>γ</w:t>
      </w:r>
      <w:r w:rsidRPr="000206B2">
        <w:rPr>
          <w:rFonts w:eastAsia="Times New Roman"/>
          <w:sz w:val="22"/>
          <w:szCs w:val="22"/>
          <w:lang w:eastAsia="en-GB"/>
        </w:rPr>
        <w:t xml:space="preserve"> that an investor with </w:t>
      </w:r>
      <w:r w:rsidR="00D70ACB" w:rsidRPr="000206B2">
        <w:rPr>
          <w:rFonts w:eastAsia="Times New Roman"/>
          <w:sz w:val="22"/>
          <w:szCs w:val="22"/>
          <w:lang w:eastAsia="en-GB"/>
        </w:rPr>
        <w:t xml:space="preserve">a </w:t>
      </w:r>
      <w:r w:rsidRPr="000206B2">
        <w:rPr>
          <w:rFonts w:eastAsia="Times New Roman"/>
          <w:sz w:val="22"/>
          <w:szCs w:val="22"/>
          <w:lang w:eastAsia="en-GB"/>
        </w:rPr>
        <w:t xml:space="preserve">constant relative risk coefficient of γ is willing to pay to switch from the static portfolio to the dynamic portfolio, and </w:t>
      </w:r>
      <w:r w:rsidRPr="000206B2">
        <w:rPr>
          <w:sz w:val="22"/>
          <w:szCs w:val="22"/>
        </w:rPr>
        <w:t xml:space="preserve">breakeven transaction cost </w:t>
      </w:r>
      <w:r w:rsidRPr="000206B2">
        <w:rPr>
          <w:rFonts w:eastAsia="Times New Roman"/>
          <w:i/>
          <w:sz w:val="22"/>
          <w:szCs w:val="22"/>
          <w:lang w:eastAsia="en-GB"/>
        </w:rPr>
        <w:t>τ</w:t>
      </w:r>
      <w:r w:rsidRPr="000206B2">
        <w:rPr>
          <w:rFonts w:eastAsia="Times New Roman"/>
          <w:i/>
          <w:sz w:val="22"/>
          <w:szCs w:val="22"/>
          <w:vertAlign w:val="subscript"/>
          <w:lang w:eastAsia="en-GB"/>
        </w:rPr>
        <w:t>γ</w:t>
      </w:r>
      <w:r w:rsidRPr="000206B2">
        <w:rPr>
          <w:sz w:val="22"/>
          <w:szCs w:val="22"/>
        </w:rPr>
        <w:t xml:space="preserve"> (in basis point</w:t>
      </w:r>
      <w:r w:rsidR="00D70ACB" w:rsidRPr="000206B2">
        <w:rPr>
          <w:sz w:val="22"/>
          <w:szCs w:val="22"/>
        </w:rPr>
        <w:t>s</w:t>
      </w:r>
      <w:r w:rsidRPr="000206B2">
        <w:rPr>
          <w:sz w:val="22"/>
          <w:szCs w:val="22"/>
        </w:rPr>
        <w:t xml:space="preserve"> at the rebalancing frequency)</w:t>
      </w:r>
      <w:r w:rsidRPr="000206B2">
        <w:rPr>
          <w:rFonts w:eastAsia="Times New Roman"/>
          <w:sz w:val="22"/>
          <w:szCs w:val="22"/>
          <w:lang w:eastAsia="en-GB"/>
        </w:rPr>
        <w:t>.</w:t>
      </w:r>
      <w:r w:rsidR="001B319F" w:rsidRPr="000206B2">
        <w:rPr>
          <w:rFonts w:eastAsia="Times New Roman"/>
          <w:sz w:val="22"/>
          <w:szCs w:val="22"/>
          <w:lang w:eastAsia="en-GB"/>
        </w:rPr>
        <w:t xml:space="preserve"> </w:t>
      </w:r>
      <w:r w:rsidR="001B319F" w:rsidRPr="000206B2">
        <w:rPr>
          <w:sz w:val="22"/>
        </w:rPr>
        <w:t>Breakeven transaction costs are only estimated when the performance fees are positive.</w:t>
      </w:r>
    </w:p>
    <w:tbl>
      <w:tblPr>
        <w:tblW w:w="5000" w:type="pct"/>
        <w:tblLook w:val="04A0" w:firstRow="1" w:lastRow="0" w:firstColumn="1" w:lastColumn="0" w:noHBand="0" w:noVBand="1"/>
      </w:tblPr>
      <w:tblGrid>
        <w:gridCol w:w="1950"/>
        <w:gridCol w:w="1246"/>
        <w:gridCol w:w="896"/>
        <w:gridCol w:w="1061"/>
        <w:gridCol w:w="993"/>
        <w:gridCol w:w="782"/>
        <w:gridCol w:w="782"/>
        <w:gridCol w:w="782"/>
        <w:gridCol w:w="750"/>
      </w:tblGrid>
      <w:tr w:rsidR="00624045" w:rsidRPr="000206B2" w14:paraId="16964248" w14:textId="77777777" w:rsidTr="00CF613A">
        <w:trPr>
          <w:trHeight w:val="480"/>
        </w:trPr>
        <w:tc>
          <w:tcPr>
            <w:tcW w:w="1055" w:type="pct"/>
            <w:tcBorders>
              <w:top w:val="single" w:sz="4" w:space="0" w:color="auto"/>
              <w:bottom w:val="single" w:sz="4" w:space="0" w:color="auto"/>
            </w:tcBorders>
            <w:shd w:val="clear" w:color="auto" w:fill="auto"/>
            <w:noWrap/>
            <w:vAlign w:val="center"/>
            <w:hideMark/>
          </w:tcPr>
          <w:p w14:paraId="32A4D986" w14:textId="77777777" w:rsidR="002D7B7B" w:rsidRPr="000206B2" w:rsidRDefault="002D7B7B" w:rsidP="000E2089">
            <w:pPr>
              <w:spacing w:after="0" w:line="240" w:lineRule="auto"/>
              <w:jc w:val="center"/>
              <w:rPr>
                <w:rFonts w:eastAsia="Times New Roman"/>
                <w:b/>
                <w:i/>
                <w:lang w:eastAsia="en-GB"/>
              </w:rPr>
            </w:pPr>
          </w:p>
        </w:tc>
        <w:tc>
          <w:tcPr>
            <w:tcW w:w="674" w:type="pct"/>
            <w:tcBorders>
              <w:top w:val="single" w:sz="4" w:space="0" w:color="auto"/>
              <w:bottom w:val="single" w:sz="4" w:space="0" w:color="auto"/>
            </w:tcBorders>
            <w:shd w:val="clear" w:color="auto" w:fill="auto"/>
            <w:noWrap/>
            <w:vAlign w:val="center"/>
            <w:hideMark/>
          </w:tcPr>
          <w:p w14:paraId="7939C1A4" w14:textId="77777777" w:rsidR="002D7B7B" w:rsidRPr="000206B2" w:rsidRDefault="00126D8F" w:rsidP="000E2089">
            <w:pPr>
              <w:spacing w:after="0" w:line="240" w:lineRule="auto"/>
              <w:jc w:val="center"/>
              <w:rPr>
                <w:rFonts w:eastAsia="Times New Roman"/>
                <w:b/>
                <w:i/>
                <w:lang w:eastAsia="en-GB"/>
              </w:rPr>
            </w:pPr>
            <w:r w:rsidRPr="000206B2">
              <w:rPr>
                <w:rFonts w:eastAsia="Times New Roman"/>
                <w:b/>
                <w:i/>
                <w:noProof/>
                <w:position w:val="-10"/>
                <w:lang w:val="en-US"/>
              </w:rPr>
              <w:drawing>
                <wp:inline distT="0" distB="0" distL="0" distR="0" wp14:anchorId="096A47B7" wp14:editId="4D4DDFDE">
                  <wp:extent cx="152400" cy="16065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52400" cy="160655"/>
                          </a:xfrm>
                          <a:prstGeom prst="rect">
                            <a:avLst/>
                          </a:prstGeom>
                          <a:noFill/>
                          <a:ln>
                            <a:noFill/>
                          </a:ln>
                        </pic:spPr>
                      </pic:pic>
                    </a:graphicData>
                  </a:graphic>
                </wp:inline>
              </w:drawing>
            </w:r>
            <w:r w:rsidR="002D7B7B" w:rsidRPr="000206B2">
              <w:rPr>
                <w:rFonts w:eastAsia="Times New Roman"/>
                <w:b/>
                <w:i/>
                <w:lang w:eastAsia="en-GB"/>
              </w:rPr>
              <w:t>(%)</w:t>
            </w:r>
          </w:p>
        </w:tc>
        <w:tc>
          <w:tcPr>
            <w:tcW w:w="485" w:type="pct"/>
            <w:tcBorders>
              <w:top w:val="single" w:sz="4" w:space="0" w:color="auto"/>
              <w:bottom w:val="single" w:sz="4" w:space="0" w:color="auto"/>
            </w:tcBorders>
            <w:shd w:val="clear" w:color="auto" w:fill="auto"/>
            <w:noWrap/>
            <w:vAlign w:val="center"/>
            <w:hideMark/>
          </w:tcPr>
          <w:p w14:paraId="37C6BA39" w14:textId="77777777" w:rsidR="002D7B7B" w:rsidRPr="000206B2" w:rsidRDefault="00126D8F" w:rsidP="000E2089">
            <w:pPr>
              <w:spacing w:after="0" w:line="240" w:lineRule="auto"/>
              <w:jc w:val="center"/>
              <w:rPr>
                <w:rFonts w:eastAsia="Times New Roman"/>
                <w:b/>
                <w:i/>
                <w:lang w:eastAsia="en-GB"/>
              </w:rPr>
            </w:pPr>
            <w:r w:rsidRPr="000206B2">
              <w:rPr>
                <w:rFonts w:eastAsia="Times New Roman"/>
                <w:b/>
                <w:i/>
                <w:noProof/>
                <w:position w:val="-6"/>
                <w:lang w:val="en-US"/>
              </w:rPr>
              <w:drawing>
                <wp:inline distT="0" distB="0" distL="0" distR="0" wp14:anchorId="3F921DD1" wp14:editId="638EB06B">
                  <wp:extent cx="152400" cy="144145"/>
                  <wp:effectExtent l="0" t="0" r="0" b="825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2D7B7B" w:rsidRPr="000206B2">
              <w:rPr>
                <w:rFonts w:eastAsia="Times New Roman"/>
                <w:b/>
                <w:i/>
                <w:lang w:eastAsia="en-GB"/>
              </w:rPr>
              <w:t xml:space="preserve"> (%)</w:t>
            </w:r>
          </w:p>
        </w:tc>
        <w:tc>
          <w:tcPr>
            <w:tcW w:w="574" w:type="pct"/>
            <w:tcBorders>
              <w:top w:val="single" w:sz="4" w:space="0" w:color="auto"/>
              <w:bottom w:val="single" w:sz="4" w:space="0" w:color="auto"/>
            </w:tcBorders>
            <w:shd w:val="clear" w:color="auto" w:fill="auto"/>
            <w:noWrap/>
            <w:vAlign w:val="center"/>
            <w:hideMark/>
          </w:tcPr>
          <w:p w14:paraId="5DE2EA1B" w14:textId="77777777" w:rsidR="002D7B7B" w:rsidRPr="000206B2" w:rsidRDefault="002D7B7B" w:rsidP="000E2089">
            <w:pPr>
              <w:spacing w:after="0" w:line="240" w:lineRule="auto"/>
              <w:jc w:val="center"/>
              <w:rPr>
                <w:rFonts w:eastAsia="Times New Roman"/>
                <w:b/>
                <w:i/>
                <w:lang w:eastAsia="en-GB"/>
              </w:rPr>
            </w:pPr>
            <w:r w:rsidRPr="000206B2">
              <w:rPr>
                <w:rFonts w:eastAsia="Times New Roman"/>
                <w:b/>
                <w:i/>
                <w:lang w:eastAsia="en-GB"/>
              </w:rPr>
              <w:t>SR</w:t>
            </w:r>
          </w:p>
        </w:tc>
        <w:tc>
          <w:tcPr>
            <w:tcW w:w="537" w:type="pct"/>
            <w:tcBorders>
              <w:top w:val="single" w:sz="4" w:space="0" w:color="auto"/>
              <w:bottom w:val="single" w:sz="4" w:space="0" w:color="auto"/>
            </w:tcBorders>
            <w:shd w:val="clear" w:color="auto" w:fill="auto"/>
            <w:noWrap/>
            <w:vAlign w:val="center"/>
            <w:hideMark/>
          </w:tcPr>
          <w:p w14:paraId="653BFFFF" w14:textId="77777777" w:rsidR="002D7B7B" w:rsidRPr="000206B2" w:rsidRDefault="002D7B7B" w:rsidP="000E2089">
            <w:pPr>
              <w:spacing w:after="0" w:line="240" w:lineRule="auto"/>
              <w:jc w:val="center"/>
              <w:rPr>
                <w:rFonts w:eastAsia="Times New Roman"/>
                <w:b/>
                <w:i/>
                <w:lang w:eastAsia="en-GB"/>
              </w:rPr>
            </w:pPr>
            <w:r w:rsidRPr="000206B2">
              <w:rPr>
                <w:rFonts w:eastAsia="Times New Roman"/>
                <w:b/>
                <w:i/>
                <w:lang w:eastAsia="en-GB"/>
              </w:rPr>
              <w:t>M2 (%)</w:t>
            </w:r>
          </w:p>
        </w:tc>
        <w:tc>
          <w:tcPr>
            <w:tcW w:w="423" w:type="pct"/>
            <w:tcBorders>
              <w:top w:val="single" w:sz="4" w:space="0" w:color="auto"/>
              <w:bottom w:val="single" w:sz="4" w:space="0" w:color="auto"/>
            </w:tcBorders>
            <w:shd w:val="clear" w:color="auto" w:fill="auto"/>
            <w:noWrap/>
            <w:vAlign w:val="center"/>
            <w:hideMark/>
          </w:tcPr>
          <w:p w14:paraId="49D8D2F2" w14:textId="77777777" w:rsidR="002D7B7B" w:rsidRPr="000206B2" w:rsidRDefault="002D7B7B" w:rsidP="000E2089">
            <w:pPr>
              <w:spacing w:after="0" w:line="240" w:lineRule="auto"/>
              <w:jc w:val="center"/>
              <w:rPr>
                <w:rFonts w:eastAsia="Times New Roman"/>
                <w:b/>
                <w:i/>
                <w:lang w:eastAsia="en-GB"/>
              </w:rPr>
            </w:pPr>
            <w:r w:rsidRPr="000206B2">
              <w:rPr>
                <w:rFonts w:eastAsia="Times New Roman"/>
                <w:b/>
                <w:i/>
                <w:lang w:eastAsia="en-GB"/>
              </w:rPr>
              <w:t>∆</w:t>
            </w:r>
            <w:r w:rsidRPr="000206B2">
              <w:rPr>
                <w:rFonts w:eastAsia="Times New Roman"/>
                <w:b/>
                <w:i/>
                <w:vertAlign w:val="subscript"/>
                <w:lang w:eastAsia="en-GB"/>
              </w:rPr>
              <w:t>1</w:t>
            </w:r>
          </w:p>
        </w:tc>
        <w:tc>
          <w:tcPr>
            <w:tcW w:w="423" w:type="pct"/>
            <w:tcBorders>
              <w:top w:val="single" w:sz="4" w:space="0" w:color="auto"/>
              <w:bottom w:val="single" w:sz="4" w:space="0" w:color="auto"/>
            </w:tcBorders>
            <w:shd w:val="clear" w:color="auto" w:fill="auto"/>
            <w:noWrap/>
            <w:vAlign w:val="center"/>
            <w:hideMark/>
          </w:tcPr>
          <w:p w14:paraId="1E216AAD" w14:textId="77777777" w:rsidR="002D7B7B" w:rsidRPr="000206B2" w:rsidRDefault="002D7B7B" w:rsidP="000E2089">
            <w:pPr>
              <w:spacing w:after="0" w:line="240" w:lineRule="auto"/>
              <w:jc w:val="center"/>
              <w:rPr>
                <w:rFonts w:eastAsia="Times New Roman"/>
                <w:b/>
                <w:i/>
                <w:lang w:eastAsia="en-GB"/>
              </w:rPr>
            </w:pPr>
            <w:r w:rsidRPr="000206B2">
              <w:rPr>
                <w:rFonts w:eastAsia="Times New Roman"/>
                <w:b/>
                <w:i/>
                <w:lang w:eastAsia="en-GB"/>
              </w:rPr>
              <w:t>∆</w:t>
            </w:r>
            <w:r w:rsidRPr="000206B2">
              <w:rPr>
                <w:rFonts w:eastAsia="Times New Roman"/>
                <w:b/>
                <w:i/>
                <w:vertAlign w:val="subscript"/>
                <w:lang w:eastAsia="en-GB"/>
              </w:rPr>
              <w:t>5</w:t>
            </w:r>
          </w:p>
        </w:tc>
        <w:tc>
          <w:tcPr>
            <w:tcW w:w="423" w:type="pct"/>
            <w:tcBorders>
              <w:top w:val="single" w:sz="4" w:space="0" w:color="auto"/>
              <w:bottom w:val="single" w:sz="4" w:space="0" w:color="auto"/>
            </w:tcBorders>
            <w:vAlign w:val="center"/>
          </w:tcPr>
          <w:p w14:paraId="030643BF" w14:textId="77777777" w:rsidR="002D7B7B" w:rsidRPr="000206B2" w:rsidRDefault="002D7B7B" w:rsidP="000E2089">
            <w:pPr>
              <w:spacing w:after="0" w:line="240" w:lineRule="auto"/>
              <w:jc w:val="center"/>
              <w:rPr>
                <w:rFonts w:eastAsia="Times New Roman"/>
                <w:b/>
                <w:i/>
                <w:lang w:eastAsia="en-GB"/>
              </w:rPr>
            </w:pPr>
            <w:r w:rsidRPr="000206B2">
              <w:rPr>
                <w:rFonts w:eastAsia="Times New Roman"/>
                <w:b/>
                <w:i/>
                <w:lang w:eastAsia="en-GB"/>
              </w:rPr>
              <w:t>τ</w:t>
            </w:r>
            <w:r w:rsidRPr="000206B2">
              <w:rPr>
                <w:rFonts w:eastAsia="Times New Roman"/>
                <w:b/>
                <w:i/>
                <w:vertAlign w:val="subscript"/>
                <w:lang w:eastAsia="en-GB"/>
              </w:rPr>
              <w:t>1</w:t>
            </w:r>
          </w:p>
        </w:tc>
        <w:tc>
          <w:tcPr>
            <w:tcW w:w="405" w:type="pct"/>
            <w:tcBorders>
              <w:top w:val="single" w:sz="4" w:space="0" w:color="auto"/>
              <w:bottom w:val="single" w:sz="4" w:space="0" w:color="auto"/>
            </w:tcBorders>
            <w:vAlign w:val="center"/>
          </w:tcPr>
          <w:p w14:paraId="2261A226" w14:textId="77777777" w:rsidR="002D7B7B" w:rsidRPr="000206B2" w:rsidRDefault="002D7B7B" w:rsidP="000E2089">
            <w:pPr>
              <w:spacing w:after="0" w:line="240" w:lineRule="auto"/>
              <w:jc w:val="center"/>
              <w:rPr>
                <w:rFonts w:eastAsia="Times New Roman"/>
                <w:b/>
                <w:i/>
                <w:lang w:eastAsia="en-GB"/>
              </w:rPr>
            </w:pPr>
            <w:r w:rsidRPr="000206B2">
              <w:rPr>
                <w:rFonts w:eastAsia="Times New Roman"/>
                <w:b/>
                <w:i/>
                <w:lang w:eastAsia="en-GB"/>
              </w:rPr>
              <w:t>τ</w:t>
            </w:r>
            <w:r w:rsidRPr="000206B2">
              <w:rPr>
                <w:rFonts w:eastAsia="Times New Roman"/>
                <w:b/>
                <w:i/>
                <w:vertAlign w:val="subscript"/>
                <w:lang w:eastAsia="en-GB"/>
              </w:rPr>
              <w:t>5</w:t>
            </w:r>
          </w:p>
        </w:tc>
      </w:tr>
      <w:tr w:rsidR="00624045" w:rsidRPr="000206B2" w14:paraId="5BAF6854" w14:textId="77777777" w:rsidTr="00B67A19">
        <w:trPr>
          <w:trHeight w:val="427"/>
        </w:trPr>
        <w:tc>
          <w:tcPr>
            <w:tcW w:w="5000" w:type="pct"/>
            <w:gridSpan w:val="9"/>
            <w:tcBorders>
              <w:top w:val="single" w:sz="4" w:space="0" w:color="auto"/>
            </w:tcBorders>
            <w:shd w:val="clear" w:color="auto" w:fill="auto"/>
            <w:noWrap/>
            <w:vAlign w:val="center"/>
            <w:hideMark/>
          </w:tcPr>
          <w:p w14:paraId="1D7990A9" w14:textId="77777777" w:rsidR="002D7B7B" w:rsidRPr="000206B2" w:rsidRDefault="002D7B7B" w:rsidP="000E2089">
            <w:pPr>
              <w:spacing w:after="0" w:line="240" w:lineRule="auto"/>
              <w:jc w:val="both"/>
              <w:rPr>
                <w:rFonts w:eastAsia="Times New Roman"/>
                <w:b/>
                <w:i/>
                <w:lang w:eastAsia="en-GB"/>
              </w:rPr>
            </w:pPr>
            <w:r w:rsidRPr="000206B2">
              <w:rPr>
                <w:rFonts w:eastAsia="Times New Roman"/>
                <w:b/>
                <w:i/>
                <w:lang w:eastAsia="en-GB"/>
              </w:rPr>
              <w:t>Panel A. Weekly rebalancing</w:t>
            </w:r>
          </w:p>
        </w:tc>
      </w:tr>
      <w:tr w:rsidR="00624045" w:rsidRPr="000206B2" w14:paraId="168D6DDC" w14:textId="77777777" w:rsidTr="00CF613A">
        <w:trPr>
          <w:trHeight w:val="300"/>
        </w:trPr>
        <w:tc>
          <w:tcPr>
            <w:tcW w:w="1055" w:type="pct"/>
            <w:shd w:val="clear" w:color="auto" w:fill="auto"/>
            <w:noWrap/>
            <w:vAlign w:val="center"/>
            <w:hideMark/>
          </w:tcPr>
          <w:p w14:paraId="73423C8C" w14:textId="77777777" w:rsidR="002D7B7B" w:rsidRPr="000206B2" w:rsidRDefault="002D7B7B" w:rsidP="000E2089">
            <w:pPr>
              <w:spacing w:after="0" w:line="240" w:lineRule="auto"/>
              <w:rPr>
                <w:rFonts w:eastAsia="Times New Roman"/>
                <w:lang w:eastAsia="en-GB"/>
              </w:rPr>
            </w:pPr>
            <w:r w:rsidRPr="000206B2">
              <w:rPr>
                <w:rFonts w:eastAsia="Times New Roman"/>
                <w:lang w:eastAsia="en-GB"/>
              </w:rPr>
              <w:t>1/N</w:t>
            </w:r>
          </w:p>
        </w:tc>
        <w:tc>
          <w:tcPr>
            <w:tcW w:w="674" w:type="pct"/>
            <w:shd w:val="clear" w:color="auto" w:fill="auto"/>
            <w:noWrap/>
            <w:vAlign w:val="center"/>
          </w:tcPr>
          <w:p w14:paraId="4F19C57D" w14:textId="77777777" w:rsidR="002D7B7B" w:rsidRPr="000206B2" w:rsidRDefault="002D7B7B" w:rsidP="000E2089">
            <w:pPr>
              <w:spacing w:after="0" w:line="240" w:lineRule="auto"/>
              <w:jc w:val="right"/>
              <w:rPr>
                <w:lang w:val="en-US"/>
              </w:rPr>
            </w:pPr>
            <w:r w:rsidRPr="000206B2">
              <w:t>4.480</w:t>
            </w:r>
          </w:p>
        </w:tc>
        <w:tc>
          <w:tcPr>
            <w:tcW w:w="485" w:type="pct"/>
            <w:shd w:val="clear" w:color="auto" w:fill="auto"/>
            <w:noWrap/>
            <w:vAlign w:val="center"/>
          </w:tcPr>
          <w:p w14:paraId="2ABA255A" w14:textId="77777777" w:rsidR="002D7B7B" w:rsidRPr="000206B2" w:rsidRDefault="002D7B7B" w:rsidP="000E2089">
            <w:pPr>
              <w:spacing w:after="0" w:line="240" w:lineRule="auto"/>
              <w:jc w:val="right"/>
            </w:pPr>
            <w:r w:rsidRPr="000206B2">
              <w:t>13.293</w:t>
            </w:r>
          </w:p>
        </w:tc>
        <w:tc>
          <w:tcPr>
            <w:tcW w:w="574" w:type="pct"/>
            <w:shd w:val="clear" w:color="auto" w:fill="auto"/>
            <w:noWrap/>
            <w:vAlign w:val="center"/>
          </w:tcPr>
          <w:p w14:paraId="4237B879" w14:textId="77777777" w:rsidR="002D7B7B" w:rsidRPr="000206B2" w:rsidRDefault="002D7B7B" w:rsidP="000E2089">
            <w:pPr>
              <w:spacing w:after="0" w:line="240" w:lineRule="auto"/>
              <w:jc w:val="right"/>
            </w:pPr>
            <w:r w:rsidRPr="000206B2">
              <w:t>0.036</w:t>
            </w:r>
          </w:p>
        </w:tc>
        <w:tc>
          <w:tcPr>
            <w:tcW w:w="537" w:type="pct"/>
            <w:shd w:val="clear" w:color="auto" w:fill="auto"/>
            <w:noWrap/>
            <w:vAlign w:val="center"/>
            <w:hideMark/>
          </w:tcPr>
          <w:p w14:paraId="6EACDE6F" w14:textId="77777777" w:rsidR="002D7B7B" w:rsidRPr="000206B2" w:rsidRDefault="002D7B7B" w:rsidP="000E2089">
            <w:pPr>
              <w:spacing w:after="0" w:line="240" w:lineRule="auto"/>
              <w:jc w:val="right"/>
              <w:rPr>
                <w:rFonts w:eastAsia="Times New Roman"/>
                <w:lang w:eastAsia="en-GB"/>
              </w:rPr>
            </w:pPr>
          </w:p>
        </w:tc>
        <w:tc>
          <w:tcPr>
            <w:tcW w:w="423" w:type="pct"/>
            <w:shd w:val="clear" w:color="auto" w:fill="auto"/>
            <w:noWrap/>
            <w:vAlign w:val="center"/>
            <w:hideMark/>
          </w:tcPr>
          <w:p w14:paraId="78DE386A" w14:textId="77777777" w:rsidR="002D7B7B" w:rsidRPr="000206B2" w:rsidRDefault="002D7B7B" w:rsidP="000E2089">
            <w:pPr>
              <w:spacing w:after="0" w:line="240" w:lineRule="auto"/>
              <w:jc w:val="right"/>
              <w:rPr>
                <w:rFonts w:eastAsia="Times New Roman"/>
                <w:lang w:eastAsia="en-GB"/>
              </w:rPr>
            </w:pPr>
          </w:p>
        </w:tc>
        <w:tc>
          <w:tcPr>
            <w:tcW w:w="423" w:type="pct"/>
            <w:shd w:val="clear" w:color="auto" w:fill="auto"/>
            <w:noWrap/>
            <w:vAlign w:val="center"/>
            <w:hideMark/>
          </w:tcPr>
          <w:p w14:paraId="00273086" w14:textId="77777777" w:rsidR="002D7B7B" w:rsidRPr="000206B2" w:rsidRDefault="002D7B7B" w:rsidP="000E2089">
            <w:pPr>
              <w:spacing w:after="0" w:line="240" w:lineRule="auto"/>
              <w:jc w:val="right"/>
              <w:rPr>
                <w:rFonts w:eastAsia="Times New Roman"/>
                <w:lang w:eastAsia="en-GB"/>
              </w:rPr>
            </w:pPr>
          </w:p>
        </w:tc>
        <w:tc>
          <w:tcPr>
            <w:tcW w:w="423" w:type="pct"/>
            <w:vAlign w:val="center"/>
          </w:tcPr>
          <w:p w14:paraId="7A7D3B73" w14:textId="77777777" w:rsidR="002D7B7B" w:rsidRPr="000206B2" w:rsidRDefault="002D7B7B" w:rsidP="000E2089">
            <w:pPr>
              <w:spacing w:after="0" w:line="240" w:lineRule="auto"/>
              <w:jc w:val="right"/>
              <w:rPr>
                <w:rFonts w:eastAsia="Times New Roman"/>
                <w:lang w:eastAsia="en-GB"/>
              </w:rPr>
            </w:pPr>
          </w:p>
        </w:tc>
        <w:tc>
          <w:tcPr>
            <w:tcW w:w="405" w:type="pct"/>
            <w:vAlign w:val="center"/>
          </w:tcPr>
          <w:p w14:paraId="315EA284" w14:textId="77777777" w:rsidR="002D7B7B" w:rsidRPr="000206B2" w:rsidRDefault="002D7B7B" w:rsidP="000E2089">
            <w:pPr>
              <w:spacing w:after="0" w:line="240" w:lineRule="auto"/>
              <w:jc w:val="right"/>
              <w:rPr>
                <w:rFonts w:eastAsia="Times New Roman"/>
                <w:lang w:eastAsia="en-GB"/>
              </w:rPr>
            </w:pPr>
          </w:p>
        </w:tc>
      </w:tr>
      <w:tr w:rsidR="00624045" w:rsidRPr="000206B2" w14:paraId="4212C3E7" w14:textId="77777777" w:rsidTr="00CF613A">
        <w:trPr>
          <w:trHeight w:val="300"/>
        </w:trPr>
        <w:tc>
          <w:tcPr>
            <w:tcW w:w="1055" w:type="pct"/>
            <w:shd w:val="clear" w:color="auto" w:fill="auto"/>
            <w:noWrap/>
            <w:vAlign w:val="center"/>
            <w:hideMark/>
          </w:tcPr>
          <w:p w14:paraId="4ABC4479" w14:textId="77777777" w:rsidR="002D7B7B" w:rsidRPr="000206B2" w:rsidRDefault="002D7B7B" w:rsidP="000E2089">
            <w:pPr>
              <w:spacing w:after="0" w:line="240" w:lineRule="auto"/>
              <w:rPr>
                <w:rFonts w:eastAsia="Times New Roman"/>
                <w:lang w:eastAsia="en-GB"/>
              </w:rPr>
            </w:pPr>
            <w:r w:rsidRPr="000206B2">
              <w:rPr>
                <w:rFonts w:eastAsia="Times New Roman"/>
                <w:lang w:eastAsia="en-GB"/>
              </w:rPr>
              <w:t>Static</w:t>
            </w:r>
          </w:p>
        </w:tc>
        <w:tc>
          <w:tcPr>
            <w:tcW w:w="674" w:type="pct"/>
            <w:shd w:val="clear" w:color="auto" w:fill="auto"/>
            <w:noWrap/>
            <w:vAlign w:val="center"/>
          </w:tcPr>
          <w:p w14:paraId="339BAE99" w14:textId="77777777" w:rsidR="002D7B7B" w:rsidRPr="000206B2" w:rsidRDefault="002D7B7B" w:rsidP="000E2089">
            <w:pPr>
              <w:spacing w:after="0" w:line="240" w:lineRule="auto"/>
              <w:jc w:val="right"/>
            </w:pPr>
            <w:r w:rsidRPr="000206B2">
              <w:t>4.913</w:t>
            </w:r>
          </w:p>
        </w:tc>
        <w:tc>
          <w:tcPr>
            <w:tcW w:w="485" w:type="pct"/>
            <w:shd w:val="clear" w:color="auto" w:fill="auto"/>
            <w:noWrap/>
            <w:vAlign w:val="center"/>
          </w:tcPr>
          <w:p w14:paraId="7685F8D9" w14:textId="77777777" w:rsidR="002D7B7B" w:rsidRPr="000206B2" w:rsidRDefault="002D7B7B" w:rsidP="000E2089">
            <w:pPr>
              <w:spacing w:after="0" w:line="240" w:lineRule="auto"/>
              <w:jc w:val="right"/>
            </w:pPr>
            <w:r w:rsidRPr="000206B2">
              <w:t>3.958</w:t>
            </w:r>
          </w:p>
        </w:tc>
        <w:tc>
          <w:tcPr>
            <w:tcW w:w="574" w:type="pct"/>
            <w:shd w:val="clear" w:color="auto" w:fill="auto"/>
            <w:noWrap/>
            <w:vAlign w:val="center"/>
          </w:tcPr>
          <w:p w14:paraId="0CA891CC" w14:textId="77777777" w:rsidR="002D7B7B" w:rsidRPr="000206B2" w:rsidRDefault="002D7B7B" w:rsidP="000E2089">
            <w:pPr>
              <w:spacing w:after="0" w:line="240" w:lineRule="auto"/>
              <w:jc w:val="right"/>
            </w:pPr>
            <w:r w:rsidRPr="000206B2">
              <w:t>0.231</w:t>
            </w:r>
          </w:p>
        </w:tc>
        <w:tc>
          <w:tcPr>
            <w:tcW w:w="537" w:type="pct"/>
            <w:shd w:val="clear" w:color="auto" w:fill="auto"/>
            <w:noWrap/>
            <w:vAlign w:val="center"/>
            <w:hideMark/>
          </w:tcPr>
          <w:p w14:paraId="39EE076A" w14:textId="77777777" w:rsidR="002D7B7B" w:rsidRPr="000206B2" w:rsidRDefault="002D7B7B" w:rsidP="000E2089">
            <w:pPr>
              <w:spacing w:after="0" w:line="240" w:lineRule="auto"/>
              <w:jc w:val="right"/>
            </w:pPr>
          </w:p>
        </w:tc>
        <w:tc>
          <w:tcPr>
            <w:tcW w:w="423" w:type="pct"/>
            <w:shd w:val="clear" w:color="auto" w:fill="auto"/>
            <w:noWrap/>
            <w:vAlign w:val="center"/>
            <w:hideMark/>
          </w:tcPr>
          <w:p w14:paraId="7B9F5235" w14:textId="77777777" w:rsidR="002D7B7B" w:rsidRPr="000206B2" w:rsidRDefault="002D7B7B" w:rsidP="000E2089">
            <w:pPr>
              <w:spacing w:after="0" w:line="240" w:lineRule="auto"/>
              <w:jc w:val="right"/>
            </w:pPr>
          </w:p>
        </w:tc>
        <w:tc>
          <w:tcPr>
            <w:tcW w:w="423" w:type="pct"/>
            <w:shd w:val="clear" w:color="auto" w:fill="auto"/>
            <w:noWrap/>
            <w:vAlign w:val="center"/>
            <w:hideMark/>
          </w:tcPr>
          <w:p w14:paraId="2A21C041" w14:textId="77777777" w:rsidR="002D7B7B" w:rsidRPr="000206B2" w:rsidRDefault="002D7B7B" w:rsidP="000E2089">
            <w:pPr>
              <w:spacing w:after="0" w:line="240" w:lineRule="auto"/>
              <w:jc w:val="right"/>
            </w:pPr>
          </w:p>
        </w:tc>
        <w:tc>
          <w:tcPr>
            <w:tcW w:w="423" w:type="pct"/>
            <w:vAlign w:val="center"/>
          </w:tcPr>
          <w:p w14:paraId="6BD940F9" w14:textId="77777777" w:rsidR="002D7B7B" w:rsidRPr="000206B2" w:rsidRDefault="002D7B7B" w:rsidP="000E2089">
            <w:pPr>
              <w:spacing w:after="0" w:line="240" w:lineRule="auto"/>
              <w:jc w:val="right"/>
            </w:pPr>
          </w:p>
        </w:tc>
        <w:tc>
          <w:tcPr>
            <w:tcW w:w="405" w:type="pct"/>
            <w:vAlign w:val="center"/>
          </w:tcPr>
          <w:p w14:paraId="089E759D" w14:textId="77777777" w:rsidR="002D7B7B" w:rsidRPr="000206B2" w:rsidRDefault="002D7B7B" w:rsidP="000E2089">
            <w:pPr>
              <w:spacing w:after="0" w:line="240" w:lineRule="auto"/>
              <w:jc w:val="right"/>
            </w:pPr>
          </w:p>
        </w:tc>
      </w:tr>
      <w:tr w:rsidR="00624045" w:rsidRPr="000206B2" w14:paraId="3F84D17C" w14:textId="77777777" w:rsidTr="00B67A19">
        <w:trPr>
          <w:trHeight w:val="300"/>
        </w:trPr>
        <w:tc>
          <w:tcPr>
            <w:tcW w:w="5000" w:type="pct"/>
            <w:gridSpan w:val="9"/>
            <w:shd w:val="clear" w:color="auto" w:fill="auto"/>
            <w:noWrap/>
            <w:vAlign w:val="center"/>
            <w:hideMark/>
          </w:tcPr>
          <w:p w14:paraId="64F253C6" w14:textId="77777777" w:rsidR="002D7B7B" w:rsidRPr="000206B2" w:rsidRDefault="002D7B7B" w:rsidP="000E2089">
            <w:pPr>
              <w:spacing w:after="0" w:line="240" w:lineRule="auto"/>
              <w:rPr>
                <w:i/>
              </w:rPr>
            </w:pPr>
            <w:r w:rsidRPr="000206B2">
              <w:rPr>
                <w:i/>
              </w:rPr>
              <w:t>Volatility timing strategies</w:t>
            </w:r>
          </w:p>
        </w:tc>
      </w:tr>
      <w:tr w:rsidR="00624045" w:rsidRPr="000206B2" w14:paraId="39B32B0A" w14:textId="77777777" w:rsidTr="00CF613A">
        <w:trPr>
          <w:trHeight w:val="300"/>
        </w:trPr>
        <w:tc>
          <w:tcPr>
            <w:tcW w:w="1055" w:type="pct"/>
            <w:shd w:val="clear" w:color="auto" w:fill="auto"/>
            <w:noWrap/>
            <w:vAlign w:val="center"/>
          </w:tcPr>
          <w:p w14:paraId="656553DE" w14:textId="77777777" w:rsidR="007A0263" w:rsidRPr="000206B2" w:rsidRDefault="007A0263" w:rsidP="007A0263">
            <w:pPr>
              <w:spacing w:after="0" w:line="240" w:lineRule="auto"/>
              <w:jc w:val="both"/>
              <w:rPr>
                <w:rFonts w:eastAsia="Times New Roman"/>
                <w:lang w:eastAsia="en-GB"/>
              </w:rPr>
            </w:pPr>
            <w:r w:rsidRPr="000206B2">
              <w:rPr>
                <w:rFonts w:eastAsia="Times New Roman"/>
                <w:lang w:eastAsia="en-GB"/>
              </w:rPr>
              <w:t>EWMA</w:t>
            </w:r>
          </w:p>
        </w:tc>
        <w:tc>
          <w:tcPr>
            <w:tcW w:w="674" w:type="pct"/>
            <w:shd w:val="clear" w:color="auto" w:fill="auto"/>
            <w:noWrap/>
            <w:vAlign w:val="center"/>
          </w:tcPr>
          <w:p w14:paraId="7B4F52F9" w14:textId="77777777" w:rsidR="007A0263" w:rsidRPr="000206B2" w:rsidRDefault="007A0263" w:rsidP="007A0263">
            <w:pPr>
              <w:spacing w:after="0" w:line="240" w:lineRule="auto"/>
              <w:jc w:val="right"/>
              <w:rPr>
                <w:rFonts w:eastAsia="Times New Roman"/>
                <w:lang w:eastAsia="en-GB"/>
              </w:rPr>
            </w:pPr>
            <w:r w:rsidRPr="000206B2">
              <w:rPr>
                <w:rFonts w:eastAsia="Times New Roman"/>
                <w:lang w:eastAsia="en-GB"/>
              </w:rPr>
              <w:t>17.325</w:t>
            </w:r>
          </w:p>
        </w:tc>
        <w:tc>
          <w:tcPr>
            <w:tcW w:w="485" w:type="pct"/>
            <w:shd w:val="clear" w:color="auto" w:fill="auto"/>
            <w:noWrap/>
            <w:vAlign w:val="center"/>
          </w:tcPr>
          <w:p w14:paraId="2D2F06CE" w14:textId="77777777" w:rsidR="007A0263" w:rsidRPr="000206B2" w:rsidRDefault="007A0263" w:rsidP="007A0263">
            <w:pPr>
              <w:spacing w:after="0" w:line="240" w:lineRule="auto"/>
              <w:jc w:val="right"/>
              <w:rPr>
                <w:rFonts w:eastAsia="Times New Roman"/>
                <w:lang w:eastAsia="en-GB"/>
              </w:rPr>
            </w:pPr>
            <w:r w:rsidRPr="000206B2">
              <w:rPr>
                <w:rFonts w:eastAsia="Times New Roman"/>
                <w:lang w:eastAsia="en-GB"/>
              </w:rPr>
              <w:t>16.500</w:t>
            </w:r>
          </w:p>
        </w:tc>
        <w:tc>
          <w:tcPr>
            <w:tcW w:w="574" w:type="pct"/>
            <w:shd w:val="clear" w:color="auto" w:fill="auto"/>
            <w:noWrap/>
            <w:vAlign w:val="center"/>
          </w:tcPr>
          <w:p w14:paraId="0024D97E" w14:textId="77777777" w:rsidR="007A0263" w:rsidRPr="000206B2" w:rsidRDefault="007A0263" w:rsidP="007A0263">
            <w:pPr>
              <w:spacing w:after="0" w:line="240" w:lineRule="auto"/>
              <w:jc w:val="right"/>
              <w:rPr>
                <w:rFonts w:eastAsia="Times New Roman"/>
                <w:lang w:eastAsia="en-GB"/>
              </w:rPr>
            </w:pPr>
            <w:r w:rsidRPr="000206B2">
              <w:rPr>
                <w:rFonts w:eastAsia="Times New Roman"/>
                <w:lang w:eastAsia="en-GB"/>
              </w:rPr>
              <w:t>0.808</w:t>
            </w:r>
          </w:p>
        </w:tc>
        <w:tc>
          <w:tcPr>
            <w:tcW w:w="537" w:type="pct"/>
            <w:shd w:val="clear" w:color="auto" w:fill="auto"/>
            <w:noWrap/>
            <w:vAlign w:val="center"/>
          </w:tcPr>
          <w:p w14:paraId="20B86348" w14:textId="77777777" w:rsidR="007A0263" w:rsidRPr="000206B2" w:rsidRDefault="007A0263" w:rsidP="007A0263">
            <w:pPr>
              <w:spacing w:after="0" w:line="240" w:lineRule="auto"/>
              <w:jc w:val="right"/>
              <w:rPr>
                <w:rFonts w:eastAsia="Times New Roman"/>
                <w:lang w:eastAsia="en-GB"/>
              </w:rPr>
            </w:pPr>
            <w:r w:rsidRPr="000206B2">
              <w:rPr>
                <w:rFonts w:eastAsia="Times New Roman"/>
                <w:lang w:eastAsia="en-GB"/>
              </w:rPr>
              <w:t>2.282</w:t>
            </w:r>
          </w:p>
        </w:tc>
        <w:tc>
          <w:tcPr>
            <w:tcW w:w="423" w:type="pct"/>
            <w:shd w:val="clear" w:color="auto" w:fill="auto"/>
            <w:noWrap/>
            <w:vAlign w:val="center"/>
          </w:tcPr>
          <w:p w14:paraId="5CC596F3" w14:textId="77777777" w:rsidR="007A0263" w:rsidRPr="000206B2" w:rsidRDefault="007A0263" w:rsidP="007A0263">
            <w:pPr>
              <w:spacing w:after="0" w:line="240" w:lineRule="auto"/>
              <w:jc w:val="right"/>
              <w:rPr>
                <w:rFonts w:eastAsia="Times New Roman"/>
                <w:lang w:eastAsia="en-GB"/>
              </w:rPr>
            </w:pPr>
            <w:r w:rsidRPr="000206B2">
              <w:rPr>
                <w:rFonts w:eastAsia="Times New Roman"/>
                <w:lang w:eastAsia="en-GB"/>
              </w:rPr>
              <w:t>1113</w:t>
            </w:r>
          </w:p>
        </w:tc>
        <w:tc>
          <w:tcPr>
            <w:tcW w:w="423" w:type="pct"/>
            <w:shd w:val="clear" w:color="auto" w:fill="auto"/>
            <w:noWrap/>
            <w:vAlign w:val="center"/>
          </w:tcPr>
          <w:p w14:paraId="233CCFAE" w14:textId="77777777" w:rsidR="007A0263" w:rsidRPr="000206B2" w:rsidRDefault="007A0263" w:rsidP="007A0263">
            <w:pPr>
              <w:spacing w:after="0" w:line="240" w:lineRule="auto"/>
              <w:jc w:val="right"/>
              <w:rPr>
                <w:rFonts w:eastAsia="Times New Roman"/>
                <w:lang w:eastAsia="en-GB"/>
              </w:rPr>
            </w:pPr>
            <w:r w:rsidRPr="000206B2">
              <w:rPr>
                <w:rFonts w:eastAsia="Times New Roman"/>
                <w:lang w:eastAsia="en-GB"/>
              </w:rPr>
              <w:t>593</w:t>
            </w:r>
          </w:p>
        </w:tc>
        <w:tc>
          <w:tcPr>
            <w:tcW w:w="423" w:type="pct"/>
            <w:vAlign w:val="center"/>
          </w:tcPr>
          <w:p w14:paraId="6EF81329" w14:textId="77777777" w:rsidR="007A0263" w:rsidRPr="000206B2" w:rsidRDefault="007A0263" w:rsidP="00BC006A">
            <w:pPr>
              <w:spacing w:after="0" w:line="240" w:lineRule="auto"/>
              <w:jc w:val="center"/>
              <w:rPr>
                <w:rFonts w:eastAsia="Times New Roman"/>
                <w:lang w:eastAsia="en-GB"/>
              </w:rPr>
            </w:pPr>
            <w:r w:rsidRPr="000206B2">
              <w:rPr>
                <w:rFonts w:eastAsia="Times New Roman"/>
                <w:lang w:eastAsia="en-GB"/>
              </w:rPr>
              <w:t>5</w:t>
            </w:r>
          </w:p>
        </w:tc>
        <w:tc>
          <w:tcPr>
            <w:tcW w:w="405" w:type="pct"/>
            <w:vAlign w:val="center"/>
          </w:tcPr>
          <w:p w14:paraId="3E03FAA4" w14:textId="77777777" w:rsidR="007A0263" w:rsidRPr="000206B2" w:rsidRDefault="007A0263" w:rsidP="00BC006A">
            <w:pPr>
              <w:spacing w:after="0" w:line="240" w:lineRule="auto"/>
              <w:jc w:val="center"/>
              <w:rPr>
                <w:rFonts w:eastAsia="Times New Roman"/>
                <w:lang w:eastAsia="en-GB"/>
              </w:rPr>
            </w:pPr>
            <w:r w:rsidRPr="000206B2">
              <w:rPr>
                <w:rFonts w:eastAsia="Times New Roman"/>
                <w:lang w:eastAsia="en-GB"/>
              </w:rPr>
              <w:t>3</w:t>
            </w:r>
          </w:p>
        </w:tc>
      </w:tr>
      <w:tr w:rsidR="00624045" w:rsidRPr="000206B2" w14:paraId="3798DBBD" w14:textId="77777777" w:rsidTr="00CF613A">
        <w:trPr>
          <w:trHeight w:val="300"/>
        </w:trPr>
        <w:tc>
          <w:tcPr>
            <w:tcW w:w="1055" w:type="pct"/>
            <w:shd w:val="clear" w:color="auto" w:fill="auto"/>
            <w:noWrap/>
            <w:vAlign w:val="center"/>
          </w:tcPr>
          <w:p w14:paraId="2986E0B9" w14:textId="77777777" w:rsidR="007A0263" w:rsidRPr="000206B2" w:rsidRDefault="007A0263" w:rsidP="007A0263">
            <w:pPr>
              <w:spacing w:after="0" w:line="240" w:lineRule="auto"/>
              <w:jc w:val="both"/>
              <w:rPr>
                <w:rFonts w:eastAsia="Times New Roman"/>
                <w:lang w:eastAsia="en-GB"/>
              </w:rPr>
            </w:pPr>
            <w:r w:rsidRPr="000206B2">
              <w:rPr>
                <w:rFonts w:eastAsia="Times New Roman"/>
                <w:lang w:eastAsia="en-GB"/>
              </w:rPr>
              <w:t>GARCH-DCC</w:t>
            </w:r>
          </w:p>
        </w:tc>
        <w:tc>
          <w:tcPr>
            <w:tcW w:w="674" w:type="pct"/>
            <w:shd w:val="clear" w:color="auto" w:fill="auto"/>
            <w:noWrap/>
            <w:vAlign w:val="center"/>
          </w:tcPr>
          <w:p w14:paraId="3667D4A0" w14:textId="77777777" w:rsidR="007A0263" w:rsidRPr="000206B2" w:rsidRDefault="007A0263" w:rsidP="007A0263">
            <w:pPr>
              <w:spacing w:after="0" w:line="240" w:lineRule="auto"/>
              <w:jc w:val="right"/>
              <w:rPr>
                <w:rFonts w:eastAsia="Times New Roman"/>
                <w:lang w:eastAsia="en-GB"/>
              </w:rPr>
            </w:pPr>
            <w:r w:rsidRPr="000206B2">
              <w:rPr>
                <w:rFonts w:eastAsia="Times New Roman"/>
                <w:lang w:eastAsia="en-GB"/>
              </w:rPr>
              <w:t>10.180</w:t>
            </w:r>
          </w:p>
        </w:tc>
        <w:tc>
          <w:tcPr>
            <w:tcW w:w="485" w:type="pct"/>
            <w:shd w:val="clear" w:color="auto" w:fill="auto"/>
            <w:noWrap/>
            <w:vAlign w:val="center"/>
          </w:tcPr>
          <w:p w14:paraId="4854D98A" w14:textId="77777777" w:rsidR="007A0263" w:rsidRPr="000206B2" w:rsidRDefault="007A0263" w:rsidP="007A0263">
            <w:pPr>
              <w:spacing w:after="0" w:line="240" w:lineRule="auto"/>
              <w:jc w:val="right"/>
              <w:rPr>
                <w:rFonts w:eastAsia="Times New Roman"/>
                <w:lang w:eastAsia="en-GB"/>
              </w:rPr>
            </w:pPr>
            <w:r w:rsidRPr="000206B2">
              <w:rPr>
                <w:rFonts w:eastAsia="Times New Roman"/>
                <w:lang w:eastAsia="en-GB"/>
              </w:rPr>
              <w:t>20.824</w:t>
            </w:r>
          </w:p>
        </w:tc>
        <w:tc>
          <w:tcPr>
            <w:tcW w:w="574" w:type="pct"/>
            <w:shd w:val="clear" w:color="auto" w:fill="auto"/>
            <w:noWrap/>
            <w:vAlign w:val="center"/>
          </w:tcPr>
          <w:p w14:paraId="7A2A4DAF" w14:textId="77777777" w:rsidR="007A0263" w:rsidRPr="000206B2" w:rsidRDefault="007A0263" w:rsidP="007A0263">
            <w:pPr>
              <w:spacing w:after="0" w:line="240" w:lineRule="auto"/>
              <w:jc w:val="right"/>
              <w:rPr>
                <w:rFonts w:eastAsia="Times New Roman"/>
                <w:lang w:eastAsia="en-GB"/>
              </w:rPr>
            </w:pPr>
            <w:r w:rsidRPr="000206B2">
              <w:rPr>
                <w:rFonts w:eastAsia="Times New Roman"/>
                <w:lang w:eastAsia="en-GB"/>
              </w:rPr>
              <w:t>0.297</w:t>
            </w:r>
          </w:p>
        </w:tc>
        <w:tc>
          <w:tcPr>
            <w:tcW w:w="537" w:type="pct"/>
            <w:shd w:val="clear" w:color="auto" w:fill="auto"/>
            <w:noWrap/>
            <w:vAlign w:val="center"/>
          </w:tcPr>
          <w:p w14:paraId="43F32883" w14:textId="77777777" w:rsidR="007A0263" w:rsidRPr="000206B2" w:rsidRDefault="007A0263" w:rsidP="007A0263">
            <w:pPr>
              <w:spacing w:after="0" w:line="240" w:lineRule="auto"/>
              <w:jc w:val="right"/>
              <w:rPr>
                <w:rFonts w:eastAsia="Times New Roman"/>
                <w:lang w:eastAsia="en-GB"/>
              </w:rPr>
            </w:pPr>
            <w:r w:rsidRPr="000206B2">
              <w:rPr>
                <w:rFonts w:eastAsia="Times New Roman"/>
                <w:lang w:eastAsia="en-GB"/>
              </w:rPr>
              <w:t>0.261</w:t>
            </w:r>
          </w:p>
        </w:tc>
        <w:tc>
          <w:tcPr>
            <w:tcW w:w="423" w:type="pct"/>
            <w:shd w:val="clear" w:color="auto" w:fill="auto"/>
            <w:noWrap/>
            <w:vAlign w:val="center"/>
          </w:tcPr>
          <w:p w14:paraId="6265FFD5" w14:textId="77777777" w:rsidR="007A0263" w:rsidRPr="000206B2" w:rsidRDefault="007A0263" w:rsidP="007A0263">
            <w:pPr>
              <w:spacing w:after="0" w:line="240" w:lineRule="auto"/>
              <w:jc w:val="right"/>
              <w:rPr>
                <w:rFonts w:eastAsia="Times New Roman"/>
                <w:lang w:eastAsia="en-GB"/>
              </w:rPr>
            </w:pPr>
            <w:r w:rsidRPr="000206B2">
              <w:rPr>
                <w:rFonts w:eastAsia="Times New Roman"/>
                <w:lang w:eastAsia="en-GB"/>
              </w:rPr>
              <w:t>317</w:t>
            </w:r>
          </w:p>
        </w:tc>
        <w:tc>
          <w:tcPr>
            <w:tcW w:w="423" w:type="pct"/>
            <w:shd w:val="clear" w:color="auto" w:fill="auto"/>
            <w:noWrap/>
            <w:vAlign w:val="center"/>
          </w:tcPr>
          <w:p w14:paraId="7E146AD6" w14:textId="77777777" w:rsidR="007A0263" w:rsidRPr="000206B2" w:rsidRDefault="007A0263" w:rsidP="007A0263">
            <w:pPr>
              <w:spacing w:after="0" w:line="240" w:lineRule="auto"/>
              <w:jc w:val="right"/>
              <w:rPr>
                <w:rFonts w:eastAsia="Times New Roman"/>
                <w:lang w:eastAsia="en-GB"/>
              </w:rPr>
            </w:pPr>
            <w:r w:rsidRPr="000206B2">
              <w:rPr>
                <w:rFonts w:eastAsia="Times New Roman"/>
                <w:lang w:eastAsia="en-GB"/>
              </w:rPr>
              <w:t>-532</w:t>
            </w:r>
          </w:p>
        </w:tc>
        <w:tc>
          <w:tcPr>
            <w:tcW w:w="423" w:type="pct"/>
            <w:vAlign w:val="center"/>
          </w:tcPr>
          <w:p w14:paraId="7053997D" w14:textId="77777777" w:rsidR="007A0263" w:rsidRPr="000206B2" w:rsidRDefault="007A0263" w:rsidP="00BC006A">
            <w:pPr>
              <w:spacing w:after="0" w:line="240" w:lineRule="auto"/>
              <w:jc w:val="center"/>
              <w:rPr>
                <w:rFonts w:eastAsia="Times New Roman"/>
                <w:lang w:eastAsia="en-GB"/>
              </w:rPr>
            </w:pPr>
            <w:r w:rsidRPr="000206B2">
              <w:rPr>
                <w:rFonts w:eastAsia="Times New Roman"/>
                <w:lang w:eastAsia="en-GB"/>
              </w:rPr>
              <w:t>0</w:t>
            </w:r>
          </w:p>
        </w:tc>
        <w:tc>
          <w:tcPr>
            <w:tcW w:w="405" w:type="pct"/>
            <w:vAlign w:val="center"/>
          </w:tcPr>
          <w:p w14:paraId="52343317" w14:textId="77777777" w:rsidR="007A0263" w:rsidRPr="000206B2" w:rsidRDefault="00BC006A" w:rsidP="00BC006A">
            <w:pPr>
              <w:spacing w:after="0" w:line="240" w:lineRule="auto"/>
              <w:jc w:val="center"/>
              <w:rPr>
                <w:rFonts w:eastAsia="Times New Roman"/>
                <w:lang w:eastAsia="en-GB"/>
              </w:rPr>
            </w:pPr>
            <w:r w:rsidRPr="000206B2">
              <w:rPr>
                <w:rFonts w:eastAsia="Times New Roman"/>
                <w:lang w:eastAsia="en-GB"/>
              </w:rPr>
              <w:t>̶</w:t>
            </w:r>
          </w:p>
        </w:tc>
      </w:tr>
      <w:tr w:rsidR="00624045" w:rsidRPr="000206B2" w14:paraId="1CC8C067" w14:textId="77777777" w:rsidTr="00CF613A">
        <w:trPr>
          <w:trHeight w:val="300"/>
        </w:trPr>
        <w:tc>
          <w:tcPr>
            <w:tcW w:w="1055" w:type="pct"/>
            <w:shd w:val="clear" w:color="auto" w:fill="auto"/>
            <w:noWrap/>
            <w:vAlign w:val="center"/>
          </w:tcPr>
          <w:p w14:paraId="7E32A817" w14:textId="77777777" w:rsidR="00C80815" w:rsidRPr="000206B2" w:rsidRDefault="00C80815" w:rsidP="000E2089">
            <w:pPr>
              <w:spacing w:after="0" w:line="240" w:lineRule="auto"/>
              <w:rPr>
                <w:rFonts w:eastAsia="Times New Roman"/>
                <w:lang w:eastAsia="en-GB"/>
              </w:rPr>
            </w:pPr>
            <w:r w:rsidRPr="000206B2">
              <w:rPr>
                <w:rFonts w:eastAsia="Times New Roman"/>
                <w:lang w:eastAsia="en-GB"/>
              </w:rPr>
              <w:t>LM-EWMA</w:t>
            </w:r>
          </w:p>
        </w:tc>
        <w:tc>
          <w:tcPr>
            <w:tcW w:w="674" w:type="pct"/>
            <w:shd w:val="clear" w:color="auto" w:fill="auto"/>
            <w:noWrap/>
            <w:vAlign w:val="center"/>
          </w:tcPr>
          <w:p w14:paraId="786770AA" w14:textId="77777777" w:rsidR="00C80815" w:rsidRPr="000206B2" w:rsidRDefault="00C80815" w:rsidP="000E2089">
            <w:pPr>
              <w:spacing w:after="0" w:line="240" w:lineRule="auto"/>
              <w:jc w:val="right"/>
              <w:rPr>
                <w:lang w:val="en-US"/>
              </w:rPr>
            </w:pPr>
            <w:r w:rsidRPr="000206B2">
              <w:t>14.524</w:t>
            </w:r>
          </w:p>
        </w:tc>
        <w:tc>
          <w:tcPr>
            <w:tcW w:w="485" w:type="pct"/>
            <w:shd w:val="clear" w:color="auto" w:fill="auto"/>
            <w:noWrap/>
            <w:vAlign w:val="center"/>
          </w:tcPr>
          <w:p w14:paraId="335A22C5" w14:textId="77777777" w:rsidR="00C80815" w:rsidRPr="000206B2" w:rsidRDefault="00C80815" w:rsidP="000E2089">
            <w:pPr>
              <w:spacing w:after="0" w:line="240" w:lineRule="auto"/>
              <w:jc w:val="right"/>
            </w:pPr>
            <w:r w:rsidRPr="000206B2">
              <w:t>14.683</w:t>
            </w:r>
          </w:p>
        </w:tc>
        <w:tc>
          <w:tcPr>
            <w:tcW w:w="574" w:type="pct"/>
            <w:shd w:val="clear" w:color="auto" w:fill="auto"/>
            <w:noWrap/>
            <w:vAlign w:val="center"/>
          </w:tcPr>
          <w:p w14:paraId="23F4A088" w14:textId="77777777" w:rsidR="00C80815" w:rsidRPr="000206B2" w:rsidRDefault="00C80815" w:rsidP="000E2089">
            <w:pPr>
              <w:spacing w:after="0" w:line="240" w:lineRule="auto"/>
              <w:jc w:val="right"/>
            </w:pPr>
            <w:r w:rsidRPr="000206B2">
              <w:t>0.717</w:t>
            </w:r>
          </w:p>
        </w:tc>
        <w:tc>
          <w:tcPr>
            <w:tcW w:w="537" w:type="pct"/>
            <w:shd w:val="clear" w:color="auto" w:fill="auto"/>
            <w:noWrap/>
            <w:vAlign w:val="center"/>
          </w:tcPr>
          <w:p w14:paraId="7ABF4763" w14:textId="77777777" w:rsidR="00C80815" w:rsidRPr="000206B2" w:rsidRDefault="00C80815" w:rsidP="000E2089">
            <w:pPr>
              <w:spacing w:after="0" w:line="240" w:lineRule="auto"/>
              <w:jc w:val="right"/>
            </w:pPr>
            <w:r w:rsidRPr="000206B2">
              <w:t>1.923</w:t>
            </w:r>
          </w:p>
        </w:tc>
        <w:tc>
          <w:tcPr>
            <w:tcW w:w="423" w:type="pct"/>
            <w:shd w:val="clear" w:color="auto" w:fill="auto"/>
            <w:noWrap/>
            <w:vAlign w:val="center"/>
          </w:tcPr>
          <w:p w14:paraId="172293D5" w14:textId="77777777" w:rsidR="00C80815" w:rsidRPr="000206B2" w:rsidRDefault="00C80815" w:rsidP="000E2089">
            <w:pPr>
              <w:spacing w:after="0" w:line="240" w:lineRule="auto"/>
              <w:jc w:val="right"/>
            </w:pPr>
            <w:r w:rsidRPr="000206B2">
              <w:t>861</w:t>
            </w:r>
          </w:p>
        </w:tc>
        <w:tc>
          <w:tcPr>
            <w:tcW w:w="423" w:type="pct"/>
            <w:shd w:val="clear" w:color="auto" w:fill="auto"/>
            <w:noWrap/>
            <w:vAlign w:val="center"/>
          </w:tcPr>
          <w:p w14:paraId="248E1764" w14:textId="77777777" w:rsidR="00C80815" w:rsidRPr="000206B2" w:rsidRDefault="00C80815" w:rsidP="000E2089">
            <w:pPr>
              <w:spacing w:after="0" w:line="240" w:lineRule="auto"/>
              <w:jc w:val="right"/>
            </w:pPr>
            <w:r w:rsidRPr="000206B2">
              <w:t>456</w:t>
            </w:r>
          </w:p>
        </w:tc>
        <w:tc>
          <w:tcPr>
            <w:tcW w:w="423" w:type="pct"/>
            <w:vAlign w:val="center"/>
          </w:tcPr>
          <w:p w14:paraId="7A2415F7" w14:textId="77777777" w:rsidR="00C80815" w:rsidRPr="000206B2" w:rsidRDefault="00C80815" w:rsidP="00BC006A">
            <w:pPr>
              <w:spacing w:after="0" w:line="240" w:lineRule="auto"/>
              <w:jc w:val="center"/>
            </w:pPr>
            <w:r w:rsidRPr="000206B2">
              <w:t>5</w:t>
            </w:r>
          </w:p>
        </w:tc>
        <w:tc>
          <w:tcPr>
            <w:tcW w:w="405" w:type="pct"/>
            <w:vAlign w:val="center"/>
          </w:tcPr>
          <w:p w14:paraId="556B9F3D" w14:textId="77777777" w:rsidR="00C80815" w:rsidRPr="000206B2" w:rsidRDefault="00C80815" w:rsidP="00BC006A">
            <w:pPr>
              <w:spacing w:after="0" w:line="240" w:lineRule="auto"/>
              <w:jc w:val="center"/>
            </w:pPr>
            <w:r w:rsidRPr="000206B2">
              <w:t>3</w:t>
            </w:r>
          </w:p>
        </w:tc>
      </w:tr>
      <w:tr w:rsidR="00624045" w:rsidRPr="000206B2" w14:paraId="1892ABCA" w14:textId="77777777" w:rsidTr="00CF613A">
        <w:trPr>
          <w:trHeight w:val="300"/>
        </w:trPr>
        <w:tc>
          <w:tcPr>
            <w:tcW w:w="1055" w:type="pct"/>
            <w:shd w:val="clear" w:color="auto" w:fill="auto"/>
            <w:noWrap/>
            <w:vAlign w:val="center"/>
          </w:tcPr>
          <w:p w14:paraId="5C89EFB4" w14:textId="77777777" w:rsidR="00B67A19" w:rsidRPr="000206B2" w:rsidRDefault="00B67A19" w:rsidP="00B67A19">
            <w:pPr>
              <w:spacing w:after="0" w:line="240" w:lineRule="auto"/>
              <w:rPr>
                <w:rFonts w:eastAsia="Times New Roman"/>
                <w:lang w:eastAsia="en-GB"/>
              </w:rPr>
            </w:pPr>
            <w:r w:rsidRPr="000206B2">
              <w:rPr>
                <w:rFonts w:eastAsia="Times New Roman"/>
                <w:lang w:eastAsia="en-GB"/>
              </w:rPr>
              <w:t>CGARCH-DCC</w:t>
            </w:r>
          </w:p>
        </w:tc>
        <w:tc>
          <w:tcPr>
            <w:tcW w:w="674" w:type="pct"/>
            <w:shd w:val="clear" w:color="auto" w:fill="auto"/>
            <w:noWrap/>
            <w:vAlign w:val="bottom"/>
          </w:tcPr>
          <w:p w14:paraId="32BDC6C0"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8.073</w:t>
            </w:r>
          </w:p>
        </w:tc>
        <w:tc>
          <w:tcPr>
            <w:tcW w:w="485" w:type="pct"/>
            <w:shd w:val="clear" w:color="auto" w:fill="auto"/>
            <w:noWrap/>
            <w:vAlign w:val="center"/>
          </w:tcPr>
          <w:p w14:paraId="357E7EFB" w14:textId="77777777" w:rsidR="00B67A19" w:rsidRPr="000206B2" w:rsidRDefault="00B67A19" w:rsidP="00B67A19">
            <w:pPr>
              <w:spacing w:after="0" w:line="240" w:lineRule="auto"/>
              <w:jc w:val="right"/>
            </w:pPr>
            <w:r w:rsidRPr="000206B2">
              <w:rPr>
                <w:rFonts w:eastAsia="Times New Roman"/>
                <w:lang w:eastAsia="en-GB"/>
              </w:rPr>
              <w:t>15.798</w:t>
            </w:r>
          </w:p>
        </w:tc>
        <w:tc>
          <w:tcPr>
            <w:tcW w:w="574" w:type="pct"/>
            <w:shd w:val="clear" w:color="auto" w:fill="auto"/>
            <w:noWrap/>
            <w:vAlign w:val="center"/>
          </w:tcPr>
          <w:p w14:paraId="50DA24BF" w14:textId="77777777" w:rsidR="00B67A19" w:rsidRPr="000206B2" w:rsidRDefault="00B67A19" w:rsidP="00B67A19">
            <w:pPr>
              <w:spacing w:after="0" w:line="240" w:lineRule="auto"/>
              <w:jc w:val="right"/>
            </w:pPr>
            <w:r w:rsidRPr="000206B2">
              <w:rPr>
                <w:rFonts w:eastAsia="Times New Roman"/>
                <w:lang w:eastAsia="en-GB"/>
              </w:rPr>
              <w:t>0.258</w:t>
            </w:r>
          </w:p>
        </w:tc>
        <w:tc>
          <w:tcPr>
            <w:tcW w:w="537" w:type="pct"/>
            <w:shd w:val="clear" w:color="auto" w:fill="auto"/>
            <w:noWrap/>
            <w:vAlign w:val="center"/>
          </w:tcPr>
          <w:p w14:paraId="5BC08AC0" w14:textId="77777777" w:rsidR="00B67A19" w:rsidRPr="000206B2" w:rsidRDefault="00B67A19" w:rsidP="00B67A19">
            <w:pPr>
              <w:spacing w:after="0" w:line="240" w:lineRule="auto"/>
              <w:jc w:val="right"/>
            </w:pPr>
            <w:r w:rsidRPr="000206B2">
              <w:rPr>
                <w:rFonts w:eastAsia="Times New Roman"/>
                <w:lang w:eastAsia="en-GB"/>
              </w:rPr>
              <w:t>0.107</w:t>
            </w:r>
          </w:p>
        </w:tc>
        <w:tc>
          <w:tcPr>
            <w:tcW w:w="423" w:type="pct"/>
            <w:shd w:val="clear" w:color="auto" w:fill="auto"/>
            <w:noWrap/>
            <w:vAlign w:val="center"/>
          </w:tcPr>
          <w:p w14:paraId="0497E004" w14:textId="77777777" w:rsidR="00B67A19" w:rsidRPr="000206B2" w:rsidRDefault="00B67A19" w:rsidP="00B67A19">
            <w:pPr>
              <w:spacing w:after="0" w:line="240" w:lineRule="auto"/>
              <w:jc w:val="right"/>
            </w:pPr>
            <w:r w:rsidRPr="000206B2">
              <w:rPr>
                <w:rFonts w:eastAsia="Times New Roman"/>
                <w:lang w:eastAsia="en-GB"/>
              </w:rPr>
              <w:t>199</w:t>
            </w:r>
          </w:p>
        </w:tc>
        <w:tc>
          <w:tcPr>
            <w:tcW w:w="423" w:type="pct"/>
            <w:shd w:val="clear" w:color="auto" w:fill="auto"/>
            <w:noWrap/>
            <w:vAlign w:val="center"/>
          </w:tcPr>
          <w:p w14:paraId="51799B05" w14:textId="77777777" w:rsidR="00B67A19" w:rsidRPr="000206B2" w:rsidRDefault="00B67A19" w:rsidP="00B67A19">
            <w:pPr>
              <w:spacing w:after="0" w:line="240" w:lineRule="auto"/>
              <w:jc w:val="right"/>
            </w:pPr>
            <w:r w:rsidRPr="000206B2">
              <w:rPr>
                <w:rFonts w:eastAsia="Times New Roman"/>
                <w:lang w:eastAsia="en-GB"/>
              </w:rPr>
              <w:t>-275</w:t>
            </w:r>
          </w:p>
        </w:tc>
        <w:tc>
          <w:tcPr>
            <w:tcW w:w="423" w:type="pct"/>
            <w:vAlign w:val="center"/>
          </w:tcPr>
          <w:p w14:paraId="413CF70B" w14:textId="77777777" w:rsidR="00B67A19" w:rsidRPr="000206B2" w:rsidRDefault="00B67A19" w:rsidP="00BC006A">
            <w:pPr>
              <w:spacing w:after="0" w:line="240" w:lineRule="auto"/>
              <w:jc w:val="center"/>
            </w:pPr>
            <w:r w:rsidRPr="000206B2">
              <w:t>1</w:t>
            </w:r>
          </w:p>
        </w:tc>
        <w:tc>
          <w:tcPr>
            <w:tcW w:w="405" w:type="pct"/>
            <w:vAlign w:val="center"/>
          </w:tcPr>
          <w:p w14:paraId="5ADE2DDF" w14:textId="77777777" w:rsidR="00B67A19" w:rsidRPr="000206B2" w:rsidRDefault="00BC006A" w:rsidP="00BC006A">
            <w:pPr>
              <w:spacing w:after="0" w:line="240" w:lineRule="auto"/>
              <w:jc w:val="center"/>
            </w:pPr>
            <w:r w:rsidRPr="000206B2">
              <w:t>̶</w:t>
            </w:r>
          </w:p>
        </w:tc>
      </w:tr>
      <w:tr w:rsidR="00624045" w:rsidRPr="000206B2" w14:paraId="275D8244" w14:textId="77777777" w:rsidTr="00CF613A">
        <w:trPr>
          <w:trHeight w:val="300"/>
        </w:trPr>
        <w:tc>
          <w:tcPr>
            <w:tcW w:w="1055" w:type="pct"/>
            <w:shd w:val="clear" w:color="auto" w:fill="auto"/>
            <w:noWrap/>
            <w:vAlign w:val="center"/>
          </w:tcPr>
          <w:p w14:paraId="4DD52DD0" w14:textId="77777777" w:rsidR="00CF613A" w:rsidRPr="000206B2" w:rsidRDefault="00CF613A" w:rsidP="00CF613A">
            <w:pPr>
              <w:spacing w:after="0" w:line="240" w:lineRule="auto"/>
              <w:rPr>
                <w:rFonts w:eastAsia="Times New Roman"/>
                <w:lang w:eastAsia="en-GB"/>
              </w:rPr>
            </w:pPr>
            <w:r w:rsidRPr="000206B2">
              <w:rPr>
                <w:rFonts w:eastAsia="Times New Roman"/>
                <w:lang w:eastAsia="en-GB"/>
              </w:rPr>
              <w:t>LMOF2</w:t>
            </w:r>
          </w:p>
        </w:tc>
        <w:tc>
          <w:tcPr>
            <w:tcW w:w="674" w:type="pct"/>
            <w:shd w:val="clear" w:color="auto" w:fill="auto"/>
            <w:noWrap/>
            <w:vAlign w:val="bottom"/>
          </w:tcPr>
          <w:p w14:paraId="064B5EB5"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7.428</w:t>
            </w:r>
          </w:p>
        </w:tc>
        <w:tc>
          <w:tcPr>
            <w:tcW w:w="485" w:type="pct"/>
            <w:shd w:val="clear" w:color="auto" w:fill="auto"/>
            <w:noWrap/>
            <w:vAlign w:val="bottom"/>
          </w:tcPr>
          <w:p w14:paraId="147CE693"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4.195</w:t>
            </w:r>
          </w:p>
        </w:tc>
        <w:tc>
          <w:tcPr>
            <w:tcW w:w="574" w:type="pct"/>
            <w:shd w:val="clear" w:color="auto" w:fill="auto"/>
            <w:noWrap/>
            <w:vAlign w:val="bottom"/>
          </w:tcPr>
          <w:p w14:paraId="16A65E4F"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0.817</w:t>
            </w:r>
          </w:p>
        </w:tc>
        <w:tc>
          <w:tcPr>
            <w:tcW w:w="537" w:type="pct"/>
            <w:shd w:val="clear" w:color="auto" w:fill="auto"/>
            <w:noWrap/>
            <w:vAlign w:val="bottom"/>
          </w:tcPr>
          <w:p w14:paraId="077CCC6D"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2.320</w:t>
            </w:r>
          </w:p>
        </w:tc>
        <w:tc>
          <w:tcPr>
            <w:tcW w:w="423" w:type="pct"/>
            <w:shd w:val="clear" w:color="auto" w:fill="auto"/>
            <w:noWrap/>
            <w:vAlign w:val="bottom"/>
          </w:tcPr>
          <w:p w14:paraId="59BB2F43"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250</w:t>
            </w:r>
          </w:p>
        </w:tc>
        <w:tc>
          <w:tcPr>
            <w:tcW w:w="423" w:type="pct"/>
            <w:shd w:val="clear" w:color="auto" w:fill="auto"/>
            <w:noWrap/>
            <w:vAlign w:val="bottom"/>
          </w:tcPr>
          <w:p w14:paraId="7D1109FC"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247</w:t>
            </w:r>
          </w:p>
        </w:tc>
        <w:tc>
          <w:tcPr>
            <w:tcW w:w="423" w:type="pct"/>
            <w:vAlign w:val="bottom"/>
          </w:tcPr>
          <w:p w14:paraId="11B8F0ED" w14:textId="77777777" w:rsidR="00CF613A" w:rsidRPr="000206B2" w:rsidRDefault="00CF613A" w:rsidP="00CF613A">
            <w:pPr>
              <w:spacing w:after="0" w:line="240" w:lineRule="auto"/>
              <w:jc w:val="center"/>
              <w:rPr>
                <w:rFonts w:eastAsia="Times New Roman"/>
                <w:lang w:eastAsia="en-GB"/>
              </w:rPr>
            </w:pPr>
            <w:r w:rsidRPr="000206B2">
              <w:rPr>
                <w:rFonts w:eastAsia="Times New Roman"/>
                <w:lang w:eastAsia="en-GB"/>
              </w:rPr>
              <w:t>26</w:t>
            </w:r>
          </w:p>
        </w:tc>
        <w:tc>
          <w:tcPr>
            <w:tcW w:w="405" w:type="pct"/>
            <w:vAlign w:val="bottom"/>
          </w:tcPr>
          <w:p w14:paraId="7EFF689E" w14:textId="77777777" w:rsidR="00CF613A" w:rsidRPr="000206B2" w:rsidRDefault="00CF613A" w:rsidP="00CF613A">
            <w:pPr>
              <w:spacing w:after="0" w:line="240" w:lineRule="auto"/>
              <w:jc w:val="center"/>
              <w:rPr>
                <w:rFonts w:eastAsia="Times New Roman"/>
                <w:lang w:eastAsia="en-GB"/>
              </w:rPr>
            </w:pPr>
            <w:r w:rsidRPr="000206B2">
              <w:rPr>
                <w:rFonts w:eastAsia="Times New Roman"/>
                <w:lang w:eastAsia="en-GB"/>
              </w:rPr>
              <w:t>25</w:t>
            </w:r>
          </w:p>
        </w:tc>
      </w:tr>
      <w:tr w:rsidR="00624045" w:rsidRPr="000206B2" w14:paraId="02EF770B" w14:textId="77777777" w:rsidTr="00CF613A">
        <w:trPr>
          <w:trHeight w:val="300"/>
        </w:trPr>
        <w:tc>
          <w:tcPr>
            <w:tcW w:w="1055" w:type="pct"/>
            <w:shd w:val="clear" w:color="auto" w:fill="auto"/>
            <w:noWrap/>
            <w:vAlign w:val="center"/>
          </w:tcPr>
          <w:p w14:paraId="495B30C3" w14:textId="77777777" w:rsidR="00B67A19" w:rsidRPr="000206B2" w:rsidRDefault="00095851" w:rsidP="00B67A19">
            <w:pPr>
              <w:spacing w:after="0" w:line="240" w:lineRule="auto"/>
              <w:rPr>
                <w:rFonts w:eastAsia="Times New Roman"/>
                <w:lang w:eastAsia="en-GB"/>
              </w:rPr>
            </w:pPr>
            <w:r w:rsidRPr="000206B2">
              <w:rPr>
                <w:rFonts w:eastAsia="Times New Roman"/>
                <w:lang w:eastAsia="en-GB"/>
              </w:rPr>
              <w:t>LMOF4</w:t>
            </w:r>
          </w:p>
        </w:tc>
        <w:tc>
          <w:tcPr>
            <w:tcW w:w="674" w:type="pct"/>
            <w:shd w:val="clear" w:color="auto" w:fill="auto"/>
            <w:noWrap/>
            <w:vAlign w:val="center"/>
          </w:tcPr>
          <w:p w14:paraId="4A6A7C4F" w14:textId="77777777" w:rsidR="00B67A19" w:rsidRPr="000206B2" w:rsidRDefault="00B67A19" w:rsidP="00B67A19">
            <w:pPr>
              <w:spacing w:after="0" w:line="240" w:lineRule="auto"/>
              <w:jc w:val="right"/>
            </w:pPr>
            <w:r w:rsidRPr="000206B2">
              <w:t>8.296</w:t>
            </w:r>
          </w:p>
        </w:tc>
        <w:tc>
          <w:tcPr>
            <w:tcW w:w="485" w:type="pct"/>
            <w:shd w:val="clear" w:color="auto" w:fill="auto"/>
            <w:noWrap/>
            <w:vAlign w:val="center"/>
          </w:tcPr>
          <w:p w14:paraId="722FC9DF" w14:textId="77777777" w:rsidR="00B67A19" w:rsidRPr="000206B2" w:rsidRDefault="00B67A19" w:rsidP="00B67A19">
            <w:pPr>
              <w:spacing w:after="0" w:line="240" w:lineRule="auto"/>
              <w:jc w:val="right"/>
            </w:pPr>
            <w:r w:rsidRPr="000206B2">
              <w:t>4.542</w:t>
            </w:r>
          </w:p>
        </w:tc>
        <w:tc>
          <w:tcPr>
            <w:tcW w:w="574" w:type="pct"/>
            <w:shd w:val="clear" w:color="auto" w:fill="auto"/>
            <w:noWrap/>
            <w:vAlign w:val="center"/>
          </w:tcPr>
          <w:p w14:paraId="2E6074C9" w14:textId="77777777" w:rsidR="00B67A19" w:rsidRPr="000206B2" w:rsidRDefault="00B67A19" w:rsidP="00B67A19">
            <w:pPr>
              <w:spacing w:after="0" w:line="240" w:lineRule="auto"/>
              <w:jc w:val="right"/>
            </w:pPr>
            <w:r w:rsidRPr="000206B2">
              <w:t>0.946</w:t>
            </w:r>
          </w:p>
        </w:tc>
        <w:tc>
          <w:tcPr>
            <w:tcW w:w="537" w:type="pct"/>
            <w:shd w:val="clear" w:color="auto" w:fill="auto"/>
            <w:noWrap/>
            <w:vAlign w:val="center"/>
          </w:tcPr>
          <w:p w14:paraId="456D17C3" w14:textId="77777777" w:rsidR="00B67A19" w:rsidRPr="000206B2" w:rsidRDefault="00B67A19" w:rsidP="00B67A19">
            <w:pPr>
              <w:spacing w:after="0" w:line="240" w:lineRule="auto"/>
              <w:jc w:val="right"/>
            </w:pPr>
            <w:r w:rsidRPr="000206B2">
              <w:t>2.830</w:t>
            </w:r>
          </w:p>
        </w:tc>
        <w:tc>
          <w:tcPr>
            <w:tcW w:w="423" w:type="pct"/>
            <w:shd w:val="clear" w:color="auto" w:fill="auto"/>
            <w:noWrap/>
            <w:vAlign w:val="center"/>
          </w:tcPr>
          <w:p w14:paraId="05357E64" w14:textId="77777777" w:rsidR="00B67A19" w:rsidRPr="000206B2" w:rsidRDefault="00B67A19" w:rsidP="00B67A19">
            <w:pPr>
              <w:spacing w:after="0" w:line="240" w:lineRule="auto"/>
              <w:jc w:val="right"/>
            </w:pPr>
            <w:r w:rsidRPr="000206B2">
              <w:t>336</w:t>
            </w:r>
          </w:p>
        </w:tc>
        <w:tc>
          <w:tcPr>
            <w:tcW w:w="423" w:type="pct"/>
            <w:shd w:val="clear" w:color="auto" w:fill="auto"/>
            <w:noWrap/>
            <w:vAlign w:val="center"/>
          </w:tcPr>
          <w:p w14:paraId="703E810A" w14:textId="77777777" w:rsidR="00B67A19" w:rsidRPr="000206B2" w:rsidRDefault="00B67A19" w:rsidP="00B67A19">
            <w:pPr>
              <w:spacing w:after="0" w:line="240" w:lineRule="auto"/>
              <w:jc w:val="right"/>
            </w:pPr>
            <w:r w:rsidRPr="000206B2">
              <w:t>326</w:t>
            </w:r>
          </w:p>
        </w:tc>
        <w:tc>
          <w:tcPr>
            <w:tcW w:w="423" w:type="pct"/>
            <w:vAlign w:val="center"/>
          </w:tcPr>
          <w:p w14:paraId="28E95E1C" w14:textId="77777777" w:rsidR="00B67A19" w:rsidRPr="000206B2" w:rsidRDefault="00B67A19" w:rsidP="00BC006A">
            <w:pPr>
              <w:spacing w:after="0" w:line="240" w:lineRule="auto"/>
              <w:jc w:val="center"/>
            </w:pPr>
            <w:r w:rsidRPr="000206B2">
              <w:t>28</w:t>
            </w:r>
          </w:p>
        </w:tc>
        <w:tc>
          <w:tcPr>
            <w:tcW w:w="405" w:type="pct"/>
            <w:vAlign w:val="center"/>
          </w:tcPr>
          <w:p w14:paraId="1BCC2D38" w14:textId="77777777" w:rsidR="00B67A19" w:rsidRPr="000206B2" w:rsidRDefault="00B67A19" w:rsidP="00BC006A">
            <w:pPr>
              <w:spacing w:after="0" w:line="240" w:lineRule="auto"/>
              <w:jc w:val="center"/>
            </w:pPr>
            <w:r w:rsidRPr="000206B2">
              <w:t>27</w:t>
            </w:r>
          </w:p>
        </w:tc>
      </w:tr>
      <w:tr w:rsidR="00624045" w:rsidRPr="000206B2" w14:paraId="233BA22F" w14:textId="77777777" w:rsidTr="00CF613A">
        <w:trPr>
          <w:trHeight w:val="300"/>
        </w:trPr>
        <w:tc>
          <w:tcPr>
            <w:tcW w:w="1055" w:type="pct"/>
            <w:shd w:val="clear" w:color="auto" w:fill="auto"/>
            <w:noWrap/>
            <w:vAlign w:val="center"/>
          </w:tcPr>
          <w:p w14:paraId="37B68F3A" w14:textId="77777777" w:rsidR="00B67A19" w:rsidRPr="000206B2" w:rsidRDefault="00095851" w:rsidP="00B67A19">
            <w:pPr>
              <w:spacing w:after="0" w:line="240" w:lineRule="auto"/>
              <w:rPr>
                <w:rFonts w:eastAsia="Times New Roman"/>
                <w:lang w:eastAsia="en-GB"/>
              </w:rPr>
            </w:pPr>
            <w:r w:rsidRPr="000206B2">
              <w:rPr>
                <w:rFonts w:eastAsia="Times New Roman"/>
                <w:lang w:eastAsia="en-GB"/>
              </w:rPr>
              <w:t>LMOF5</w:t>
            </w:r>
          </w:p>
        </w:tc>
        <w:tc>
          <w:tcPr>
            <w:tcW w:w="674" w:type="pct"/>
            <w:shd w:val="clear" w:color="auto" w:fill="auto"/>
            <w:noWrap/>
            <w:vAlign w:val="center"/>
          </w:tcPr>
          <w:p w14:paraId="71A180AE" w14:textId="77777777" w:rsidR="00B67A19" w:rsidRPr="000206B2" w:rsidRDefault="00B67A19" w:rsidP="00B67A19">
            <w:pPr>
              <w:spacing w:after="0" w:line="240" w:lineRule="auto"/>
              <w:jc w:val="right"/>
            </w:pPr>
            <w:r w:rsidRPr="000206B2">
              <w:t>8.048</w:t>
            </w:r>
          </w:p>
        </w:tc>
        <w:tc>
          <w:tcPr>
            <w:tcW w:w="485" w:type="pct"/>
            <w:shd w:val="clear" w:color="auto" w:fill="auto"/>
            <w:noWrap/>
            <w:vAlign w:val="center"/>
          </w:tcPr>
          <w:p w14:paraId="5BD29788" w14:textId="77777777" w:rsidR="00B67A19" w:rsidRPr="000206B2" w:rsidRDefault="00B67A19" w:rsidP="00B67A19">
            <w:pPr>
              <w:spacing w:after="0" w:line="240" w:lineRule="auto"/>
              <w:jc w:val="right"/>
            </w:pPr>
            <w:r w:rsidRPr="000206B2">
              <w:t>4.932</w:t>
            </w:r>
          </w:p>
        </w:tc>
        <w:tc>
          <w:tcPr>
            <w:tcW w:w="574" w:type="pct"/>
            <w:shd w:val="clear" w:color="auto" w:fill="auto"/>
            <w:noWrap/>
            <w:vAlign w:val="center"/>
          </w:tcPr>
          <w:p w14:paraId="390C3438" w14:textId="77777777" w:rsidR="00B67A19" w:rsidRPr="000206B2" w:rsidRDefault="00B67A19" w:rsidP="00B67A19">
            <w:pPr>
              <w:spacing w:after="0" w:line="240" w:lineRule="auto"/>
              <w:jc w:val="right"/>
            </w:pPr>
            <w:r w:rsidRPr="000206B2">
              <w:t>0.821</w:t>
            </w:r>
          </w:p>
        </w:tc>
        <w:tc>
          <w:tcPr>
            <w:tcW w:w="537" w:type="pct"/>
            <w:shd w:val="clear" w:color="auto" w:fill="auto"/>
            <w:noWrap/>
            <w:vAlign w:val="center"/>
          </w:tcPr>
          <w:p w14:paraId="243C0CD5" w14:textId="77777777" w:rsidR="00B67A19" w:rsidRPr="000206B2" w:rsidRDefault="00B67A19" w:rsidP="00B67A19">
            <w:pPr>
              <w:spacing w:after="0" w:line="240" w:lineRule="auto"/>
              <w:jc w:val="right"/>
            </w:pPr>
            <w:r w:rsidRPr="000206B2">
              <w:t>2.335</w:t>
            </w:r>
          </w:p>
        </w:tc>
        <w:tc>
          <w:tcPr>
            <w:tcW w:w="423" w:type="pct"/>
            <w:shd w:val="clear" w:color="auto" w:fill="auto"/>
            <w:noWrap/>
            <w:vAlign w:val="center"/>
          </w:tcPr>
          <w:p w14:paraId="2EC4FB9B" w14:textId="77777777" w:rsidR="00B67A19" w:rsidRPr="000206B2" w:rsidRDefault="00B67A19" w:rsidP="00B67A19">
            <w:pPr>
              <w:spacing w:after="0" w:line="240" w:lineRule="auto"/>
              <w:jc w:val="right"/>
            </w:pPr>
            <w:r w:rsidRPr="000206B2">
              <w:t>309</w:t>
            </w:r>
          </w:p>
        </w:tc>
        <w:tc>
          <w:tcPr>
            <w:tcW w:w="423" w:type="pct"/>
            <w:shd w:val="clear" w:color="auto" w:fill="auto"/>
            <w:noWrap/>
            <w:vAlign w:val="center"/>
          </w:tcPr>
          <w:p w14:paraId="55F533F0" w14:textId="77777777" w:rsidR="00B67A19" w:rsidRPr="000206B2" w:rsidRDefault="00B67A19" w:rsidP="00B67A19">
            <w:pPr>
              <w:spacing w:after="0" w:line="240" w:lineRule="auto"/>
              <w:jc w:val="right"/>
            </w:pPr>
            <w:r w:rsidRPr="000206B2">
              <w:t>292</w:t>
            </w:r>
          </w:p>
        </w:tc>
        <w:tc>
          <w:tcPr>
            <w:tcW w:w="423" w:type="pct"/>
            <w:vAlign w:val="center"/>
          </w:tcPr>
          <w:p w14:paraId="3AD654BB" w14:textId="77777777" w:rsidR="00B67A19" w:rsidRPr="000206B2" w:rsidRDefault="00B67A19" w:rsidP="00BC006A">
            <w:pPr>
              <w:spacing w:after="0" w:line="240" w:lineRule="auto"/>
              <w:jc w:val="center"/>
            </w:pPr>
            <w:r w:rsidRPr="000206B2">
              <w:t>23</w:t>
            </w:r>
          </w:p>
        </w:tc>
        <w:tc>
          <w:tcPr>
            <w:tcW w:w="405" w:type="pct"/>
            <w:vAlign w:val="center"/>
          </w:tcPr>
          <w:p w14:paraId="4B7D5BE8" w14:textId="77777777" w:rsidR="00B67A19" w:rsidRPr="000206B2" w:rsidRDefault="00B67A19" w:rsidP="00BC006A">
            <w:pPr>
              <w:spacing w:after="0" w:line="240" w:lineRule="auto"/>
              <w:jc w:val="center"/>
            </w:pPr>
            <w:r w:rsidRPr="000206B2">
              <w:t>22</w:t>
            </w:r>
          </w:p>
        </w:tc>
      </w:tr>
      <w:tr w:rsidR="00624045" w:rsidRPr="000206B2" w14:paraId="6F77F92D" w14:textId="77777777" w:rsidTr="00B67A19">
        <w:trPr>
          <w:trHeight w:val="491"/>
        </w:trPr>
        <w:tc>
          <w:tcPr>
            <w:tcW w:w="5000" w:type="pct"/>
            <w:gridSpan w:val="9"/>
            <w:tcBorders>
              <w:top w:val="single" w:sz="4" w:space="0" w:color="auto"/>
            </w:tcBorders>
            <w:shd w:val="clear" w:color="auto" w:fill="auto"/>
            <w:noWrap/>
            <w:vAlign w:val="center"/>
          </w:tcPr>
          <w:p w14:paraId="41C9A2D1" w14:textId="77777777" w:rsidR="00B67A19" w:rsidRPr="000206B2" w:rsidRDefault="00B67A19" w:rsidP="00B67A19">
            <w:pPr>
              <w:spacing w:after="0" w:line="240" w:lineRule="auto"/>
              <w:jc w:val="both"/>
              <w:rPr>
                <w:rFonts w:eastAsia="Times New Roman"/>
                <w:b/>
                <w:i/>
                <w:lang w:eastAsia="en-GB"/>
              </w:rPr>
            </w:pPr>
            <w:r w:rsidRPr="000206B2">
              <w:rPr>
                <w:rFonts w:eastAsia="Times New Roman"/>
                <w:b/>
                <w:i/>
                <w:lang w:eastAsia="en-GB"/>
              </w:rPr>
              <w:t>Panel B. Monthly rebalancing</w:t>
            </w:r>
          </w:p>
        </w:tc>
      </w:tr>
      <w:tr w:rsidR="00624045" w:rsidRPr="000206B2" w14:paraId="01BE16CC" w14:textId="77777777" w:rsidTr="00CF613A">
        <w:trPr>
          <w:trHeight w:val="300"/>
        </w:trPr>
        <w:tc>
          <w:tcPr>
            <w:tcW w:w="1055" w:type="pct"/>
            <w:shd w:val="clear" w:color="auto" w:fill="auto"/>
            <w:noWrap/>
            <w:vAlign w:val="center"/>
          </w:tcPr>
          <w:p w14:paraId="689F1799" w14:textId="77777777" w:rsidR="00B67A19" w:rsidRPr="000206B2" w:rsidRDefault="00B67A19" w:rsidP="00B67A19">
            <w:pPr>
              <w:spacing w:after="0" w:line="240" w:lineRule="auto"/>
              <w:rPr>
                <w:rFonts w:eastAsia="Times New Roman"/>
                <w:lang w:eastAsia="en-GB"/>
              </w:rPr>
            </w:pPr>
            <w:r w:rsidRPr="000206B2">
              <w:rPr>
                <w:rFonts w:eastAsia="Times New Roman"/>
                <w:lang w:eastAsia="en-GB"/>
              </w:rPr>
              <w:t>1/N</w:t>
            </w:r>
          </w:p>
        </w:tc>
        <w:tc>
          <w:tcPr>
            <w:tcW w:w="674" w:type="pct"/>
            <w:shd w:val="clear" w:color="auto" w:fill="auto"/>
            <w:noWrap/>
            <w:vAlign w:val="center"/>
          </w:tcPr>
          <w:p w14:paraId="3A594A49" w14:textId="77777777" w:rsidR="00B67A19" w:rsidRPr="000206B2" w:rsidRDefault="00B67A19" w:rsidP="00B67A19">
            <w:pPr>
              <w:spacing w:after="0" w:line="240" w:lineRule="auto"/>
              <w:jc w:val="right"/>
              <w:rPr>
                <w:lang w:val="en-US"/>
              </w:rPr>
            </w:pPr>
            <w:r w:rsidRPr="000206B2">
              <w:t>4.409</w:t>
            </w:r>
          </w:p>
        </w:tc>
        <w:tc>
          <w:tcPr>
            <w:tcW w:w="485" w:type="pct"/>
            <w:shd w:val="clear" w:color="auto" w:fill="auto"/>
            <w:noWrap/>
            <w:vAlign w:val="center"/>
          </w:tcPr>
          <w:p w14:paraId="0E83961C" w14:textId="77777777" w:rsidR="00B67A19" w:rsidRPr="000206B2" w:rsidRDefault="00B67A19" w:rsidP="00B67A19">
            <w:pPr>
              <w:spacing w:after="0" w:line="240" w:lineRule="auto"/>
              <w:jc w:val="right"/>
            </w:pPr>
            <w:r w:rsidRPr="000206B2">
              <w:t>14.012</w:t>
            </w:r>
          </w:p>
        </w:tc>
        <w:tc>
          <w:tcPr>
            <w:tcW w:w="574" w:type="pct"/>
            <w:shd w:val="clear" w:color="auto" w:fill="auto"/>
            <w:noWrap/>
            <w:vAlign w:val="center"/>
          </w:tcPr>
          <w:p w14:paraId="69225D80" w14:textId="77777777" w:rsidR="00B67A19" w:rsidRPr="000206B2" w:rsidRDefault="00B67A19" w:rsidP="00B67A19">
            <w:pPr>
              <w:spacing w:after="0" w:line="240" w:lineRule="auto"/>
              <w:jc w:val="right"/>
            </w:pPr>
            <w:r w:rsidRPr="000206B2">
              <w:t>0.029</w:t>
            </w:r>
          </w:p>
        </w:tc>
        <w:tc>
          <w:tcPr>
            <w:tcW w:w="537" w:type="pct"/>
            <w:shd w:val="clear" w:color="auto" w:fill="auto"/>
            <w:noWrap/>
            <w:vAlign w:val="center"/>
          </w:tcPr>
          <w:p w14:paraId="6669F394" w14:textId="77777777" w:rsidR="00B67A19" w:rsidRPr="000206B2" w:rsidRDefault="00B67A19" w:rsidP="00B67A19">
            <w:pPr>
              <w:spacing w:after="0" w:line="240" w:lineRule="auto"/>
              <w:jc w:val="right"/>
              <w:rPr>
                <w:rFonts w:eastAsia="Times New Roman"/>
                <w:lang w:eastAsia="en-GB"/>
              </w:rPr>
            </w:pPr>
          </w:p>
        </w:tc>
        <w:tc>
          <w:tcPr>
            <w:tcW w:w="423" w:type="pct"/>
            <w:shd w:val="clear" w:color="auto" w:fill="auto"/>
            <w:noWrap/>
            <w:vAlign w:val="center"/>
          </w:tcPr>
          <w:p w14:paraId="09B26D2E" w14:textId="77777777" w:rsidR="00B67A19" w:rsidRPr="000206B2" w:rsidRDefault="00B67A19" w:rsidP="00B67A19">
            <w:pPr>
              <w:spacing w:after="0" w:line="240" w:lineRule="auto"/>
              <w:jc w:val="right"/>
              <w:rPr>
                <w:rFonts w:eastAsia="Times New Roman"/>
                <w:lang w:eastAsia="en-GB"/>
              </w:rPr>
            </w:pPr>
          </w:p>
        </w:tc>
        <w:tc>
          <w:tcPr>
            <w:tcW w:w="423" w:type="pct"/>
            <w:shd w:val="clear" w:color="auto" w:fill="auto"/>
            <w:noWrap/>
            <w:vAlign w:val="center"/>
          </w:tcPr>
          <w:p w14:paraId="1D132D38" w14:textId="77777777" w:rsidR="00B67A19" w:rsidRPr="000206B2" w:rsidRDefault="00B67A19" w:rsidP="00B67A19">
            <w:pPr>
              <w:spacing w:after="0" w:line="240" w:lineRule="auto"/>
              <w:jc w:val="right"/>
              <w:rPr>
                <w:rFonts w:eastAsia="Times New Roman"/>
                <w:lang w:eastAsia="en-GB"/>
              </w:rPr>
            </w:pPr>
          </w:p>
        </w:tc>
        <w:tc>
          <w:tcPr>
            <w:tcW w:w="423" w:type="pct"/>
            <w:vAlign w:val="center"/>
          </w:tcPr>
          <w:p w14:paraId="03BA76F8" w14:textId="77777777" w:rsidR="00B67A19" w:rsidRPr="000206B2" w:rsidRDefault="00B67A19" w:rsidP="00B67A19">
            <w:pPr>
              <w:spacing w:after="0" w:line="240" w:lineRule="auto"/>
              <w:jc w:val="right"/>
              <w:rPr>
                <w:rFonts w:eastAsia="Times New Roman"/>
                <w:lang w:eastAsia="en-GB"/>
              </w:rPr>
            </w:pPr>
          </w:p>
        </w:tc>
        <w:tc>
          <w:tcPr>
            <w:tcW w:w="405" w:type="pct"/>
            <w:vAlign w:val="center"/>
          </w:tcPr>
          <w:p w14:paraId="2372AF5C" w14:textId="77777777" w:rsidR="00B67A19" w:rsidRPr="000206B2" w:rsidRDefault="00B67A19" w:rsidP="00B67A19">
            <w:pPr>
              <w:spacing w:after="0" w:line="240" w:lineRule="auto"/>
              <w:jc w:val="right"/>
              <w:rPr>
                <w:rFonts w:eastAsia="Times New Roman"/>
                <w:lang w:eastAsia="en-GB"/>
              </w:rPr>
            </w:pPr>
          </w:p>
        </w:tc>
      </w:tr>
      <w:tr w:rsidR="00624045" w:rsidRPr="000206B2" w14:paraId="0FFA199A" w14:textId="77777777" w:rsidTr="00CF613A">
        <w:trPr>
          <w:trHeight w:val="300"/>
        </w:trPr>
        <w:tc>
          <w:tcPr>
            <w:tcW w:w="1055" w:type="pct"/>
            <w:shd w:val="clear" w:color="auto" w:fill="auto"/>
            <w:noWrap/>
            <w:vAlign w:val="center"/>
          </w:tcPr>
          <w:p w14:paraId="747D3053" w14:textId="77777777" w:rsidR="00B67A19" w:rsidRPr="000206B2" w:rsidRDefault="00B67A19" w:rsidP="00B67A19">
            <w:pPr>
              <w:spacing w:after="0" w:line="240" w:lineRule="auto"/>
              <w:rPr>
                <w:rFonts w:eastAsia="Times New Roman"/>
                <w:lang w:eastAsia="en-GB"/>
              </w:rPr>
            </w:pPr>
            <w:r w:rsidRPr="000206B2">
              <w:rPr>
                <w:rFonts w:eastAsia="Times New Roman"/>
                <w:lang w:eastAsia="en-GB"/>
              </w:rPr>
              <w:t>Static</w:t>
            </w:r>
          </w:p>
        </w:tc>
        <w:tc>
          <w:tcPr>
            <w:tcW w:w="674" w:type="pct"/>
            <w:shd w:val="clear" w:color="auto" w:fill="auto"/>
            <w:noWrap/>
            <w:vAlign w:val="center"/>
          </w:tcPr>
          <w:p w14:paraId="01B3E468" w14:textId="77777777" w:rsidR="00B67A19" w:rsidRPr="000206B2" w:rsidRDefault="00B67A19" w:rsidP="00B67A19">
            <w:pPr>
              <w:spacing w:after="0" w:line="240" w:lineRule="auto"/>
              <w:jc w:val="right"/>
            </w:pPr>
            <w:r w:rsidRPr="000206B2">
              <w:t>4.892</w:t>
            </w:r>
          </w:p>
        </w:tc>
        <w:tc>
          <w:tcPr>
            <w:tcW w:w="485" w:type="pct"/>
            <w:shd w:val="clear" w:color="auto" w:fill="auto"/>
            <w:noWrap/>
            <w:vAlign w:val="center"/>
          </w:tcPr>
          <w:p w14:paraId="6D4E24BF" w14:textId="77777777" w:rsidR="00B67A19" w:rsidRPr="000206B2" w:rsidRDefault="00B67A19" w:rsidP="00B67A19">
            <w:pPr>
              <w:spacing w:after="0" w:line="240" w:lineRule="auto"/>
              <w:jc w:val="right"/>
            </w:pPr>
            <w:r w:rsidRPr="000206B2">
              <w:t>3.854</w:t>
            </w:r>
          </w:p>
        </w:tc>
        <w:tc>
          <w:tcPr>
            <w:tcW w:w="574" w:type="pct"/>
            <w:shd w:val="clear" w:color="auto" w:fill="auto"/>
            <w:noWrap/>
            <w:vAlign w:val="center"/>
          </w:tcPr>
          <w:p w14:paraId="69E4B1B7" w14:textId="77777777" w:rsidR="00B67A19" w:rsidRPr="000206B2" w:rsidRDefault="00B67A19" w:rsidP="00B67A19">
            <w:pPr>
              <w:spacing w:after="0" w:line="240" w:lineRule="auto"/>
              <w:jc w:val="right"/>
            </w:pPr>
            <w:r w:rsidRPr="000206B2">
              <w:t>0.231</w:t>
            </w:r>
          </w:p>
        </w:tc>
        <w:tc>
          <w:tcPr>
            <w:tcW w:w="537" w:type="pct"/>
            <w:shd w:val="clear" w:color="auto" w:fill="auto"/>
            <w:noWrap/>
            <w:vAlign w:val="center"/>
          </w:tcPr>
          <w:p w14:paraId="0582B3D8" w14:textId="77777777" w:rsidR="00B67A19" w:rsidRPr="000206B2" w:rsidRDefault="00B67A19" w:rsidP="00B67A19">
            <w:pPr>
              <w:spacing w:after="0" w:line="240" w:lineRule="auto"/>
              <w:jc w:val="right"/>
            </w:pPr>
          </w:p>
        </w:tc>
        <w:tc>
          <w:tcPr>
            <w:tcW w:w="423" w:type="pct"/>
            <w:shd w:val="clear" w:color="auto" w:fill="auto"/>
            <w:noWrap/>
            <w:vAlign w:val="center"/>
          </w:tcPr>
          <w:p w14:paraId="023A0A56" w14:textId="77777777" w:rsidR="00B67A19" w:rsidRPr="000206B2" w:rsidRDefault="00B67A19" w:rsidP="00B67A19">
            <w:pPr>
              <w:spacing w:after="0" w:line="240" w:lineRule="auto"/>
              <w:jc w:val="right"/>
            </w:pPr>
          </w:p>
        </w:tc>
        <w:tc>
          <w:tcPr>
            <w:tcW w:w="423" w:type="pct"/>
            <w:shd w:val="clear" w:color="auto" w:fill="auto"/>
            <w:noWrap/>
            <w:vAlign w:val="center"/>
          </w:tcPr>
          <w:p w14:paraId="07AB46CF" w14:textId="77777777" w:rsidR="00B67A19" w:rsidRPr="000206B2" w:rsidRDefault="00B67A19" w:rsidP="00B67A19">
            <w:pPr>
              <w:spacing w:after="0" w:line="240" w:lineRule="auto"/>
              <w:jc w:val="right"/>
            </w:pPr>
          </w:p>
        </w:tc>
        <w:tc>
          <w:tcPr>
            <w:tcW w:w="423" w:type="pct"/>
            <w:vAlign w:val="center"/>
          </w:tcPr>
          <w:p w14:paraId="50C82434" w14:textId="77777777" w:rsidR="00B67A19" w:rsidRPr="000206B2" w:rsidRDefault="00B67A19" w:rsidP="00B67A19">
            <w:pPr>
              <w:spacing w:after="0" w:line="240" w:lineRule="auto"/>
              <w:jc w:val="right"/>
            </w:pPr>
          </w:p>
        </w:tc>
        <w:tc>
          <w:tcPr>
            <w:tcW w:w="405" w:type="pct"/>
            <w:vAlign w:val="center"/>
          </w:tcPr>
          <w:p w14:paraId="2921C7C8" w14:textId="77777777" w:rsidR="00B67A19" w:rsidRPr="000206B2" w:rsidRDefault="00B67A19" w:rsidP="00B67A19">
            <w:pPr>
              <w:spacing w:after="0" w:line="240" w:lineRule="auto"/>
              <w:jc w:val="right"/>
            </w:pPr>
          </w:p>
        </w:tc>
      </w:tr>
      <w:tr w:rsidR="00624045" w:rsidRPr="000206B2" w14:paraId="1F6FF647" w14:textId="77777777" w:rsidTr="00B67A19">
        <w:trPr>
          <w:trHeight w:val="300"/>
        </w:trPr>
        <w:tc>
          <w:tcPr>
            <w:tcW w:w="5000" w:type="pct"/>
            <w:gridSpan w:val="9"/>
            <w:shd w:val="clear" w:color="auto" w:fill="auto"/>
            <w:noWrap/>
            <w:vAlign w:val="center"/>
            <w:hideMark/>
          </w:tcPr>
          <w:p w14:paraId="08B4E98A" w14:textId="77777777" w:rsidR="00B67A19" w:rsidRPr="000206B2" w:rsidRDefault="00B67A19" w:rsidP="00B67A19">
            <w:pPr>
              <w:spacing w:after="0" w:line="240" w:lineRule="auto"/>
              <w:rPr>
                <w:i/>
              </w:rPr>
            </w:pPr>
            <w:r w:rsidRPr="000206B2">
              <w:rPr>
                <w:i/>
              </w:rPr>
              <w:t>Volatility timing strategies</w:t>
            </w:r>
          </w:p>
        </w:tc>
      </w:tr>
      <w:tr w:rsidR="00624045" w:rsidRPr="000206B2" w14:paraId="75C963C1" w14:textId="77777777" w:rsidTr="00CF613A">
        <w:trPr>
          <w:trHeight w:val="300"/>
        </w:trPr>
        <w:tc>
          <w:tcPr>
            <w:tcW w:w="1055" w:type="pct"/>
            <w:shd w:val="clear" w:color="auto" w:fill="auto"/>
            <w:noWrap/>
            <w:vAlign w:val="bottom"/>
          </w:tcPr>
          <w:p w14:paraId="2547BC8A" w14:textId="77777777" w:rsidR="00B67A19" w:rsidRPr="000206B2" w:rsidRDefault="00B67A19" w:rsidP="00B67A19">
            <w:pPr>
              <w:spacing w:after="0" w:line="240" w:lineRule="auto"/>
              <w:rPr>
                <w:rFonts w:eastAsia="Times New Roman"/>
                <w:lang w:eastAsia="en-GB"/>
              </w:rPr>
            </w:pPr>
            <w:r w:rsidRPr="000206B2">
              <w:rPr>
                <w:rFonts w:eastAsia="Times New Roman"/>
                <w:lang w:eastAsia="en-GB"/>
              </w:rPr>
              <w:t>EWMA</w:t>
            </w:r>
          </w:p>
        </w:tc>
        <w:tc>
          <w:tcPr>
            <w:tcW w:w="674" w:type="pct"/>
            <w:shd w:val="clear" w:color="auto" w:fill="auto"/>
            <w:noWrap/>
            <w:vAlign w:val="bottom"/>
          </w:tcPr>
          <w:p w14:paraId="4C18BD31"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16.261</w:t>
            </w:r>
          </w:p>
        </w:tc>
        <w:tc>
          <w:tcPr>
            <w:tcW w:w="485" w:type="pct"/>
            <w:shd w:val="clear" w:color="auto" w:fill="auto"/>
            <w:noWrap/>
            <w:vAlign w:val="bottom"/>
          </w:tcPr>
          <w:p w14:paraId="6C1EF071"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14.068</w:t>
            </w:r>
          </w:p>
        </w:tc>
        <w:tc>
          <w:tcPr>
            <w:tcW w:w="574" w:type="pct"/>
            <w:shd w:val="clear" w:color="auto" w:fill="auto"/>
            <w:noWrap/>
            <w:vAlign w:val="bottom"/>
          </w:tcPr>
          <w:p w14:paraId="79FB119D"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0.872</w:t>
            </w:r>
          </w:p>
        </w:tc>
        <w:tc>
          <w:tcPr>
            <w:tcW w:w="537" w:type="pct"/>
            <w:shd w:val="clear" w:color="auto" w:fill="auto"/>
            <w:noWrap/>
            <w:vAlign w:val="bottom"/>
          </w:tcPr>
          <w:p w14:paraId="2FDFA9E6"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2.467</w:t>
            </w:r>
          </w:p>
        </w:tc>
        <w:tc>
          <w:tcPr>
            <w:tcW w:w="423" w:type="pct"/>
            <w:shd w:val="clear" w:color="auto" w:fill="auto"/>
            <w:noWrap/>
            <w:vAlign w:val="bottom"/>
          </w:tcPr>
          <w:p w14:paraId="3285ABC1"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1045</w:t>
            </w:r>
          </w:p>
        </w:tc>
        <w:tc>
          <w:tcPr>
            <w:tcW w:w="423" w:type="pct"/>
            <w:shd w:val="clear" w:color="auto" w:fill="auto"/>
            <w:noWrap/>
            <w:vAlign w:val="bottom"/>
          </w:tcPr>
          <w:p w14:paraId="4D1AE4BA"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660</w:t>
            </w:r>
          </w:p>
        </w:tc>
        <w:tc>
          <w:tcPr>
            <w:tcW w:w="423" w:type="pct"/>
            <w:vAlign w:val="center"/>
          </w:tcPr>
          <w:p w14:paraId="1BC596B4" w14:textId="77777777" w:rsidR="00B67A19" w:rsidRPr="000206B2" w:rsidRDefault="00B67A19" w:rsidP="00BC006A">
            <w:pPr>
              <w:spacing w:after="0" w:line="240" w:lineRule="auto"/>
              <w:jc w:val="center"/>
              <w:rPr>
                <w:rFonts w:eastAsia="Times New Roman"/>
                <w:lang w:eastAsia="en-GB"/>
              </w:rPr>
            </w:pPr>
            <w:r w:rsidRPr="000206B2">
              <w:rPr>
                <w:rFonts w:eastAsia="Times New Roman"/>
                <w:lang w:eastAsia="en-GB"/>
              </w:rPr>
              <w:t>9</w:t>
            </w:r>
          </w:p>
        </w:tc>
        <w:tc>
          <w:tcPr>
            <w:tcW w:w="405" w:type="pct"/>
            <w:vAlign w:val="center"/>
          </w:tcPr>
          <w:p w14:paraId="063336C9" w14:textId="77777777" w:rsidR="00B67A19" w:rsidRPr="000206B2" w:rsidRDefault="00B67A19" w:rsidP="00BC006A">
            <w:pPr>
              <w:spacing w:after="0" w:line="240" w:lineRule="auto"/>
              <w:jc w:val="center"/>
              <w:rPr>
                <w:rFonts w:eastAsia="Times New Roman"/>
                <w:lang w:eastAsia="en-GB"/>
              </w:rPr>
            </w:pPr>
            <w:r w:rsidRPr="000206B2">
              <w:rPr>
                <w:rFonts w:eastAsia="Times New Roman"/>
                <w:lang w:eastAsia="en-GB"/>
              </w:rPr>
              <w:t>6</w:t>
            </w:r>
          </w:p>
        </w:tc>
      </w:tr>
      <w:tr w:rsidR="00624045" w:rsidRPr="000206B2" w14:paraId="36C023CA" w14:textId="77777777" w:rsidTr="00CF613A">
        <w:trPr>
          <w:trHeight w:val="300"/>
        </w:trPr>
        <w:tc>
          <w:tcPr>
            <w:tcW w:w="1055" w:type="pct"/>
            <w:shd w:val="clear" w:color="auto" w:fill="auto"/>
            <w:noWrap/>
            <w:vAlign w:val="bottom"/>
          </w:tcPr>
          <w:p w14:paraId="4A04DFCB" w14:textId="77777777" w:rsidR="00B67A19" w:rsidRPr="000206B2" w:rsidRDefault="00B67A19" w:rsidP="00B67A19">
            <w:pPr>
              <w:spacing w:after="0" w:line="240" w:lineRule="auto"/>
              <w:rPr>
                <w:rFonts w:eastAsia="Times New Roman"/>
                <w:lang w:eastAsia="en-GB"/>
              </w:rPr>
            </w:pPr>
            <w:r w:rsidRPr="000206B2">
              <w:rPr>
                <w:rFonts w:eastAsia="Times New Roman"/>
                <w:lang w:eastAsia="en-GB"/>
              </w:rPr>
              <w:t>GARCH-DCC</w:t>
            </w:r>
          </w:p>
        </w:tc>
        <w:tc>
          <w:tcPr>
            <w:tcW w:w="674" w:type="pct"/>
            <w:shd w:val="clear" w:color="auto" w:fill="auto"/>
            <w:noWrap/>
            <w:vAlign w:val="bottom"/>
          </w:tcPr>
          <w:p w14:paraId="380A522D"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7.130</w:t>
            </w:r>
          </w:p>
        </w:tc>
        <w:tc>
          <w:tcPr>
            <w:tcW w:w="485" w:type="pct"/>
            <w:shd w:val="clear" w:color="auto" w:fill="auto"/>
            <w:noWrap/>
            <w:vAlign w:val="bottom"/>
          </w:tcPr>
          <w:p w14:paraId="7EFF639B"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13.098</w:t>
            </w:r>
          </w:p>
        </w:tc>
        <w:tc>
          <w:tcPr>
            <w:tcW w:w="574" w:type="pct"/>
            <w:shd w:val="clear" w:color="auto" w:fill="auto"/>
            <w:noWrap/>
            <w:vAlign w:val="bottom"/>
          </w:tcPr>
          <w:p w14:paraId="269D3AA7"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0.239</w:t>
            </w:r>
          </w:p>
        </w:tc>
        <w:tc>
          <w:tcPr>
            <w:tcW w:w="537" w:type="pct"/>
            <w:shd w:val="clear" w:color="auto" w:fill="auto"/>
            <w:noWrap/>
            <w:vAlign w:val="bottom"/>
          </w:tcPr>
          <w:p w14:paraId="78DFF08E"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0.029</w:t>
            </w:r>
          </w:p>
        </w:tc>
        <w:tc>
          <w:tcPr>
            <w:tcW w:w="423" w:type="pct"/>
            <w:shd w:val="clear" w:color="auto" w:fill="auto"/>
            <w:noWrap/>
            <w:vAlign w:val="bottom"/>
          </w:tcPr>
          <w:p w14:paraId="421C7A43"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145</w:t>
            </w:r>
          </w:p>
        </w:tc>
        <w:tc>
          <w:tcPr>
            <w:tcW w:w="423" w:type="pct"/>
            <w:shd w:val="clear" w:color="auto" w:fill="auto"/>
            <w:noWrap/>
            <w:vAlign w:val="bottom"/>
          </w:tcPr>
          <w:p w14:paraId="598B2DC9"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-184</w:t>
            </w:r>
          </w:p>
        </w:tc>
        <w:tc>
          <w:tcPr>
            <w:tcW w:w="423" w:type="pct"/>
            <w:vAlign w:val="center"/>
          </w:tcPr>
          <w:p w14:paraId="4B6862DE" w14:textId="77777777" w:rsidR="00B67A19" w:rsidRPr="000206B2" w:rsidRDefault="00B67A19" w:rsidP="00BC006A">
            <w:pPr>
              <w:spacing w:after="0" w:line="240" w:lineRule="auto"/>
              <w:jc w:val="center"/>
              <w:rPr>
                <w:rFonts w:eastAsia="Times New Roman"/>
                <w:lang w:eastAsia="en-GB"/>
              </w:rPr>
            </w:pPr>
            <w:r w:rsidRPr="000206B2">
              <w:rPr>
                <w:rFonts w:eastAsia="Times New Roman"/>
                <w:lang w:eastAsia="en-GB"/>
              </w:rPr>
              <w:t>1</w:t>
            </w:r>
          </w:p>
        </w:tc>
        <w:tc>
          <w:tcPr>
            <w:tcW w:w="405" w:type="pct"/>
            <w:vAlign w:val="center"/>
          </w:tcPr>
          <w:p w14:paraId="7EA5B93C" w14:textId="77777777" w:rsidR="00B67A19" w:rsidRPr="000206B2" w:rsidRDefault="00BC006A" w:rsidP="00BC006A">
            <w:pPr>
              <w:spacing w:after="0" w:line="240" w:lineRule="auto"/>
              <w:jc w:val="center"/>
              <w:rPr>
                <w:rFonts w:eastAsia="Times New Roman"/>
                <w:lang w:eastAsia="en-GB"/>
              </w:rPr>
            </w:pPr>
            <w:r w:rsidRPr="000206B2">
              <w:rPr>
                <w:rFonts w:eastAsia="Times New Roman"/>
                <w:lang w:eastAsia="en-GB"/>
              </w:rPr>
              <w:t>̶</w:t>
            </w:r>
          </w:p>
        </w:tc>
      </w:tr>
      <w:tr w:rsidR="00624045" w:rsidRPr="000206B2" w14:paraId="7AC24211" w14:textId="77777777" w:rsidTr="00CF613A">
        <w:trPr>
          <w:trHeight w:val="300"/>
        </w:trPr>
        <w:tc>
          <w:tcPr>
            <w:tcW w:w="1055" w:type="pct"/>
            <w:shd w:val="clear" w:color="auto" w:fill="auto"/>
            <w:noWrap/>
            <w:vAlign w:val="center"/>
          </w:tcPr>
          <w:p w14:paraId="0429D2EE" w14:textId="77777777" w:rsidR="00B67A19" w:rsidRPr="000206B2" w:rsidRDefault="00B67A19" w:rsidP="00B67A19">
            <w:pPr>
              <w:spacing w:after="0" w:line="240" w:lineRule="auto"/>
              <w:rPr>
                <w:rFonts w:eastAsia="Times New Roman"/>
                <w:lang w:eastAsia="en-GB"/>
              </w:rPr>
            </w:pPr>
            <w:r w:rsidRPr="000206B2">
              <w:rPr>
                <w:rFonts w:eastAsia="Times New Roman"/>
                <w:lang w:eastAsia="en-GB"/>
              </w:rPr>
              <w:t>LM-EWMA</w:t>
            </w:r>
          </w:p>
        </w:tc>
        <w:tc>
          <w:tcPr>
            <w:tcW w:w="674" w:type="pct"/>
            <w:shd w:val="clear" w:color="auto" w:fill="auto"/>
            <w:noWrap/>
            <w:vAlign w:val="center"/>
          </w:tcPr>
          <w:p w14:paraId="538DA011" w14:textId="77777777" w:rsidR="00B67A19" w:rsidRPr="000206B2" w:rsidRDefault="00B67A19" w:rsidP="00B67A19">
            <w:pPr>
              <w:spacing w:after="0" w:line="240" w:lineRule="auto"/>
              <w:jc w:val="right"/>
              <w:rPr>
                <w:lang w:val="en-US"/>
              </w:rPr>
            </w:pPr>
            <w:r w:rsidRPr="000206B2">
              <w:t>12.308</w:t>
            </w:r>
          </w:p>
        </w:tc>
        <w:tc>
          <w:tcPr>
            <w:tcW w:w="485" w:type="pct"/>
            <w:shd w:val="clear" w:color="auto" w:fill="auto"/>
            <w:noWrap/>
            <w:vAlign w:val="center"/>
          </w:tcPr>
          <w:p w14:paraId="7B42A16F" w14:textId="77777777" w:rsidR="00B67A19" w:rsidRPr="000206B2" w:rsidRDefault="00B67A19" w:rsidP="00B67A19">
            <w:pPr>
              <w:spacing w:after="0" w:line="240" w:lineRule="auto"/>
              <w:jc w:val="right"/>
            </w:pPr>
            <w:r w:rsidRPr="000206B2">
              <w:t>11.705</w:t>
            </w:r>
          </w:p>
        </w:tc>
        <w:tc>
          <w:tcPr>
            <w:tcW w:w="574" w:type="pct"/>
            <w:shd w:val="clear" w:color="auto" w:fill="auto"/>
            <w:noWrap/>
            <w:vAlign w:val="center"/>
          </w:tcPr>
          <w:p w14:paraId="463829CB" w14:textId="77777777" w:rsidR="00B67A19" w:rsidRPr="000206B2" w:rsidRDefault="00B67A19" w:rsidP="00B67A19">
            <w:pPr>
              <w:spacing w:after="0" w:line="240" w:lineRule="auto"/>
              <w:jc w:val="right"/>
            </w:pPr>
            <w:r w:rsidRPr="000206B2">
              <w:t>0.710</w:t>
            </w:r>
          </w:p>
        </w:tc>
        <w:tc>
          <w:tcPr>
            <w:tcW w:w="537" w:type="pct"/>
            <w:shd w:val="clear" w:color="auto" w:fill="auto"/>
            <w:noWrap/>
            <w:vAlign w:val="center"/>
          </w:tcPr>
          <w:p w14:paraId="73A81DFF" w14:textId="77777777" w:rsidR="00B67A19" w:rsidRPr="000206B2" w:rsidRDefault="00B67A19" w:rsidP="00B67A19">
            <w:pPr>
              <w:spacing w:after="0" w:line="240" w:lineRule="auto"/>
              <w:jc w:val="right"/>
            </w:pPr>
            <w:r w:rsidRPr="000206B2">
              <w:t>1.844</w:t>
            </w:r>
          </w:p>
        </w:tc>
        <w:tc>
          <w:tcPr>
            <w:tcW w:w="423" w:type="pct"/>
            <w:shd w:val="clear" w:color="auto" w:fill="auto"/>
            <w:noWrap/>
            <w:vAlign w:val="center"/>
          </w:tcPr>
          <w:p w14:paraId="1393A3E5" w14:textId="77777777" w:rsidR="00B67A19" w:rsidRPr="000206B2" w:rsidRDefault="00B67A19" w:rsidP="00B67A19">
            <w:pPr>
              <w:spacing w:after="0" w:line="240" w:lineRule="auto"/>
              <w:jc w:val="right"/>
            </w:pPr>
            <w:r w:rsidRPr="000206B2">
              <w:t>680</w:t>
            </w:r>
          </w:p>
        </w:tc>
        <w:tc>
          <w:tcPr>
            <w:tcW w:w="423" w:type="pct"/>
            <w:shd w:val="clear" w:color="auto" w:fill="auto"/>
            <w:noWrap/>
            <w:vAlign w:val="center"/>
          </w:tcPr>
          <w:p w14:paraId="22033D2B" w14:textId="77777777" w:rsidR="00B67A19" w:rsidRPr="000206B2" w:rsidRDefault="00B67A19" w:rsidP="00B67A19">
            <w:pPr>
              <w:spacing w:after="0" w:line="240" w:lineRule="auto"/>
              <w:jc w:val="right"/>
            </w:pPr>
            <w:r w:rsidRPr="000206B2">
              <w:t>425</w:t>
            </w:r>
          </w:p>
        </w:tc>
        <w:tc>
          <w:tcPr>
            <w:tcW w:w="423" w:type="pct"/>
            <w:vAlign w:val="center"/>
          </w:tcPr>
          <w:p w14:paraId="714E5E34" w14:textId="77777777" w:rsidR="00B67A19" w:rsidRPr="000206B2" w:rsidRDefault="00B67A19" w:rsidP="00BC006A">
            <w:pPr>
              <w:spacing w:after="0" w:line="240" w:lineRule="auto"/>
              <w:jc w:val="center"/>
            </w:pPr>
            <w:r w:rsidRPr="000206B2">
              <w:t>8</w:t>
            </w:r>
          </w:p>
        </w:tc>
        <w:tc>
          <w:tcPr>
            <w:tcW w:w="405" w:type="pct"/>
            <w:vAlign w:val="center"/>
          </w:tcPr>
          <w:p w14:paraId="6680EAF2" w14:textId="77777777" w:rsidR="00B67A19" w:rsidRPr="000206B2" w:rsidRDefault="00B67A19" w:rsidP="00BC006A">
            <w:pPr>
              <w:spacing w:after="0" w:line="240" w:lineRule="auto"/>
              <w:jc w:val="center"/>
            </w:pPr>
            <w:r w:rsidRPr="000206B2">
              <w:t>5</w:t>
            </w:r>
          </w:p>
        </w:tc>
      </w:tr>
      <w:tr w:rsidR="00624045" w:rsidRPr="000206B2" w14:paraId="6DDBC0CF" w14:textId="77777777" w:rsidTr="00CF613A">
        <w:trPr>
          <w:trHeight w:val="300"/>
        </w:trPr>
        <w:tc>
          <w:tcPr>
            <w:tcW w:w="1055" w:type="pct"/>
            <w:shd w:val="clear" w:color="auto" w:fill="auto"/>
            <w:noWrap/>
            <w:vAlign w:val="bottom"/>
          </w:tcPr>
          <w:p w14:paraId="096D858F" w14:textId="77777777" w:rsidR="00B67A19" w:rsidRPr="000206B2" w:rsidRDefault="00B67A19" w:rsidP="00B67A19">
            <w:pPr>
              <w:spacing w:after="0" w:line="240" w:lineRule="auto"/>
              <w:rPr>
                <w:rFonts w:eastAsia="Times New Roman"/>
                <w:lang w:eastAsia="en-GB"/>
              </w:rPr>
            </w:pPr>
            <w:r w:rsidRPr="000206B2">
              <w:rPr>
                <w:rFonts w:eastAsia="Times New Roman"/>
                <w:lang w:eastAsia="en-GB"/>
              </w:rPr>
              <w:t>CGARCH-DCC</w:t>
            </w:r>
          </w:p>
        </w:tc>
        <w:tc>
          <w:tcPr>
            <w:tcW w:w="674" w:type="pct"/>
            <w:shd w:val="clear" w:color="auto" w:fill="auto"/>
            <w:noWrap/>
            <w:vAlign w:val="bottom"/>
          </w:tcPr>
          <w:p w14:paraId="49A96A55"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6.917</w:t>
            </w:r>
          </w:p>
        </w:tc>
        <w:tc>
          <w:tcPr>
            <w:tcW w:w="485" w:type="pct"/>
            <w:shd w:val="clear" w:color="auto" w:fill="auto"/>
            <w:noWrap/>
            <w:vAlign w:val="bottom"/>
          </w:tcPr>
          <w:p w14:paraId="03611F3E"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12.486</w:t>
            </w:r>
          </w:p>
        </w:tc>
        <w:tc>
          <w:tcPr>
            <w:tcW w:w="574" w:type="pct"/>
            <w:shd w:val="clear" w:color="auto" w:fill="auto"/>
            <w:noWrap/>
            <w:vAlign w:val="bottom"/>
          </w:tcPr>
          <w:p w14:paraId="3FF83144"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0.234</w:t>
            </w:r>
          </w:p>
        </w:tc>
        <w:tc>
          <w:tcPr>
            <w:tcW w:w="537" w:type="pct"/>
            <w:shd w:val="clear" w:color="auto" w:fill="auto"/>
            <w:noWrap/>
            <w:vAlign w:val="bottom"/>
          </w:tcPr>
          <w:p w14:paraId="2F86C9D5"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0.009</w:t>
            </w:r>
          </w:p>
        </w:tc>
        <w:tc>
          <w:tcPr>
            <w:tcW w:w="423" w:type="pct"/>
            <w:shd w:val="clear" w:color="auto" w:fill="auto"/>
            <w:noWrap/>
            <w:vAlign w:val="bottom"/>
          </w:tcPr>
          <w:p w14:paraId="60F9B8D5"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132</w:t>
            </w:r>
          </w:p>
        </w:tc>
        <w:tc>
          <w:tcPr>
            <w:tcW w:w="423" w:type="pct"/>
            <w:shd w:val="clear" w:color="auto" w:fill="auto"/>
            <w:noWrap/>
            <w:vAlign w:val="bottom"/>
          </w:tcPr>
          <w:p w14:paraId="6734B604" w14:textId="77777777" w:rsidR="00B67A19" w:rsidRPr="000206B2" w:rsidRDefault="00B67A19" w:rsidP="00B67A19">
            <w:pPr>
              <w:spacing w:after="0" w:line="240" w:lineRule="auto"/>
              <w:jc w:val="right"/>
              <w:rPr>
                <w:rFonts w:eastAsia="Times New Roman"/>
                <w:lang w:eastAsia="en-GB"/>
              </w:rPr>
            </w:pPr>
            <w:r w:rsidRPr="000206B2">
              <w:rPr>
                <w:rFonts w:eastAsia="Times New Roman"/>
                <w:lang w:eastAsia="en-GB"/>
              </w:rPr>
              <w:t>-164</w:t>
            </w:r>
          </w:p>
        </w:tc>
        <w:tc>
          <w:tcPr>
            <w:tcW w:w="423" w:type="pct"/>
            <w:vAlign w:val="center"/>
          </w:tcPr>
          <w:p w14:paraId="6C37B435" w14:textId="77777777" w:rsidR="00B67A19" w:rsidRPr="000206B2" w:rsidRDefault="00B67A19" w:rsidP="00BC006A">
            <w:pPr>
              <w:spacing w:after="0" w:line="240" w:lineRule="auto"/>
              <w:jc w:val="center"/>
              <w:rPr>
                <w:rFonts w:eastAsia="Times New Roman"/>
                <w:lang w:eastAsia="en-GB"/>
              </w:rPr>
            </w:pPr>
            <w:r w:rsidRPr="000206B2">
              <w:rPr>
                <w:rFonts w:eastAsia="Times New Roman"/>
                <w:lang w:eastAsia="en-GB"/>
              </w:rPr>
              <w:t>1</w:t>
            </w:r>
          </w:p>
        </w:tc>
        <w:tc>
          <w:tcPr>
            <w:tcW w:w="405" w:type="pct"/>
            <w:vAlign w:val="center"/>
          </w:tcPr>
          <w:p w14:paraId="30093FA7" w14:textId="77777777" w:rsidR="00B67A19" w:rsidRPr="000206B2" w:rsidRDefault="00BC006A" w:rsidP="00BC006A">
            <w:pPr>
              <w:spacing w:after="0" w:line="240" w:lineRule="auto"/>
              <w:jc w:val="center"/>
              <w:rPr>
                <w:rFonts w:eastAsia="Times New Roman"/>
                <w:lang w:eastAsia="en-GB"/>
              </w:rPr>
            </w:pPr>
            <w:r w:rsidRPr="000206B2">
              <w:rPr>
                <w:rFonts w:eastAsia="Times New Roman"/>
                <w:lang w:eastAsia="en-GB"/>
              </w:rPr>
              <w:t>̶</w:t>
            </w:r>
          </w:p>
        </w:tc>
      </w:tr>
      <w:tr w:rsidR="00624045" w:rsidRPr="000206B2" w14:paraId="7F726B6F" w14:textId="77777777" w:rsidTr="00CF613A">
        <w:trPr>
          <w:trHeight w:val="300"/>
        </w:trPr>
        <w:tc>
          <w:tcPr>
            <w:tcW w:w="1055" w:type="pct"/>
            <w:shd w:val="clear" w:color="auto" w:fill="auto"/>
            <w:noWrap/>
            <w:vAlign w:val="center"/>
          </w:tcPr>
          <w:p w14:paraId="2280A88E" w14:textId="77777777" w:rsidR="00CF613A" w:rsidRPr="000206B2" w:rsidRDefault="00CF613A" w:rsidP="00CF613A">
            <w:pPr>
              <w:spacing w:after="0" w:line="240" w:lineRule="auto"/>
              <w:rPr>
                <w:rFonts w:eastAsia="Times New Roman"/>
                <w:lang w:eastAsia="en-GB"/>
              </w:rPr>
            </w:pPr>
            <w:r w:rsidRPr="000206B2">
              <w:rPr>
                <w:rFonts w:eastAsia="Times New Roman"/>
                <w:lang w:eastAsia="en-GB"/>
              </w:rPr>
              <w:t>LMOF2</w:t>
            </w:r>
          </w:p>
        </w:tc>
        <w:tc>
          <w:tcPr>
            <w:tcW w:w="674" w:type="pct"/>
            <w:shd w:val="clear" w:color="auto" w:fill="auto"/>
            <w:noWrap/>
            <w:vAlign w:val="bottom"/>
          </w:tcPr>
          <w:p w14:paraId="3CCF2408"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7.452</w:t>
            </w:r>
          </w:p>
        </w:tc>
        <w:tc>
          <w:tcPr>
            <w:tcW w:w="485" w:type="pct"/>
            <w:shd w:val="clear" w:color="auto" w:fill="auto"/>
            <w:noWrap/>
            <w:vAlign w:val="bottom"/>
          </w:tcPr>
          <w:p w14:paraId="71A61594"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4.352</w:t>
            </w:r>
          </w:p>
        </w:tc>
        <w:tc>
          <w:tcPr>
            <w:tcW w:w="574" w:type="pct"/>
            <w:shd w:val="clear" w:color="auto" w:fill="auto"/>
            <w:noWrap/>
            <w:vAlign w:val="bottom"/>
          </w:tcPr>
          <w:p w14:paraId="0B96C455"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0.793</w:t>
            </w:r>
          </w:p>
        </w:tc>
        <w:tc>
          <w:tcPr>
            <w:tcW w:w="537" w:type="pct"/>
            <w:shd w:val="clear" w:color="auto" w:fill="auto"/>
            <w:noWrap/>
            <w:vAlign w:val="bottom"/>
          </w:tcPr>
          <w:p w14:paraId="31F6A435"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2.165</w:t>
            </w:r>
          </w:p>
        </w:tc>
        <w:tc>
          <w:tcPr>
            <w:tcW w:w="423" w:type="pct"/>
            <w:shd w:val="clear" w:color="auto" w:fill="auto"/>
            <w:noWrap/>
            <w:vAlign w:val="bottom"/>
          </w:tcPr>
          <w:p w14:paraId="5E0648FD"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254</w:t>
            </w:r>
          </w:p>
        </w:tc>
        <w:tc>
          <w:tcPr>
            <w:tcW w:w="423" w:type="pct"/>
            <w:shd w:val="clear" w:color="auto" w:fill="auto"/>
            <w:noWrap/>
            <w:vAlign w:val="bottom"/>
          </w:tcPr>
          <w:p w14:paraId="322AF38B"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245</w:t>
            </w:r>
          </w:p>
        </w:tc>
        <w:tc>
          <w:tcPr>
            <w:tcW w:w="423" w:type="pct"/>
            <w:vAlign w:val="bottom"/>
          </w:tcPr>
          <w:p w14:paraId="34CDE8F9" w14:textId="77777777" w:rsidR="00CF613A" w:rsidRPr="000206B2" w:rsidRDefault="00CF613A" w:rsidP="00CF613A">
            <w:pPr>
              <w:spacing w:after="0" w:line="240" w:lineRule="auto"/>
              <w:jc w:val="center"/>
              <w:rPr>
                <w:rFonts w:eastAsia="Times New Roman"/>
                <w:lang w:eastAsia="en-GB"/>
              </w:rPr>
            </w:pPr>
            <w:r w:rsidRPr="000206B2">
              <w:rPr>
                <w:rFonts w:eastAsia="Times New Roman"/>
                <w:lang w:eastAsia="en-GB"/>
              </w:rPr>
              <w:t>49</w:t>
            </w:r>
          </w:p>
        </w:tc>
        <w:tc>
          <w:tcPr>
            <w:tcW w:w="405" w:type="pct"/>
            <w:vAlign w:val="bottom"/>
          </w:tcPr>
          <w:p w14:paraId="5A6F6B40" w14:textId="77777777" w:rsidR="00CF613A" w:rsidRPr="000206B2" w:rsidRDefault="00CF613A" w:rsidP="00CF613A">
            <w:pPr>
              <w:spacing w:after="0" w:line="240" w:lineRule="auto"/>
              <w:jc w:val="center"/>
              <w:rPr>
                <w:rFonts w:eastAsia="Times New Roman"/>
                <w:lang w:eastAsia="en-GB"/>
              </w:rPr>
            </w:pPr>
            <w:r w:rsidRPr="000206B2">
              <w:rPr>
                <w:rFonts w:eastAsia="Times New Roman"/>
                <w:lang w:eastAsia="en-GB"/>
              </w:rPr>
              <w:t>48</w:t>
            </w:r>
          </w:p>
        </w:tc>
      </w:tr>
      <w:tr w:rsidR="00624045" w:rsidRPr="000206B2" w14:paraId="5673731B" w14:textId="77777777" w:rsidTr="00CF613A">
        <w:trPr>
          <w:trHeight w:val="300"/>
        </w:trPr>
        <w:tc>
          <w:tcPr>
            <w:tcW w:w="1055" w:type="pct"/>
            <w:shd w:val="clear" w:color="auto" w:fill="auto"/>
            <w:noWrap/>
            <w:vAlign w:val="center"/>
          </w:tcPr>
          <w:p w14:paraId="639084D2" w14:textId="77777777" w:rsidR="00B67A19" w:rsidRPr="000206B2" w:rsidRDefault="00095851" w:rsidP="00B67A19">
            <w:pPr>
              <w:spacing w:after="0" w:line="240" w:lineRule="auto"/>
              <w:rPr>
                <w:rFonts w:eastAsia="Times New Roman"/>
                <w:lang w:eastAsia="en-GB"/>
              </w:rPr>
            </w:pPr>
            <w:r w:rsidRPr="000206B2">
              <w:rPr>
                <w:rFonts w:eastAsia="Times New Roman"/>
                <w:lang w:eastAsia="en-GB"/>
              </w:rPr>
              <w:t>LMOF4</w:t>
            </w:r>
          </w:p>
        </w:tc>
        <w:tc>
          <w:tcPr>
            <w:tcW w:w="674" w:type="pct"/>
            <w:shd w:val="clear" w:color="auto" w:fill="auto"/>
            <w:noWrap/>
            <w:vAlign w:val="center"/>
          </w:tcPr>
          <w:p w14:paraId="3A44641A" w14:textId="77777777" w:rsidR="00B67A19" w:rsidRPr="000206B2" w:rsidRDefault="00B67A19" w:rsidP="00B67A19">
            <w:pPr>
              <w:spacing w:after="0" w:line="240" w:lineRule="auto"/>
              <w:jc w:val="right"/>
            </w:pPr>
            <w:r w:rsidRPr="000206B2">
              <w:t>8.311</w:t>
            </w:r>
          </w:p>
        </w:tc>
        <w:tc>
          <w:tcPr>
            <w:tcW w:w="485" w:type="pct"/>
            <w:shd w:val="clear" w:color="auto" w:fill="auto"/>
            <w:noWrap/>
            <w:vAlign w:val="center"/>
          </w:tcPr>
          <w:p w14:paraId="6CC0FDED" w14:textId="77777777" w:rsidR="00B67A19" w:rsidRPr="000206B2" w:rsidRDefault="00B67A19" w:rsidP="00B67A19">
            <w:pPr>
              <w:spacing w:after="0" w:line="240" w:lineRule="auto"/>
              <w:jc w:val="right"/>
            </w:pPr>
            <w:r w:rsidRPr="000206B2">
              <w:t>4.565</w:t>
            </w:r>
          </w:p>
        </w:tc>
        <w:tc>
          <w:tcPr>
            <w:tcW w:w="574" w:type="pct"/>
            <w:shd w:val="clear" w:color="auto" w:fill="auto"/>
            <w:noWrap/>
            <w:vAlign w:val="center"/>
          </w:tcPr>
          <w:p w14:paraId="42DA6E0D" w14:textId="77777777" w:rsidR="00B67A19" w:rsidRPr="000206B2" w:rsidRDefault="00B67A19" w:rsidP="00B67A19">
            <w:pPr>
              <w:spacing w:after="0" w:line="240" w:lineRule="auto"/>
              <w:jc w:val="right"/>
            </w:pPr>
            <w:r w:rsidRPr="000206B2">
              <w:t>0.944</w:t>
            </w:r>
          </w:p>
        </w:tc>
        <w:tc>
          <w:tcPr>
            <w:tcW w:w="537" w:type="pct"/>
            <w:shd w:val="clear" w:color="auto" w:fill="auto"/>
            <w:noWrap/>
            <w:vAlign w:val="center"/>
          </w:tcPr>
          <w:p w14:paraId="50BCB36D" w14:textId="77777777" w:rsidR="00B67A19" w:rsidRPr="000206B2" w:rsidRDefault="00B67A19" w:rsidP="00B67A19">
            <w:pPr>
              <w:spacing w:after="0" w:line="240" w:lineRule="auto"/>
              <w:jc w:val="right"/>
            </w:pPr>
            <w:r w:rsidRPr="000206B2">
              <w:t>2.748</w:t>
            </w:r>
          </w:p>
        </w:tc>
        <w:tc>
          <w:tcPr>
            <w:tcW w:w="423" w:type="pct"/>
            <w:shd w:val="clear" w:color="auto" w:fill="auto"/>
            <w:noWrap/>
            <w:vAlign w:val="center"/>
          </w:tcPr>
          <w:p w14:paraId="723C3A1B" w14:textId="77777777" w:rsidR="00B67A19" w:rsidRPr="000206B2" w:rsidRDefault="00B67A19" w:rsidP="00B67A19">
            <w:pPr>
              <w:spacing w:after="0" w:line="240" w:lineRule="auto"/>
              <w:jc w:val="right"/>
            </w:pPr>
            <w:r w:rsidRPr="000206B2">
              <w:t>339</w:t>
            </w:r>
          </w:p>
        </w:tc>
        <w:tc>
          <w:tcPr>
            <w:tcW w:w="423" w:type="pct"/>
            <w:shd w:val="clear" w:color="auto" w:fill="auto"/>
            <w:noWrap/>
            <w:vAlign w:val="center"/>
          </w:tcPr>
          <w:p w14:paraId="0B8E1207" w14:textId="77777777" w:rsidR="00B67A19" w:rsidRPr="000206B2" w:rsidRDefault="00B67A19" w:rsidP="00B67A19">
            <w:pPr>
              <w:spacing w:after="0" w:line="240" w:lineRule="auto"/>
              <w:jc w:val="right"/>
            </w:pPr>
            <w:r w:rsidRPr="000206B2">
              <w:t>327</w:t>
            </w:r>
          </w:p>
        </w:tc>
        <w:tc>
          <w:tcPr>
            <w:tcW w:w="423" w:type="pct"/>
            <w:vAlign w:val="center"/>
          </w:tcPr>
          <w:p w14:paraId="64563F87" w14:textId="77777777" w:rsidR="00B67A19" w:rsidRPr="000206B2" w:rsidRDefault="00B67A19" w:rsidP="00BC006A">
            <w:pPr>
              <w:spacing w:after="0" w:line="240" w:lineRule="auto"/>
              <w:jc w:val="center"/>
            </w:pPr>
            <w:r w:rsidRPr="000206B2">
              <w:t>55</w:t>
            </w:r>
          </w:p>
        </w:tc>
        <w:tc>
          <w:tcPr>
            <w:tcW w:w="405" w:type="pct"/>
            <w:vAlign w:val="center"/>
          </w:tcPr>
          <w:p w14:paraId="5BD00598" w14:textId="77777777" w:rsidR="00B67A19" w:rsidRPr="000206B2" w:rsidRDefault="00B67A19" w:rsidP="00BC006A">
            <w:pPr>
              <w:spacing w:after="0" w:line="240" w:lineRule="auto"/>
              <w:jc w:val="center"/>
            </w:pPr>
            <w:r w:rsidRPr="000206B2">
              <w:t>53</w:t>
            </w:r>
          </w:p>
        </w:tc>
      </w:tr>
      <w:tr w:rsidR="00624045" w:rsidRPr="000206B2" w14:paraId="01447E49" w14:textId="77777777" w:rsidTr="00CF613A">
        <w:trPr>
          <w:trHeight w:val="300"/>
        </w:trPr>
        <w:tc>
          <w:tcPr>
            <w:tcW w:w="1055" w:type="pct"/>
            <w:tcBorders>
              <w:bottom w:val="single" w:sz="4" w:space="0" w:color="auto"/>
            </w:tcBorders>
            <w:shd w:val="clear" w:color="auto" w:fill="auto"/>
            <w:noWrap/>
            <w:vAlign w:val="center"/>
          </w:tcPr>
          <w:p w14:paraId="2613B950" w14:textId="77777777" w:rsidR="00B67A19" w:rsidRPr="000206B2" w:rsidRDefault="00095851" w:rsidP="00B67A19">
            <w:pPr>
              <w:spacing w:after="0" w:line="240" w:lineRule="auto"/>
              <w:rPr>
                <w:rFonts w:eastAsia="Times New Roman"/>
                <w:lang w:eastAsia="en-GB"/>
              </w:rPr>
            </w:pPr>
            <w:r w:rsidRPr="000206B2">
              <w:rPr>
                <w:rFonts w:eastAsia="Times New Roman"/>
                <w:lang w:eastAsia="en-GB"/>
              </w:rPr>
              <w:t>LMOF5</w:t>
            </w:r>
          </w:p>
        </w:tc>
        <w:tc>
          <w:tcPr>
            <w:tcW w:w="674" w:type="pct"/>
            <w:tcBorders>
              <w:bottom w:val="single" w:sz="4" w:space="0" w:color="auto"/>
            </w:tcBorders>
            <w:shd w:val="clear" w:color="auto" w:fill="auto"/>
            <w:noWrap/>
            <w:vAlign w:val="center"/>
          </w:tcPr>
          <w:p w14:paraId="5DB8F81E" w14:textId="77777777" w:rsidR="00B67A19" w:rsidRPr="000206B2" w:rsidRDefault="00B67A19" w:rsidP="00B67A19">
            <w:pPr>
              <w:spacing w:after="0" w:line="240" w:lineRule="auto"/>
              <w:jc w:val="right"/>
            </w:pPr>
            <w:r w:rsidRPr="000206B2">
              <w:t>8.118</w:t>
            </w:r>
          </w:p>
        </w:tc>
        <w:tc>
          <w:tcPr>
            <w:tcW w:w="485" w:type="pct"/>
            <w:tcBorders>
              <w:bottom w:val="single" w:sz="4" w:space="0" w:color="auto"/>
            </w:tcBorders>
            <w:shd w:val="clear" w:color="auto" w:fill="auto"/>
            <w:noWrap/>
            <w:vAlign w:val="center"/>
          </w:tcPr>
          <w:p w14:paraId="1C1390BC" w14:textId="77777777" w:rsidR="00B67A19" w:rsidRPr="000206B2" w:rsidRDefault="00B67A19" w:rsidP="00B67A19">
            <w:pPr>
              <w:spacing w:after="0" w:line="240" w:lineRule="auto"/>
              <w:jc w:val="right"/>
            </w:pPr>
            <w:r w:rsidRPr="000206B2">
              <w:t>4.805</w:t>
            </w:r>
          </w:p>
        </w:tc>
        <w:tc>
          <w:tcPr>
            <w:tcW w:w="574" w:type="pct"/>
            <w:tcBorders>
              <w:bottom w:val="single" w:sz="4" w:space="0" w:color="auto"/>
            </w:tcBorders>
            <w:shd w:val="clear" w:color="auto" w:fill="auto"/>
            <w:noWrap/>
            <w:vAlign w:val="center"/>
          </w:tcPr>
          <w:p w14:paraId="35A43D1C" w14:textId="77777777" w:rsidR="00B67A19" w:rsidRPr="000206B2" w:rsidRDefault="00B67A19" w:rsidP="00B67A19">
            <w:pPr>
              <w:spacing w:after="0" w:line="240" w:lineRule="auto"/>
              <w:jc w:val="right"/>
            </w:pPr>
            <w:r w:rsidRPr="000206B2">
              <w:t>0.857</w:t>
            </w:r>
          </w:p>
        </w:tc>
        <w:tc>
          <w:tcPr>
            <w:tcW w:w="537" w:type="pct"/>
            <w:tcBorders>
              <w:bottom w:val="single" w:sz="4" w:space="0" w:color="auto"/>
            </w:tcBorders>
            <w:shd w:val="clear" w:color="auto" w:fill="auto"/>
            <w:noWrap/>
            <w:vAlign w:val="center"/>
          </w:tcPr>
          <w:p w14:paraId="78C93994" w14:textId="77777777" w:rsidR="00B67A19" w:rsidRPr="000206B2" w:rsidRDefault="00B67A19" w:rsidP="00B67A19">
            <w:pPr>
              <w:spacing w:after="0" w:line="240" w:lineRule="auto"/>
              <w:jc w:val="right"/>
            </w:pPr>
            <w:r w:rsidRPr="000206B2">
              <w:t>2.412</w:t>
            </w:r>
          </w:p>
        </w:tc>
        <w:tc>
          <w:tcPr>
            <w:tcW w:w="423" w:type="pct"/>
            <w:tcBorders>
              <w:bottom w:val="single" w:sz="4" w:space="0" w:color="auto"/>
            </w:tcBorders>
            <w:shd w:val="clear" w:color="auto" w:fill="auto"/>
            <w:noWrap/>
            <w:vAlign w:val="center"/>
          </w:tcPr>
          <w:p w14:paraId="5AB2DDDF" w14:textId="77777777" w:rsidR="00B67A19" w:rsidRPr="000206B2" w:rsidRDefault="00B67A19" w:rsidP="00B67A19">
            <w:pPr>
              <w:spacing w:after="0" w:line="240" w:lineRule="auto"/>
              <w:jc w:val="right"/>
            </w:pPr>
            <w:r w:rsidRPr="000206B2">
              <w:t>319</w:t>
            </w:r>
          </w:p>
        </w:tc>
        <w:tc>
          <w:tcPr>
            <w:tcW w:w="423" w:type="pct"/>
            <w:tcBorders>
              <w:bottom w:val="single" w:sz="4" w:space="0" w:color="auto"/>
            </w:tcBorders>
            <w:shd w:val="clear" w:color="auto" w:fill="auto"/>
            <w:noWrap/>
            <w:vAlign w:val="center"/>
          </w:tcPr>
          <w:p w14:paraId="1AF69EA3" w14:textId="77777777" w:rsidR="00B67A19" w:rsidRPr="000206B2" w:rsidRDefault="00B67A19" w:rsidP="00B67A19">
            <w:pPr>
              <w:spacing w:after="0" w:line="240" w:lineRule="auto"/>
              <w:jc w:val="right"/>
            </w:pPr>
            <w:r w:rsidRPr="000206B2">
              <w:t>301</w:t>
            </w:r>
          </w:p>
        </w:tc>
        <w:tc>
          <w:tcPr>
            <w:tcW w:w="423" w:type="pct"/>
            <w:tcBorders>
              <w:bottom w:val="single" w:sz="4" w:space="0" w:color="auto"/>
            </w:tcBorders>
            <w:vAlign w:val="center"/>
          </w:tcPr>
          <w:p w14:paraId="023098E7" w14:textId="77777777" w:rsidR="00B67A19" w:rsidRPr="000206B2" w:rsidRDefault="00B67A19" w:rsidP="00BC006A">
            <w:pPr>
              <w:spacing w:after="0" w:line="240" w:lineRule="auto"/>
              <w:jc w:val="center"/>
            </w:pPr>
            <w:r w:rsidRPr="000206B2">
              <w:t>47</w:t>
            </w:r>
          </w:p>
        </w:tc>
        <w:tc>
          <w:tcPr>
            <w:tcW w:w="405" w:type="pct"/>
            <w:tcBorders>
              <w:bottom w:val="single" w:sz="4" w:space="0" w:color="auto"/>
            </w:tcBorders>
            <w:vAlign w:val="center"/>
          </w:tcPr>
          <w:p w14:paraId="1D66868D" w14:textId="77777777" w:rsidR="00B67A19" w:rsidRPr="000206B2" w:rsidRDefault="00B67A19" w:rsidP="00BC006A">
            <w:pPr>
              <w:spacing w:after="0" w:line="240" w:lineRule="auto"/>
              <w:jc w:val="center"/>
            </w:pPr>
            <w:r w:rsidRPr="000206B2">
              <w:t>45</w:t>
            </w:r>
          </w:p>
        </w:tc>
      </w:tr>
    </w:tbl>
    <w:p w14:paraId="3BAD5D55" w14:textId="77777777" w:rsidR="00C81DF2" w:rsidRPr="000206B2" w:rsidRDefault="00C81DF2" w:rsidP="00887621">
      <w:pPr>
        <w:pStyle w:val="Caption"/>
        <w:keepNext/>
        <w:jc w:val="both"/>
        <w:rPr>
          <w:color w:val="auto"/>
          <w:sz w:val="22"/>
          <w:szCs w:val="22"/>
        </w:rPr>
      </w:pPr>
    </w:p>
    <w:p w14:paraId="04E2632B" w14:textId="73720A55" w:rsidR="00C81DF2" w:rsidRPr="000206B2" w:rsidRDefault="00C81DF2" w:rsidP="00C81DF2">
      <w:pPr>
        <w:pStyle w:val="Caption"/>
        <w:keepNext/>
        <w:jc w:val="center"/>
        <w:rPr>
          <w:color w:val="auto"/>
          <w:sz w:val="24"/>
        </w:rPr>
      </w:pPr>
      <w:r w:rsidRPr="000206B2">
        <w:rPr>
          <w:color w:val="auto"/>
          <w:sz w:val="22"/>
          <w:szCs w:val="22"/>
        </w:rPr>
        <w:br w:type="page"/>
      </w:r>
      <w:bookmarkStart w:id="47" w:name="_Ref296532660"/>
      <w:r w:rsidRPr="000206B2">
        <w:rPr>
          <w:color w:val="auto"/>
          <w:sz w:val="24"/>
        </w:rPr>
        <w:lastRenderedPageBreak/>
        <w:t xml:space="preserve">Table </w:t>
      </w:r>
      <w:bookmarkEnd w:id="47"/>
      <w:r w:rsidR="00CF613A" w:rsidRPr="000206B2">
        <w:rPr>
          <w:color w:val="auto"/>
          <w:sz w:val="24"/>
        </w:rPr>
        <w:t>4</w:t>
      </w:r>
      <w:r w:rsidRPr="000206B2">
        <w:rPr>
          <w:color w:val="auto"/>
          <w:sz w:val="24"/>
        </w:rPr>
        <w:t xml:space="preserve">. Average Portfolio Performance of the International Stock and Bond </w:t>
      </w:r>
      <w:r w:rsidR="00DA218A" w:rsidRPr="000206B2">
        <w:rPr>
          <w:color w:val="auto"/>
          <w:sz w:val="24"/>
        </w:rPr>
        <w:t>Dataset</w:t>
      </w:r>
      <w:r w:rsidRPr="000206B2">
        <w:rPr>
          <w:color w:val="auto"/>
          <w:sz w:val="24"/>
        </w:rPr>
        <w:t xml:space="preserve"> with Bootstrap Experiments</w:t>
      </w:r>
    </w:p>
    <w:p w14:paraId="7C032D07" w14:textId="77777777" w:rsidR="00C81DF2" w:rsidRPr="000206B2" w:rsidRDefault="00C81DF2" w:rsidP="00C81DF2">
      <w:pPr>
        <w:jc w:val="both"/>
      </w:pPr>
      <w:r w:rsidRPr="000206B2">
        <w:rPr>
          <w:rFonts w:eastAsia="Times New Roman"/>
          <w:sz w:val="22"/>
          <w:lang w:eastAsia="en-GB"/>
        </w:rPr>
        <w:t>The table compares the average out-of-sample performance of the optimal international stock and bond portfolios across a wide range of expected returns. A bootstrap procedure is applied to control for estimation error in expected returns. We generate an artificial sample of 4</w:t>
      </w:r>
      <w:r w:rsidR="008977A1" w:rsidRPr="000206B2">
        <w:rPr>
          <w:rFonts w:eastAsia="Times New Roman"/>
          <w:sz w:val="22"/>
          <w:lang w:eastAsia="en-GB"/>
        </w:rPr>
        <w:t>,</w:t>
      </w:r>
      <w:r w:rsidRPr="000206B2">
        <w:rPr>
          <w:rFonts w:eastAsia="Times New Roman"/>
          <w:sz w:val="22"/>
          <w:lang w:eastAsia="en-GB"/>
        </w:rPr>
        <w:t xml:space="preserve">000 observations by randomly picking up blocks, with replacement, of 15 observations from the series of actual returns. The procedure is repeated with 1,000 trials. Panel A and </w:t>
      </w:r>
      <w:r w:rsidR="00FC44C0" w:rsidRPr="000206B2">
        <w:rPr>
          <w:rFonts w:eastAsia="Times New Roman"/>
          <w:sz w:val="22"/>
          <w:lang w:eastAsia="en-GB"/>
        </w:rPr>
        <w:t>P</w:t>
      </w:r>
      <w:r w:rsidRPr="000206B2">
        <w:rPr>
          <w:rFonts w:eastAsia="Times New Roman"/>
          <w:sz w:val="22"/>
          <w:lang w:eastAsia="en-GB"/>
        </w:rPr>
        <w:t xml:space="preserve">anel B report the results </w:t>
      </w:r>
      <w:r w:rsidR="00FC44C0" w:rsidRPr="000206B2">
        <w:rPr>
          <w:rFonts w:eastAsia="Times New Roman"/>
          <w:sz w:val="22"/>
          <w:lang w:eastAsia="en-GB"/>
        </w:rPr>
        <w:t xml:space="preserve">for </w:t>
      </w:r>
      <w:r w:rsidRPr="000206B2">
        <w:rPr>
          <w:rFonts w:eastAsia="Times New Roman"/>
          <w:sz w:val="22"/>
          <w:lang w:eastAsia="en-GB"/>
        </w:rPr>
        <w:t xml:space="preserve">weekly and monthly rebalanced portfolios, respectively. </w:t>
      </w:r>
      <w:r w:rsidR="00FC44C0" w:rsidRPr="000206B2">
        <w:rPr>
          <w:rFonts w:eastAsia="Times New Roman"/>
          <w:sz w:val="22"/>
          <w:lang w:eastAsia="en-GB"/>
        </w:rPr>
        <w:t>The s</w:t>
      </w:r>
      <w:r w:rsidRPr="000206B2">
        <w:rPr>
          <w:rFonts w:eastAsia="Times New Roman"/>
          <w:sz w:val="22"/>
          <w:lang w:eastAsia="en-GB"/>
        </w:rPr>
        <w:t xml:space="preserve">tatic portfolios are constructed using the bootstrap unconditional means and covariance matrices. For each dynamic strategy, the table reports the annualised average returns (μ), annualised average volatility (σ), average Sharp ratio (SR), </w:t>
      </w:r>
      <w:r w:rsidRPr="000206B2">
        <w:rPr>
          <w:rFonts w:eastAsia="Times New Roman"/>
          <w:i/>
          <w:sz w:val="22"/>
          <w:lang w:eastAsia="en-GB"/>
        </w:rPr>
        <w:t>p</w:t>
      </w:r>
      <w:r w:rsidRPr="000206B2">
        <w:rPr>
          <w:rFonts w:eastAsia="Times New Roman"/>
          <w:sz w:val="22"/>
          <w:lang w:eastAsia="en-GB"/>
        </w:rPr>
        <w:t>-value (proportion) that the dynamic strategy outperforms the static alternative in terms of SR, abnormal return to the static portfolio (M2), average annualised performance fees (in basis point</w:t>
      </w:r>
      <w:r w:rsidR="00FC44C0" w:rsidRPr="000206B2">
        <w:rPr>
          <w:rFonts w:eastAsia="Times New Roman"/>
          <w:sz w:val="22"/>
          <w:lang w:eastAsia="en-GB"/>
        </w:rPr>
        <w:t>s</w:t>
      </w:r>
      <w:r w:rsidRPr="000206B2">
        <w:rPr>
          <w:rFonts w:eastAsia="Times New Roman"/>
          <w:sz w:val="22"/>
          <w:lang w:eastAsia="en-GB"/>
        </w:rPr>
        <w:t xml:space="preserve">) </w:t>
      </w:r>
      <w:r w:rsidRPr="000206B2">
        <w:rPr>
          <w:rFonts w:eastAsia="Times New Roman"/>
          <w:i/>
          <w:sz w:val="22"/>
          <w:lang w:eastAsia="en-GB"/>
        </w:rPr>
        <w:t>∆</w:t>
      </w:r>
      <w:r w:rsidRPr="000206B2">
        <w:rPr>
          <w:rFonts w:eastAsia="Times New Roman"/>
          <w:i/>
          <w:sz w:val="22"/>
          <w:vertAlign w:val="subscript"/>
          <w:lang w:eastAsia="en-GB"/>
        </w:rPr>
        <w:t>γ</w:t>
      </w:r>
      <w:r w:rsidRPr="000206B2">
        <w:rPr>
          <w:rFonts w:eastAsia="Times New Roman"/>
          <w:sz w:val="22"/>
          <w:lang w:eastAsia="en-GB"/>
        </w:rPr>
        <w:t xml:space="preserve"> that an investor with the constant relative risk coefficient of γ is willing to pay to switch from the static portfolio to the dynamic portfolio, and the </w:t>
      </w:r>
      <w:r w:rsidRPr="000206B2">
        <w:rPr>
          <w:sz w:val="22"/>
        </w:rPr>
        <w:t xml:space="preserve">breakeven transaction cost </w:t>
      </w:r>
      <w:r w:rsidRPr="000206B2">
        <w:rPr>
          <w:rFonts w:eastAsia="Times New Roman"/>
          <w:i/>
          <w:sz w:val="22"/>
          <w:lang w:eastAsia="en-GB"/>
        </w:rPr>
        <w:t>τ</w:t>
      </w:r>
      <w:r w:rsidRPr="000206B2">
        <w:rPr>
          <w:rFonts w:eastAsia="Times New Roman"/>
          <w:i/>
          <w:sz w:val="22"/>
          <w:vertAlign w:val="subscript"/>
          <w:lang w:eastAsia="en-GB"/>
        </w:rPr>
        <w:t>γ</w:t>
      </w:r>
      <w:r w:rsidRPr="000206B2">
        <w:rPr>
          <w:sz w:val="22"/>
        </w:rPr>
        <w:t xml:space="preserve"> (in basis point</w:t>
      </w:r>
      <w:r w:rsidR="00FC44C0" w:rsidRPr="000206B2">
        <w:rPr>
          <w:sz w:val="22"/>
        </w:rPr>
        <w:t>s</w:t>
      </w:r>
      <w:r w:rsidRPr="000206B2">
        <w:rPr>
          <w:sz w:val="22"/>
        </w:rPr>
        <w:t xml:space="preserve"> at the rebalancing frequency)</w:t>
      </w:r>
      <w:r w:rsidRPr="000206B2">
        <w:rPr>
          <w:rFonts w:eastAsia="Times New Roman"/>
          <w:sz w:val="22"/>
          <w:lang w:eastAsia="en-GB"/>
        </w:rPr>
        <w:t>.</w:t>
      </w:r>
    </w:p>
    <w:tbl>
      <w:tblPr>
        <w:tblW w:w="5009" w:type="pct"/>
        <w:tblLook w:val="04A0" w:firstRow="1" w:lastRow="0" w:firstColumn="1" w:lastColumn="0" w:noHBand="0" w:noVBand="1"/>
      </w:tblPr>
      <w:tblGrid>
        <w:gridCol w:w="2064"/>
        <w:gridCol w:w="896"/>
        <w:gridCol w:w="28"/>
        <w:gridCol w:w="868"/>
        <w:gridCol w:w="31"/>
        <w:gridCol w:w="743"/>
        <w:gridCol w:w="81"/>
        <w:gridCol w:w="891"/>
        <w:gridCol w:w="119"/>
        <w:gridCol w:w="874"/>
        <w:gridCol w:w="28"/>
        <w:gridCol w:w="624"/>
        <w:gridCol w:w="44"/>
        <w:gridCol w:w="628"/>
        <w:gridCol w:w="35"/>
        <w:gridCol w:w="598"/>
        <w:gridCol w:w="41"/>
        <w:gridCol w:w="635"/>
        <w:gridCol w:w="31"/>
      </w:tblGrid>
      <w:tr w:rsidR="00624045" w:rsidRPr="000206B2" w14:paraId="6E9F8805" w14:textId="77777777" w:rsidTr="00CF613A">
        <w:trPr>
          <w:gridAfter w:val="1"/>
          <w:wAfter w:w="17" w:type="pct"/>
          <w:trHeight w:val="480"/>
        </w:trPr>
        <w:tc>
          <w:tcPr>
            <w:tcW w:w="1114" w:type="pct"/>
            <w:tcBorders>
              <w:top w:val="single" w:sz="4" w:space="0" w:color="auto"/>
              <w:bottom w:val="single" w:sz="4" w:space="0" w:color="auto"/>
            </w:tcBorders>
            <w:shd w:val="clear" w:color="auto" w:fill="auto"/>
            <w:noWrap/>
            <w:vAlign w:val="center"/>
            <w:hideMark/>
          </w:tcPr>
          <w:p w14:paraId="20E35F87" w14:textId="77777777" w:rsidR="00C81DF2" w:rsidRPr="000206B2" w:rsidRDefault="00C81DF2" w:rsidP="000E2089">
            <w:pPr>
              <w:spacing w:after="0" w:line="240" w:lineRule="auto"/>
              <w:jc w:val="center"/>
              <w:rPr>
                <w:rFonts w:eastAsia="Times New Roman"/>
                <w:b/>
                <w:i/>
                <w:lang w:eastAsia="en-GB"/>
              </w:rPr>
            </w:pPr>
          </w:p>
        </w:tc>
        <w:tc>
          <w:tcPr>
            <w:tcW w:w="484" w:type="pct"/>
            <w:tcBorders>
              <w:top w:val="single" w:sz="4" w:space="0" w:color="auto"/>
              <w:bottom w:val="single" w:sz="4" w:space="0" w:color="auto"/>
            </w:tcBorders>
            <w:shd w:val="clear" w:color="auto" w:fill="auto"/>
            <w:noWrap/>
            <w:vAlign w:val="center"/>
            <w:hideMark/>
          </w:tcPr>
          <w:p w14:paraId="4DD48CCB" w14:textId="77777777" w:rsidR="00C81DF2" w:rsidRPr="000206B2" w:rsidRDefault="00126D8F" w:rsidP="000E2089">
            <w:pPr>
              <w:spacing w:after="0" w:line="240" w:lineRule="auto"/>
              <w:jc w:val="center"/>
              <w:rPr>
                <w:rFonts w:eastAsia="Times New Roman"/>
                <w:b/>
                <w:i/>
                <w:lang w:eastAsia="en-GB"/>
              </w:rPr>
            </w:pPr>
            <w:r w:rsidRPr="000206B2">
              <w:rPr>
                <w:rFonts w:eastAsia="Times New Roman"/>
                <w:b/>
                <w:i/>
                <w:noProof/>
                <w:position w:val="-10"/>
                <w:lang w:val="en-US"/>
              </w:rPr>
              <w:drawing>
                <wp:inline distT="0" distB="0" distL="0" distR="0" wp14:anchorId="7D8C7FC5" wp14:editId="120EB6A2">
                  <wp:extent cx="152400" cy="16065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52400" cy="160655"/>
                          </a:xfrm>
                          <a:prstGeom prst="rect">
                            <a:avLst/>
                          </a:prstGeom>
                          <a:noFill/>
                          <a:ln>
                            <a:noFill/>
                          </a:ln>
                        </pic:spPr>
                      </pic:pic>
                    </a:graphicData>
                  </a:graphic>
                </wp:inline>
              </w:drawing>
            </w:r>
            <w:r w:rsidR="00C81DF2" w:rsidRPr="000206B2">
              <w:rPr>
                <w:rFonts w:eastAsia="Times New Roman"/>
                <w:b/>
                <w:i/>
                <w:lang w:eastAsia="en-GB"/>
              </w:rPr>
              <w:t>(%)</w:t>
            </w:r>
          </w:p>
        </w:tc>
        <w:tc>
          <w:tcPr>
            <w:tcW w:w="484" w:type="pct"/>
            <w:gridSpan w:val="2"/>
            <w:tcBorders>
              <w:top w:val="single" w:sz="4" w:space="0" w:color="auto"/>
              <w:bottom w:val="single" w:sz="4" w:space="0" w:color="auto"/>
            </w:tcBorders>
            <w:shd w:val="clear" w:color="auto" w:fill="auto"/>
            <w:noWrap/>
            <w:vAlign w:val="center"/>
            <w:hideMark/>
          </w:tcPr>
          <w:p w14:paraId="6E2A1DE9" w14:textId="77777777" w:rsidR="00C81DF2" w:rsidRPr="000206B2" w:rsidRDefault="00126D8F" w:rsidP="000E2089">
            <w:pPr>
              <w:spacing w:after="0" w:line="240" w:lineRule="auto"/>
              <w:jc w:val="center"/>
              <w:rPr>
                <w:rFonts w:eastAsia="Times New Roman"/>
                <w:b/>
                <w:i/>
                <w:lang w:eastAsia="en-GB"/>
              </w:rPr>
            </w:pPr>
            <w:r w:rsidRPr="000206B2">
              <w:rPr>
                <w:rFonts w:eastAsia="Times New Roman"/>
                <w:b/>
                <w:i/>
                <w:noProof/>
                <w:position w:val="-6"/>
                <w:lang w:val="en-US"/>
              </w:rPr>
              <w:drawing>
                <wp:inline distT="0" distB="0" distL="0" distR="0" wp14:anchorId="59812750" wp14:editId="4ACE0652">
                  <wp:extent cx="152400" cy="144145"/>
                  <wp:effectExtent l="0" t="0" r="0" b="825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C81DF2" w:rsidRPr="000206B2">
              <w:rPr>
                <w:rFonts w:eastAsia="Times New Roman"/>
                <w:b/>
                <w:i/>
                <w:lang w:eastAsia="en-GB"/>
              </w:rPr>
              <w:t xml:space="preserve"> (%)</w:t>
            </w:r>
          </w:p>
        </w:tc>
        <w:tc>
          <w:tcPr>
            <w:tcW w:w="418" w:type="pct"/>
            <w:gridSpan w:val="2"/>
            <w:tcBorders>
              <w:top w:val="single" w:sz="4" w:space="0" w:color="auto"/>
              <w:bottom w:val="single" w:sz="4" w:space="0" w:color="auto"/>
            </w:tcBorders>
            <w:vAlign w:val="center"/>
          </w:tcPr>
          <w:p w14:paraId="60CA6F80" w14:textId="77777777" w:rsidR="00C81DF2" w:rsidRPr="000206B2" w:rsidRDefault="00C81DF2" w:rsidP="000E2089">
            <w:pPr>
              <w:spacing w:after="0" w:line="240" w:lineRule="auto"/>
              <w:jc w:val="center"/>
              <w:rPr>
                <w:rFonts w:eastAsia="Times New Roman"/>
                <w:b/>
                <w:i/>
                <w:lang w:eastAsia="en-GB"/>
              </w:rPr>
            </w:pPr>
            <w:r w:rsidRPr="000206B2">
              <w:rPr>
                <w:rFonts w:eastAsia="Times New Roman"/>
                <w:b/>
                <w:i/>
                <w:lang w:eastAsia="en-GB"/>
              </w:rPr>
              <w:t>SR</w:t>
            </w:r>
          </w:p>
        </w:tc>
        <w:tc>
          <w:tcPr>
            <w:tcW w:w="525" w:type="pct"/>
            <w:gridSpan w:val="2"/>
            <w:tcBorders>
              <w:top w:val="single" w:sz="4" w:space="0" w:color="auto"/>
              <w:bottom w:val="single" w:sz="4" w:space="0" w:color="auto"/>
            </w:tcBorders>
            <w:shd w:val="clear" w:color="auto" w:fill="auto"/>
            <w:noWrap/>
            <w:vAlign w:val="center"/>
            <w:hideMark/>
          </w:tcPr>
          <w:p w14:paraId="51246514" w14:textId="77777777" w:rsidR="00C81DF2" w:rsidRPr="000206B2" w:rsidRDefault="00C81DF2" w:rsidP="000E2089">
            <w:pPr>
              <w:spacing w:after="0" w:line="240" w:lineRule="auto"/>
              <w:jc w:val="center"/>
              <w:rPr>
                <w:rFonts w:eastAsia="Times New Roman"/>
                <w:b/>
                <w:i/>
                <w:lang w:eastAsia="en-GB"/>
              </w:rPr>
            </w:pPr>
            <w:r w:rsidRPr="000206B2">
              <w:rPr>
                <w:rFonts w:eastAsia="Times New Roman"/>
                <w:b/>
                <w:i/>
                <w:lang w:eastAsia="en-GB"/>
              </w:rPr>
              <w:t>p-value</w:t>
            </w:r>
          </w:p>
        </w:tc>
        <w:tc>
          <w:tcPr>
            <w:tcW w:w="536" w:type="pct"/>
            <w:gridSpan w:val="2"/>
            <w:tcBorders>
              <w:top w:val="single" w:sz="4" w:space="0" w:color="auto"/>
              <w:bottom w:val="single" w:sz="4" w:space="0" w:color="auto"/>
            </w:tcBorders>
            <w:shd w:val="clear" w:color="auto" w:fill="auto"/>
            <w:noWrap/>
            <w:vAlign w:val="center"/>
            <w:hideMark/>
          </w:tcPr>
          <w:p w14:paraId="7C469976" w14:textId="77777777" w:rsidR="00C81DF2" w:rsidRPr="000206B2" w:rsidRDefault="00C81DF2" w:rsidP="000E2089">
            <w:pPr>
              <w:spacing w:after="0" w:line="240" w:lineRule="auto"/>
              <w:jc w:val="center"/>
              <w:rPr>
                <w:rFonts w:eastAsia="Times New Roman"/>
                <w:b/>
                <w:i/>
                <w:lang w:eastAsia="en-GB"/>
              </w:rPr>
            </w:pPr>
            <w:r w:rsidRPr="000206B2">
              <w:rPr>
                <w:rFonts w:eastAsia="Times New Roman"/>
                <w:b/>
                <w:i/>
                <w:lang w:eastAsia="en-GB"/>
              </w:rPr>
              <w:t>M2 (%)</w:t>
            </w:r>
          </w:p>
        </w:tc>
        <w:tc>
          <w:tcPr>
            <w:tcW w:w="352" w:type="pct"/>
            <w:gridSpan w:val="2"/>
            <w:tcBorders>
              <w:top w:val="single" w:sz="4" w:space="0" w:color="auto"/>
              <w:bottom w:val="single" w:sz="4" w:space="0" w:color="auto"/>
            </w:tcBorders>
            <w:shd w:val="clear" w:color="auto" w:fill="auto"/>
            <w:noWrap/>
            <w:vAlign w:val="center"/>
            <w:hideMark/>
          </w:tcPr>
          <w:p w14:paraId="3B7A44F8" w14:textId="77777777" w:rsidR="00C81DF2" w:rsidRPr="000206B2" w:rsidRDefault="00C81DF2" w:rsidP="000E2089">
            <w:pPr>
              <w:spacing w:after="0" w:line="240" w:lineRule="auto"/>
              <w:jc w:val="center"/>
              <w:rPr>
                <w:rFonts w:eastAsia="Times New Roman"/>
                <w:b/>
                <w:i/>
                <w:lang w:eastAsia="en-GB"/>
              </w:rPr>
            </w:pPr>
            <w:r w:rsidRPr="000206B2">
              <w:rPr>
                <w:rFonts w:eastAsia="Times New Roman"/>
                <w:b/>
                <w:i/>
                <w:lang w:eastAsia="en-GB"/>
              </w:rPr>
              <w:t>∆</w:t>
            </w:r>
            <w:r w:rsidRPr="000206B2">
              <w:rPr>
                <w:rFonts w:eastAsia="Times New Roman"/>
                <w:b/>
                <w:i/>
                <w:vertAlign w:val="subscript"/>
                <w:lang w:eastAsia="en-GB"/>
              </w:rPr>
              <w:t>1</w:t>
            </w:r>
          </w:p>
        </w:tc>
        <w:tc>
          <w:tcPr>
            <w:tcW w:w="363" w:type="pct"/>
            <w:gridSpan w:val="2"/>
            <w:tcBorders>
              <w:top w:val="single" w:sz="4" w:space="0" w:color="auto"/>
              <w:bottom w:val="single" w:sz="4" w:space="0" w:color="auto"/>
            </w:tcBorders>
            <w:shd w:val="clear" w:color="auto" w:fill="auto"/>
            <w:noWrap/>
            <w:vAlign w:val="center"/>
            <w:hideMark/>
          </w:tcPr>
          <w:p w14:paraId="5CB4B6BC" w14:textId="77777777" w:rsidR="00C81DF2" w:rsidRPr="000206B2" w:rsidRDefault="00C81DF2" w:rsidP="000E2089">
            <w:pPr>
              <w:spacing w:after="0" w:line="240" w:lineRule="auto"/>
              <w:jc w:val="center"/>
              <w:rPr>
                <w:rFonts w:eastAsia="Times New Roman"/>
                <w:b/>
                <w:i/>
                <w:lang w:eastAsia="en-GB"/>
              </w:rPr>
            </w:pPr>
            <w:r w:rsidRPr="000206B2">
              <w:rPr>
                <w:rFonts w:eastAsia="Times New Roman"/>
                <w:b/>
                <w:i/>
                <w:lang w:eastAsia="en-GB"/>
              </w:rPr>
              <w:t>∆</w:t>
            </w:r>
            <w:r w:rsidRPr="000206B2">
              <w:rPr>
                <w:rFonts w:eastAsia="Times New Roman"/>
                <w:b/>
                <w:i/>
                <w:vertAlign w:val="subscript"/>
                <w:lang w:eastAsia="en-GB"/>
              </w:rPr>
              <w:t>5</w:t>
            </w:r>
          </w:p>
        </w:tc>
        <w:tc>
          <w:tcPr>
            <w:tcW w:w="342" w:type="pct"/>
            <w:gridSpan w:val="2"/>
            <w:tcBorders>
              <w:top w:val="single" w:sz="4" w:space="0" w:color="auto"/>
              <w:bottom w:val="single" w:sz="4" w:space="0" w:color="auto"/>
            </w:tcBorders>
            <w:vAlign w:val="center"/>
          </w:tcPr>
          <w:p w14:paraId="1BD31F91" w14:textId="77777777" w:rsidR="00C81DF2" w:rsidRPr="000206B2" w:rsidRDefault="00C81DF2" w:rsidP="000E2089">
            <w:pPr>
              <w:spacing w:after="0" w:line="240" w:lineRule="auto"/>
              <w:jc w:val="center"/>
              <w:rPr>
                <w:rFonts w:eastAsia="Times New Roman"/>
                <w:b/>
                <w:i/>
                <w:lang w:eastAsia="en-GB"/>
              </w:rPr>
            </w:pPr>
            <w:r w:rsidRPr="000206B2">
              <w:rPr>
                <w:rFonts w:eastAsia="Times New Roman"/>
                <w:b/>
                <w:i/>
                <w:lang w:eastAsia="en-GB"/>
              </w:rPr>
              <w:t>τ</w:t>
            </w:r>
            <w:r w:rsidRPr="000206B2">
              <w:rPr>
                <w:rFonts w:eastAsia="Times New Roman"/>
                <w:b/>
                <w:i/>
                <w:vertAlign w:val="subscript"/>
                <w:lang w:eastAsia="en-GB"/>
              </w:rPr>
              <w:t>1</w:t>
            </w:r>
          </w:p>
        </w:tc>
        <w:tc>
          <w:tcPr>
            <w:tcW w:w="363" w:type="pct"/>
            <w:gridSpan w:val="2"/>
            <w:tcBorders>
              <w:top w:val="single" w:sz="4" w:space="0" w:color="auto"/>
              <w:bottom w:val="single" w:sz="4" w:space="0" w:color="auto"/>
            </w:tcBorders>
            <w:vAlign w:val="center"/>
          </w:tcPr>
          <w:p w14:paraId="0D6ECC47" w14:textId="77777777" w:rsidR="00C81DF2" w:rsidRPr="000206B2" w:rsidRDefault="00C81DF2" w:rsidP="000E2089">
            <w:pPr>
              <w:spacing w:after="0" w:line="240" w:lineRule="auto"/>
              <w:jc w:val="center"/>
              <w:rPr>
                <w:rFonts w:eastAsia="Times New Roman"/>
                <w:b/>
                <w:i/>
                <w:lang w:eastAsia="en-GB"/>
              </w:rPr>
            </w:pPr>
            <w:r w:rsidRPr="000206B2">
              <w:rPr>
                <w:rFonts w:eastAsia="Times New Roman"/>
                <w:b/>
                <w:i/>
                <w:lang w:eastAsia="en-GB"/>
              </w:rPr>
              <w:t>τ</w:t>
            </w:r>
            <w:r w:rsidRPr="000206B2">
              <w:rPr>
                <w:rFonts w:eastAsia="Times New Roman"/>
                <w:b/>
                <w:i/>
                <w:vertAlign w:val="subscript"/>
                <w:lang w:eastAsia="en-GB"/>
              </w:rPr>
              <w:t>5</w:t>
            </w:r>
          </w:p>
        </w:tc>
      </w:tr>
      <w:tr w:rsidR="00624045" w:rsidRPr="000206B2" w14:paraId="14CB92D7" w14:textId="77777777" w:rsidTr="00CF613A">
        <w:trPr>
          <w:gridAfter w:val="1"/>
          <w:wAfter w:w="17" w:type="pct"/>
          <w:trHeight w:val="427"/>
        </w:trPr>
        <w:tc>
          <w:tcPr>
            <w:tcW w:w="4983" w:type="pct"/>
            <w:gridSpan w:val="18"/>
            <w:tcBorders>
              <w:top w:val="single" w:sz="4" w:space="0" w:color="auto"/>
            </w:tcBorders>
            <w:vAlign w:val="center"/>
          </w:tcPr>
          <w:p w14:paraId="79322BE9" w14:textId="77777777" w:rsidR="00C81DF2" w:rsidRPr="000206B2" w:rsidRDefault="00C81DF2" w:rsidP="000E2089">
            <w:pPr>
              <w:spacing w:after="0" w:line="240" w:lineRule="auto"/>
              <w:jc w:val="both"/>
              <w:rPr>
                <w:rFonts w:eastAsia="Times New Roman"/>
                <w:b/>
                <w:i/>
                <w:lang w:eastAsia="en-GB"/>
              </w:rPr>
            </w:pPr>
            <w:r w:rsidRPr="000206B2">
              <w:rPr>
                <w:rFonts w:eastAsia="Times New Roman"/>
                <w:b/>
                <w:i/>
                <w:lang w:eastAsia="en-GB"/>
              </w:rPr>
              <w:t>Panel A. Weekly rebalancing</w:t>
            </w:r>
          </w:p>
        </w:tc>
      </w:tr>
      <w:tr w:rsidR="00624045" w:rsidRPr="000206B2" w14:paraId="6174C1CA" w14:textId="77777777" w:rsidTr="00CF613A">
        <w:trPr>
          <w:trHeight w:val="300"/>
        </w:trPr>
        <w:tc>
          <w:tcPr>
            <w:tcW w:w="1114" w:type="pct"/>
            <w:shd w:val="clear" w:color="auto" w:fill="auto"/>
            <w:noWrap/>
            <w:vAlign w:val="center"/>
            <w:hideMark/>
          </w:tcPr>
          <w:p w14:paraId="60CD0C0F" w14:textId="77777777" w:rsidR="00C81DF2" w:rsidRPr="000206B2" w:rsidRDefault="00C81DF2" w:rsidP="000E2089">
            <w:pPr>
              <w:spacing w:after="0" w:line="240" w:lineRule="auto"/>
              <w:rPr>
                <w:rFonts w:eastAsia="Times New Roman"/>
                <w:lang w:eastAsia="en-GB"/>
              </w:rPr>
            </w:pPr>
            <w:r w:rsidRPr="000206B2">
              <w:rPr>
                <w:rFonts w:eastAsia="Times New Roman"/>
                <w:lang w:eastAsia="en-GB"/>
              </w:rPr>
              <w:t>Static</w:t>
            </w:r>
          </w:p>
        </w:tc>
        <w:tc>
          <w:tcPr>
            <w:tcW w:w="499" w:type="pct"/>
            <w:gridSpan w:val="2"/>
            <w:shd w:val="clear" w:color="auto" w:fill="auto"/>
            <w:noWrap/>
            <w:vAlign w:val="center"/>
          </w:tcPr>
          <w:p w14:paraId="35548001" w14:textId="77777777" w:rsidR="00C81DF2" w:rsidRPr="000206B2" w:rsidRDefault="00C81DF2" w:rsidP="000E2089">
            <w:pPr>
              <w:spacing w:after="0" w:line="240" w:lineRule="auto"/>
              <w:jc w:val="right"/>
              <w:rPr>
                <w:lang w:val="en-US"/>
              </w:rPr>
            </w:pPr>
            <w:r w:rsidRPr="000206B2">
              <w:t>5.275</w:t>
            </w:r>
          </w:p>
        </w:tc>
        <w:tc>
          <w:tcPr>
            <w:tcW w:w="486" w:type="pct"/>
            <w:gridSpan w:val="2"/>
            <w:shd w:val="clear" w:color="auto" w:fill="auto"/>
            <w:noWrap/>
            <w:vAlign w:val="center"/>
          </w:tcPr>
          <w:p w14:paraId="05BF7711" w14:textId="77777777" w:rsidR="00C81DF2" w:rsidRPr="000206B2" w:rsidRDefault="00C81DF2" w:rsidP="000E2089">
            <w:pPr>
              <w:spacing w:after="0" w:line="240" w:lineRule="auto"/>
              <w:jc w:val="right"/>
            </w:pPr>
            <w:r w:rsidRPr="000206B2">
              <w:t>3.004</w:t>
            </w:r>
          </w:p>
        </w:tc>
        <w:tc>
          <w:tcPr>
            <w:tcW w:w="445" w:type="pct"/>
            <w:gridSpan w:val="2"/>
            <w:vAlign w:val="center"/>
          </w:tcPr>
          <w:p w14:paraId="1D476C58" w14:textId="77777777" w:rsidR="00C81DF2" w:rsidRPr="000206B2" w:rsidRDefault="00C81DF2" w:rsidP="000E2089">
            <w:pPr>
              <w:spacing w:after="0" w:line="240" w:lineRule="auto"/>
              <w:jc w:val="right"/>
            </w:pPr>
            <w:r w:rsidRPr="000206B2">
              <w:t>0.426</w:t>
            </w:r>
          </w:p>
        </w:tc>
        <w:tc>
          <w:tcPr>
            <w:tcW w:w="545" w:type="pct"/>
            <w:gridSpan w:val="2"/>
            <w:shd w:val="clear" w:color="auto" w:fill="auto"/>
            <w:noWrap/>
            <w:vAlign w:val="center"/>
            <w:hideMark/>
          </w:tcPr>
          <w:p w14:paraId="5814230A" w14:textId="77777777" w:rsidR="00C81DF2" w:rsidRPr="000206B2" w:rsidRDefault="00C81DF2" w:rsidP="000E2089">
            <w:pPr>
              <w:spacing w:after="0" w:line="240" w:lineRule="auto"/>
              <w:jc w:val="right"/>
              <w:rPr>
                <w:rFonts w:eastAsia="Times New Roman"/>
                <w:lang w:eastAsia="en-GB"/>
              </w:rPr>
            </w:pPr>
          </w:p>
        </w:tc>
        <w:tc>
          <w:tcPr>
            <w:tcW w:w="487" w:type="pct"/>
            <w:gridSpan w:val="2"/>
            <w:shd w:val="clear" w:color="auto" w:fill="auto"/>
            <w:noWrap/>
            <w:vAlign w:val="center"/>
            <w:hideMark/>
          </w:tcPr>
          <w:p w14:paraId="179123E2" w14:textId="77777777" w:rsidR="00C81DF2" w:rsidRPr="000206B2" w:rsidRDefault="00C81DF2" w:rsidP="000E2089">
            <w:pPr>
              <w:spacing w:after="0" w:line="240" w:lineRule="auto"/>
              <w:jc w:val="right"/>
              <w:rPr>
                <w:rFonts w:eastAsia="Times New Roman"/>
                <w:lang w:eastAsia="en-GB"/>
              </w:rPr>
            </w:pPr>
          </w:p>
        </w:tc>
        <w:tc>
          <w:tcPr>
            <w:tcW w:w="361" w:type="pct"/>
            <w:gridSpan w:val="2"/>
            <w:shd w:val="clear" w:color="auto" w:fill="auto"/>
            <w:noWrap/>
            <w:vAlign w:val="center"/>
            <w:hideMark/>
          </w:tcPr>
          <w:p w14:paraId="361A4222" w14:textId="77777777" w:rsidR="00C81DF2" w:rsidRPr="000206B2" w:rsidRDefault="00C81DF2" w:rsidP="000E2089">
            <w:pPr>
              <w:spacing w:after="0" w:line="240" w:lineRule="auto"/>
              <w:jc w:val="right"/>
              <w:rPr>
                <w:rFonts w:eastAsia="Times New Roman"/>
                <w:lang w:eastAsia="en-GB"/>
              </w:rPr>
            </w:pPr>
          </w:p>
        </w:tc>
        <w:tc>
          <w:tcPr>
            <w:tcW w:w="358" w:type="pct"/>
            <w:gridSpan w:val="2"/>
            <w:shd w:val="clear" w:color="auto" w:fill="auto"/>
            <w:noWrap/>
            <w:vAlign w:val="center"/>
            <w:hideMark/>
          </w:tcPr>
          <w:p w14:paraId="2867F290" w14:textId="77777777" w:rsidR="00C81DF2" w:rsidRPr="000206B2" w:rsidRDefault="00C81DF2" w:rsidP="000E2089">
            <w:pPr>
              <w:spacing w:after="0" w:line="240" w:lineRule="auto"/>
              <w:jc w:val="right"/>
              <w:rPr>
                <w:rFonts w:eastAsia="Times New Roman"/>
                <w:lang w:eastAsia="en-GB"/>
              </w:rPr>
            </w:pPr>
          </w:p>
        </w:tc>
        <w:tc>
          <w:tcPr>
            <w:tcW w:w="345" w:type="pct"/>
            <w:gridSpan w:val="2"/>
            <w:vAlign w:val="center"/>
          </w:tcPr>
          <w:p w14:paraId="36D13A7B" w14:textId="77777777" w:rsidR="00C81DF2" w:rsidRPr="000206B2" w:rsidRDefault="00C81DF2" w:rsidP="000E2089">
            <w:pPr>
              <w:spacing w:after="0" w:line="240" w:lineRule="auto"/>
              <w:jc w:val="right"/>
              <w:rPr>
                <w:rFonts w:eastAsia="Times New Roman"/>
                <w:lang w:eastAsia="en-GB"/>
              </w:rPr>
            </w:pPr>
          </w:p>
        </w:tc>
        <w:tc>
          <w:tcPr>
            <w:tcW w:w="360" w:type="pct"/>
            <w:gridSpan w:val="2"/>
            <w:vAlign w:val="center"/>
          </w:tcPr>
          <w:p w14:paraId="13BD550E" w14:textId="77777777" w:rsidR="00C81DF2" w:rsidRPr="000206B2" w:rsidRDefault="00C81DF2" w:rsidP="000E2089">
            <w:pPr>
              <w:spacing w:after="0" w:line="240" w:lineRule="auto"/>
              <w:jc w:val="right"/>
              <w:rPr>
                <w:rFonts w:eastAsia="Times New Roman"/>
                <w:lang w:eastAsia="en-GB"/>
              </w:rPr>
            </w:pPr>
          </w:p>
        </w:tc>
      </w:tr>
      <w:tr w:rsidR="00624045" w:rsidRPr="000206B2" w14:paraId="1B47D16B" w14:textId="77777777" w:rsidTr="00CF613A">
        <w:trPr>
          <w:gridAfter w:val="1"/>
          <w:wAfter w:w="17" w:type="pct"/>
          <w:trHeight w:val="300"/>
        </w:trPr>
        <w:tc>
          <w:tcPr>
            <w:tcW w:w="4983" w:type="pct"/>
            <w:gridSpan w:val="18"/>
            <w:vAlign w:val="center"/>
          </w:tcPr>
          <w:p w14:paraId="573B5C11" w14:textId="77777777" w:rsidR="00C81DF2" w:rsidRPr="000206B2" w:rsidRDefault="00C81DF2" w:rsidP="000E2089">
            <w:pPr>
              <w:spacing w:after="0" w:line="240" w:lineRule="auto"/>
              <w:rPr>
                <w:rFonts w:eastAsia="Times New Roman"/>
                <w:i/>
                <w:lang w:eastAsia="en-GB"/>
              </w:rPr>
            </w:pPr>
            <w:r w:rsidRPr="000206B2">
              <w:rPr>
                <w:rFonts w:eastAsia="Times New Roman"/>
                <w:i/>
                <w:lang w:eastAsia="en-GB"/>
              </w:rPr>
              <w:t>Volatility timing strategies</w:t>
            </w:r>
          </w:p>
        </w:tc>
      </w:tr>
      <w:tr w:rsidR="00624045" w:rsidRPr="000206B2" w14:paraId="00336F36" w14:textId="77777777" w:rsidTr="00CF613A">
        <w:trPr>
          <w:gridAfter w:val="1"/>
          <w:wAfter w:w="17" w:type="pct"/>
          <w:trHeight w:val="300"/>
        </w:trPr>
        <w:tc>
          <w:tcPr>
            <w:tcW w:w="1114" w:type="pct"/>
            <w:shd w:val="clear" w:color="auto" w:fill="auto"/>
            <w:noWrap/>
            <w:vAlign w:val="bottom"/>
          </w:tcPr>
          <w:p w14:paraId="2D39B629" w14:textId="77777777" w:rsidR="00BF21D6" w:rsidRPr="000206B2" w:rsidRDefault="00BF21D6" w:rsidP="00BF21D6">
            <w:pPr>
              <w:spacing w:after="0" w:line="240" w:lineRule="auto"/>
              <w:rPr>
                <w:rFonts w:eastAsia="Times New Roman"/>
                <w:lang w:eastAsia="en-GB"/>
              </w:rPr>
            </w:pPr>
            <w:r w:rsidRPr="000206B2">
              <w:rPr>
                <w:rFonts w:eastAsia="Times New Roman"/>
                <w:lang w:eastAsia="en-GB"/>
              </w:rPr>
              <w:t>EWMA</w:t>
            </w:r>
          </w:p>
        </w:tc>
        <w:tc>
          <w:tcPr>
            <w:tcW w:w="484" w:type="pct"/>
            <w:shd w:val="clear" w:color="auto" w:fill="auto"/>
            <w:noWrap/>
            <w:vAlign w:val="bottom"/>
          </w:tcPr>
          <w:p w14:paraId="1A0E16E4"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13.255</w:t>
            </w:r>
          </w:p>
        </w:tc>
        <w:tc>
          <w:tcPr>
            <w:tcW w:w="484" w:type="pct"/>
            <w:gridSpan w:val="2"/>
            <w:shd w:val="clear" w:color="auto" w:fill="auto"/>
            <w:noWrap/>
            <w:vAlign w:val="bottom"/>
          </w:tcPr>
          <w:p w14:paraId="2990F40F"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16.998</w:t>
            </w:r>
          </w:p>
        </w:tc>
        <w:tc>
          <w:tcPr>
            <w:tcW w:w="418" w:type="pct"/>
            <w:gridSpan w:val="2"/>
            <w:vAlign w:val="bottom"/>
          </w:tcPr>
          <w:p w14:paraId="38EFA503"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0.546</w:t>
            </w:r>
          </w:p>
        </w:tc>
        <w:tc>
          <w:tcPr>
            <w:tcW w:w="525" w:type="pct"/>
            <w:gridSpan w:val="2"/>
            <w:shd w:val="clear" w:color="auto" w:fill="auto"/>
            <w:noWrap/>
            <w:vAlign w:val="bottom"/>
          </w:tcPr>
          <w:p w14:paraId="5C9A3B74"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0.605</w:t>
            </w:r>
          </w:p>
        </w:tc>
        <w:tc>
          <w:tcPr>
            <w:tcW w:w="536" w:type="pct"/>
            <w:gridSpan w:val="2"/>
            <w:shd w:val="clear" w:color="auto" w:fill="auto"/>
            <w:noWrap/>
            <w:vAlign w:val="bottom"/>
          </w:tcPr>
          <w:p w14:paraId="23E7C967"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0.365</w:t>
            </w:r>
          </w:p>
        </w:tc>
        <w:tc>
          <w:tcPr>
            <w:tcW w:w="352" w:type="pct"/>
            <w:gridSpan w:val="2"/>
            <w:shd w:val="clear" w:color="auto" w:fill="auto"/>
            <w:noWrap/>
            <w:vAlign w:val="bottom"/>
          </w:tcPr>
          <w:p w14:paraId="0E263C5A"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646</w:t>
            </w:r>
          </w:p>
        </w:tc>
        <w:tc>
          <w:tcPr>
            <w:tcW w:w="363" w:type="pct"/>
            <w:gridSpan w:val="2"/>
            <w:shd w:val="clear" w:color="auto" w:fill="auto"/>
            <w:noWrap/>
            <w:vAlign w:val="bottom"/>
          </w:tcPr>
          <w:p w14:paraId="6BE60A8E"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30</w:t>
            </w:r>
          </w:p>
        </w:tc>
        <w:tc>
          <w:tcPr>
            <w:tcW w:w="342" w:type="pct"/>
            <w:gridSpan w:val="2"/>
            <w:vAlign w:val="bottom"/>
          </w:tcPr>
          <w:p w14:paraId="732FDCD3" w14:textId="77777777" w:rsidR="00BF21D6" w:rsidRPr="000206B2" w:rsidRDefault="00BF21D6" w:rsidP="00960124">
            <w:pPr>
              <w:spacing w:after="0" w:line="240" w:lineRule="auto"/>
              <w:jc w:val="center"/>
              <w:rPr>
                <w:rFonts w:eastAsia="Times New Roman"/>
                <w:lang w:eastAsia="en-GB"/>
              </w:rPr>
            </w:pPr>
            <w:r w:rsidRPr="000206B2">
              <w:rPr>
                <w:rFonts w:eastAsia="Times New Roman"/>
                <w:lang w:eastAsia="en-GB"/>
              </w:rPr>
              <w:t>3</w:t>
            </w:r>
          </w:p>
        </w:tc>
        <w:tc>
          <w:tcPr>
            <w:tcW w:w="363" w:type="pct"/>
            <w:gridSpan w:val="2"/>
            <w:vAlign w:val="bottom"/>
          </w:tcPr>
          <w:p w14:paraId="0E377295" w14:textId="77777777" w:rsidR="00BF21D6" w:rsidRPr="000206B2" w:rsidRDefault="00BF21D6" w:rsidP="00960124">
            <w:pPr>
              <w:spacing w:after="0" w:line="240" w:lineRule="auto"/>
              <w:jc w:val="center"/>
              <w:rPr>
                <w:rFonts w:eastAsia="Times New Roman"/>
                <w:lang w:eastAsia="en-GB"/>
              </w:rPr>
            </w:pPr>
            <w:r w:rsidRPr="000206B2">
              <w:rPr>
                <w:rFonts w:eastAsia="Times New Roman"/>
                <w:lang w:eastAsia="en-GB"/>
              </w:rPr>
              <w:t>0</w:t>
            </w:r>
          </w:p>
        </w:tc>
      </w:tr>
      <w:tr w:rsidR="00624045" w:rsidRPr="000206B2" w14:paraId="7948888B" w14:textId="77777777" w:rsidTr="00CF613A">
        <w:trPr>
          <w:gridAfter w:val="1"/>
          <w:wAfter w:w="17" w:type="pct"/>
          <w:trHeight w:val="300"/>
        </w:trPr>
        <w:tc>
          <w:tcPr>
            <w:tcW w:w="1114" w:type="pct"/>
            <w:shd w:val="clear" w:color="auto" w:fill="auto"/>
            <w:noWrap/>
            <w:vAlign w:val="bottom"/>
          </w:tcPr>
          <w:p w14:paraId="503E1D1E" w14:textId="77777777" w:rsidR="00BF21D6" w:rsidRPr="000206B2" w:rsidRDefault="00960124" w:rsidP="00BF21D6">
            <w:pPr>
              <w:spacing w:after="0" w:line="240" w:lineRule="auto"/>
              <w:rPr>
                <w:rFonts w:eastAsia="Times New Roman"/>
                <w:lang w:eastAsia="en-GB"/>
              </w:rPr>
            </w:pPr>
            <w:r w:rsidRPr="000206B2">
              <w:rPr>
                <w:rFonts w:eastAsia="Times New Roman"/>
                <w:lang w:eastAsia="en-GB"/>
              </w:rPr>
              <w:t>GARCH-</w:t>
            </w:r>
            <w:r w:rsidR="00BF21D6" w:rsidRPr="000206B2">
              <w:rPr>
                <w:rFonts w:eastAsia="Times New Roman"/>
                <w:lang w:eastAsia="en-GB"/>
              </w:rPr>
              <w:t>DCC</w:t>
            </w:r>
          </w:p>
        </w:tc>
        <w:tc>
          <w:tcPr>
            <w:tcW w:w="484" w:type="pct"/>
            <w:shd w:val="clear" w:color="auto" w:fill="auto"/>
            <w:noWrap/>
            <w:vAlign w:val="bottom"/>
          </w:tcPr>
          <w:p w14:paraId="79EFF212"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8.872</w:t>
            </w:r>
          </w:p>
        </w:tc>
        <w:tc>
          <w:tcPr>
            <w:tcW w:w="484" w:type="pct"/>
            <w:gridSpan w:val="2"/>
            <w:shd w:val="clear" w:color="auto" w:fill="auto"/>
            <w:noWrap/>
            <w:vAlign w:val="bottom"/>
          </w:tcPr>
          <w:p w14:paraId="05269387"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21.187</w:t>
            </w:r>
          </w:p>
        </w:tc>
        <w:tc>
          <w:tcPr>
            <w:tcW w:w="418" w:type="pct"/>
            <w:gridSpan w:val="2"/>
            <w:vAlign w:val="bottom"/>
          </w:tcPr>
          <w:p w14:paraId="33F6669A"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0.251</w:t>
            </w:r>
          </w:p>
        </w:tc>
        <w:tc>
          <w:tcPr>
            <w:tcW w:w="525" w:type="pct"/>
            <w:gridSpan w:val="2"/>
            <w:shd w:val="clear" w:color="auto" w:fill="auto"/>
            <w:noWrap/>
            <w:vAlign w:val="bottom"/>
          </w:tcPr>
          <w:p w14:paraId="0ECB0381"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0.252</w:t>
            </w:r>
          </w:p>
        </w:tc>
        <w:tc>
          <w:tcPr>
            <w:tcW w:w="536" w:type="pct"/>
            <w:gridSpan w:val="2"/>
            <w:shd w:val="clear" w:color="auto" w:fill="auto"/>
            <w:noWrap/>
            <w:vAlign w:val="bottom"/>
          </w:tcPr>
          <w:p w14:paraId="1D523260"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-0.520</w:t>
            </w:r>
          </w:p>
        </w:tc>
        <w:tc>
          <w:tcPr>
            <w:tcW w:w="352" w:type="pct"/>
            <w:gridSpan w:val="2"/>
            <w:shd w:val="clear" w:color="auto" w:fill="auto"/>
            <w:noWrap/>
            <w:vAlign w:val="bottom"/>
          </w:tcPr>
          <w:p w14:paraId="75633D6D"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115</w:t>
            </w:r>
          </w:p>
        </w:tc>
        <w:tc>
          <w:tcPr>
            <w:tcW w:w="363" w:type="pct"/>
            <w:gridSpan w:val="2"/>
            <w:shd w:val="clear" w:color="auto" w:fill="auto"/>
            <w:noWrap/>
            <w:vAlign w:val="bottom"/>
          </w:tcPr>
          <w:p w14:paraId="7B387368"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-883</w:t>
            </w:r>
          </w:p>
        </w:tc>
        <w:tc>
          <w:tcPr>
            <w:tcW w:w="342" w:type="pct"/>
            <w:gridSpan w:val="2"/>
            <w:vAlign w:val="bottom"/>
          </w:tcPr>
          <w:p w14:paraId="3FB063E1" w14:textId="77777777" w:rsidR="00BF21D6" w:rsidRPr="000206B2" w:rsidRDefault="00BF21D6" w:rsidP="00960124">
            <w:pPr>
              <w:spacing w:after="0" w:line="240" w:lineRule="auto"/>
              <w:jc w:val="center"/>
              <w:rPr>
                <w:rFonts w:eastAsia="Times New Roman"/>
                <w:lang w:eastAsia="en-GB"/>
              </w:rPr>
            </w:pPr>
            <w:r w:rsidRPr="000206B2">
              <w:rPr>
                <w:rFonts w:eastAsia="Times New Roman"/>
                <w:lang w:eastAsia="en-GB"/>
              </w:rPr>
              <w:t>0</w:t>
            </w:r>
          </w:p>
        </w:tc>
        <w:tc>
          <w:tcPr>
            <w:tcW w:w="363" w:type="pct"/>
            <w:gridSpan w:val="2"/>
            <w:vAlign w:val="bottom"/>
          </w:tcPr>
          <w:p w14:paraId="6CF47565" w14:textId="77777777" w:rsidR="00BF21D6" w:rsidRPr="000206B2" w:rsidRDefault="00BC006A" w:rsidP="00960124">
            <w:pPr>
              <w:spacing w:after="0" w:line="240" w:lineRule="auto"/>
              <w:jc w:val="center"/>
              <w:rPr>
                <w:rFonts w:eastAsia="Times New Roman"/>
                <w:lang w:eastAsia="en-GB"/>
              </w:rPr>
            </w:pPr>
            <w:r w:rsidRPr="000206B2">
              <w:rPr>
                <w:rFonts w:eastAsia="Times New Roman"/>
                <w:lang w:eastAsia="en-GB"/>
              </w:rPr>
              <w:t>̶</w:t>
            </w:r>
          </w:p>
        </w:tc>
      </w:tr>
      <w:tr w:rsidR="00624045" w:rsidRPr="000206B2" w14:paraId="2D00E63E" w14:textId="77777777" w:rsidTr="00CF613A">
        <w:trPr>
          <w:gridAfter w:val="1"/>
          <w:wAfter w:w="17" w:type="pct"/>
          <w:trHeight w:val="300"/>
        </w:trPr>
        <w:tc>
          <w:tcPr>
            <w:tcW w:w="1114" w:type="pct"/>
            <w:shd w:val="clear" w:color="auto" w:fill="auto"/>
            <w:noWrap/>
            <w:vAlign w:val="center"/>
            <w:hideMark/>
          </w:tcPr>
          <w:p w14:paraId="6EAB2937" w14:textId="77777777" w:rsidR="00C81DF2" w:rsidRPr="000206B2" w:rsidRDefault="00C81DF2" w:rsidP="000E2089">
            <w:pPr>
              <w:spacing w:after="0" w:line="240" w:lineRule="auto"/>
              <w:rPr>
                <w:rFonts w:eastAsia="Times New Roman"/>
                <w:lang w:eastAsia="en-GB"/>
              </w:rPr>
            </w:pPr>
            <w:r w:rsidRPr="000206B2">
              <w:rPr>
                <w:rFonts w:eastAsia="Times New Roman"/>
                <w:lang w:eastAsia="en-GB"/>
              </w:rPr>
              <w:t>LM-EWMA</w:t>
            </w:r>
          </w:p>
        </w:tc>
        <w:tc>
          <w:tcPr>
            <w:tcW w:w="484" w:type="pct"/>
            <w:shd w:val="clear" w:color="auto" w:fill="auto"/>
            <w:noWrap/>
            <w:vAlign w:val="center"/>
          </w:tcPr>
          <w:p w14:paraId="37591266" w14:textId="77777777" w:rsidR="00C81DF2" w:rsidRPr="000206B2" w:rsidRDefault="00C81DF2" w:rsidP="00BF21D6">
            <w:pPr>
              <w:spacing w:after="0" w:line="240" w:lineRule="auto"/>
              <w:jc w:val="right"/>
              <w:rPr>
                <w:rFonts w:eastAsia="Times New Roman"/>
                <w:lang w:eastAsia="en-GB"/>
              </w:rPr>
            </w:pPr>
            <w:r w:rsidRPr="000206B2">
              <w:rPr>
                <w:rFonts w:eastAsia="Times New Roman"/>
                <w:lang w:eastAsia="en-GB"/>
              </w:rPr>
              <w:t>11.790</w:t>
            </w:r>
          </w:p>
        </w:tc>
        <w:tc>
          <w:tcPr>
            <w:tcW w:w="484" w:type="pct"/>
            <w:gridSpan w:val="2"/>
            <w:shd w:val="clear" w:color="auto" w:fill="auto"/>
            <w:noWrap/>
            <w:vAlign w:val="center"/>
          </w:tcPr>
          <w:p w14:paraId="6F23B0CA" w14:textId="77777777" w:rsidR="00C81DF2" w:rsidRPr="000206B2" w:rsidRDefault="00C81DF2" w:rsidP="00BF21D6">
            <w:pPr>
              <w:spacing w:after="0" w:line="240" w:lineRule="auto"/>
              <w:jc w:val="right"/>
              <w:rPr>
                <w:rFonts w:eastAsia="Times New Roman"/>
                <w:lang w:eastAsia="en-GB"/>
              </w:rPr>
            </w:pPr>
            <w:r w:rsidRPr="000206B2">
              <w:rPr>
                <w:rFonts w:eastAsia="Times New Roman"/>
                <w:lang w:eastAsia="en-GB"/>
              </w:rPr>
              <w:t>14.089</w:t>
            </w:r>
          </w:p>
        </w:tc>
        <w:tc>
          <w:tcPr>
            <w:tcW w:w="418" w:type="pct"/>
            <w:gridSpan w:val="2"/>
            <w:vAlign w:val="center"/>
          </w:tcPr>
          <w:p w14:paraId="47421823" w14:textId="77777777" w:rsidR="00C81DF2" w:rsidRPr="000206B2" w:rsidRDefault="00C81DF2" w:rsidP="00BF21D6">
            <w:pPr>
              <w:spacing w:after="0" w:line="240" w:lineRule="auto"/>
              <w:jc w:val="right"/>
              <w:rPr>
                <w:rFonts w:eastAsia="Times New Roman"/>
                <w:lang w:eastAsia="en-GB"/>
              </w:rPr>
            </w:pPr>
            <w:r w:rsidRPr="000206B2">
              <w:rPr>
                <w:rFonts w:eastAsia="Times New Roman"/>
                <w:lang w:eastAsia="en-GB"/>
              </w:rPr>
              <w:t>0.544</w:t>
            </w:r>
          </w:p>
        </w:tc>
        <w:tc>
          <w:tcPr>
            <w:tcW w:w="525" w:type="pct"/>
            <w:gridSpan w:val="2"/>
            <w:shd w:val="clear" w:color="auto" w:fill="auto"/>
            <w:noWrap/>
            <w:vAlign w:val="center"/>
          </w:tcPr>
          <w:p w14:paraId="4DA4E023" w14:textId="77777777" w:rsidR="00C81DF2" w:rsidRPr="000206B2" w:rsidRDefault="00C81DF2" w:rsidP="00BF21D6">
            <w:pPr>
              <w:spacing w:after="0" w:line="240" w:lineRule="auto"/>
              <w:jc w:val="right"/>
              <w:rPr>
                <w:rFonts w:eastAsia="Times New Roman"/>
                <w:lang w:eastAsia="en-GB"/>
              </w:rPr>
            </w:pPr>
            <w:r w:rsidRPr="000206B2">
              <w:rPr>
                <w:rFonts w:eastAsia="Times New Roman"/>
                <w:lang w:eastAsia="en-GB"/>
              </w:rPr>
              <w:t>0.621</w:t>
            </w:r>
          </w:p>
        </w:tc>
        <w:tc>
          <w:tcPr>
            <w:tcW w:w="536" w:type="pct"/>
            <w:gridSpan w:val="2"/>
            <w:shd w:val="clear" w:color="auto" w:fill="auto"/>
            <w:noWrap/>
            <w:vAlign w:val="center"/>
          </w:tcPr>
          <w:p w14:paraId="49378E5C" w14:textId="77777777" w:rsidR="00C81DF2" w:rsidRPr="000206B2" w:rsidRDefault="00C81DF2" w:rsidP="00BF21D6">
            <w:pPr>
              <w:spacing w:after="0" w:line="240" w:lineRule="auto"/>
              <w:jc w:val="right"/>
              <w:rPr>
                <w:rFonts w:eastAsia="Times New Roman"/>
                <w:lang w:eastAsia="en-GB"/>
              </w:rPr>
            </w:pPr>
            <w:r w:rsidRPr="000206B2">
              <w:rPr>
                <w:rFonts w:eastAsia="Times New Roman"/>
                <w:lang w:eastAsia="en-GB"/>
              </w:rPr>
              <w:t>0.361</w:t>
            </w:r>
          </w:p>
        </w:tc>
        <w:tc>
          <w:tcPr>
            <w:tcW w:w="352" w:type="pct"/>
            <w:gridSpan w:val="2"/>
            <w:shd w:val="clear" w:color="auto" w:fill="auto"/>
            <w:noWrap/>
            <w:vAlign w:val="center"/>
          </w:tcPr>
          <w:p w14:paraId="735D2B9F" w14:textId="77777777" w:rsidR="00C81DF2" w:rsidRPr="000206B2" w:rsidRDefault="00C81DF2" w:rsidP="00BF21D6">
            <w:pPr>
              <w:spacing w:after="0" w:line="240" w:lineRule="auto"/>
              <w:jc w:val="right"/>
              <w:rPr>
                <w:rFonts w:eastAsia="Times New Roman"/>
                <w:lang w:eastAsia="en-GB"/>
              </w:rPr>
            </w:pPr>
            <w:r w:rsidRPr="000206B2">
              <w:rPr>
                <w:rFonts w:eastAsia="Times New Roman"/>
                <w:lang w:eastAsia="en-GB"/>
              </w:rPr>
              <w:t>548</w:t>
            </w:r>
          </w:p>
        </w:tc>
        <w:tc>
          <w:tcPr>
            <w:tcW w:w="363" w:type="pct"/>
            <w:gridSpan w:val="2"/>
            <w:shd w:val="clear" w:color="auto" w:fill="auto"/>
            <w:noWrap/>
            <w:vAlign w:val="center"/>
          </w:tcPr>
          <w:p w14:paraId="585F688C" w14:textId="77777777" w:rsidR="00C81DF2" w:rsidRPr="000206B2" w:rsidRDefault="00C81DF2" w:rsidP="00BF21D6">
            <w:pPr>
              <w:spacing w:after="0" w:line="240" w:lineRule="auto"/>
              <w:jc w:val="right"/>
              <w:rPr>
                <w:rFonts w:eastAsia="Times New Roman"/>
                <w:lang w:eastAsia="en-GB"/>
              </w:rPr>
            </w:pPr>
            <w:r w:rsidRPr="000206B2">
              <w:rPr>
                <w:rFonts w:eastAsia="Times New Roman"/>
                <w:lang w:eastAsia="en-GB"/>
              </w:rPr>
              <w:t>128</w:t>
            </w:r>
          </w:p>
        </w:tc>
        <w:tc>
          <w:tcPr>
            <w:tcW w:w="342" w:type="pct"/>
            <w:gridSpan w:val="2"/>
            <w:vAlign w:val="center"/>
          </w:tcPr>
          <w:p w14:paraId="5F3AB161" w14:textId="77777777" w:rsidR="00C81DF2" w:rsidRPr="000206B2" w:rsidRDefault="00C81DF2" w:rsidP="00960124">
            <w:pPr>
              <w:spacing w:after="0" w:line="240" w:lineRule="auto"/>
              <w:jc w:val="center"/>
              <w:rPr>
                <w:rFonts w:eastAsia="Times New Roman"/>
                <w:lang w:eastAsia="en-GB"/>
              </w:rPr>
            </w:pPr>
            <w:r w:rsidRPr="000206B2">
              <w:rPr>
                <w:rFonts w:eastAsia="Times New Roman"/>
                <w:lang w:eastAsia="en-GB"/>
              </w:rPr>
              <w:t>3</w:t>
            </w:r>
          </w:p>
        </w:tc>
        <w:tc>
          <w:tcPr>
            <w:tcW w:w="363" w:type="pct"/>
            <w:gridSpan w:val="2"/>
            <w:vAlign w:val="center"/>
          </w:tcPr>
          <w:p w14:paraId="69B3AD01" w14:textId="77777777" w:rsidR="00C81DF2" w:rsidRPr="000206B2" w:rsidRDefault="00C81DF2" w:rsidP="00960124">
            <w:pPr>
              <w:spacing w:after="0" w:line="240" w:lineRule="auto"/>
              <w:jc w:val="center"/>
              <w:rPr>
                <w:rFonts w:eastAsia="Times New Roman"/>
                <w:lang w:eastAsia="en-GB"/>
              </w:rPr>
            </w:pPr>
            <w:r w:rsidRPr="000206B2">
              <w:rPr>
                <w:rFonts w:eastAsia="Times New Roman"/>
                <w:lang w:eastAsia="en-GB"/>
              </w:rPr>
              <w:t>1</w:t>
            </w:r>
          </w:p>
        </w:tc>
      </w:tr>
      <w:tr w:rsidR="00624045" w:rsidRPr="000206B2" w14:paraId="5FE69912" w14:textId="77777777" w:rsidTr="00CF613A">
        <w:trPr>
          <w:gridAfter w:val="1"/>
          <w:wAfter w:w="17" w:type="pct"/>
          <w:trHeight w:val="300"/>
        </w:trPr>
        <w:tc>
          <w:tcPr>
            <w:tcW w:w="1114" w:type="pct"/>
            <w:shd w:val="clear" w:color="auto" w:fill="auto"/>
            <w:noWrap/>
            <w:vAlign w:val="center"/>
          </w:tcPr>
          <w:p w14:paraId="168D9B10" w14:textId="77777777" w:rsidR="00960124" w:rsidRPr="000206B2" w:rsidRDefault="005354B3" w:rsidP="00960124">
            <w:pPr>
              <w:spacing w:after="0" w:line="240" w:lineRule="auto"/>
              <w:jc w:val="both"/>
              <w:rPr>
                <w:rFonts w:eastAsia="Times New Roman"/>
                <w:lang w:eastAsia="en-GB"/>
              </w:rPr>
            </w:pPr>
            <w:r w:rsidRPr="000206B2">
              <w:rPr>
                <w:rFonts w:eastAsia="Times New Roman"/>
                <w:lang w:eastAsia="en-GB"/>
              </w:rPr>
              <w:t>CGARCH-</w:t>
            </w:r>
            <w:r w:rsidR="00960124" w:rsidRPr="000206B2">
              <w:rPr>
                <w:rFonts w:eastAsia="Times New Roman"/>
                <w:lang w:eastAsia="en-GB"/>
              </w:rPr>
              <w:t>DCC</w:t>
            </w:r>
          </w:p>
        </w:tc>
        <w:tc>
          <w:tcPr>
            <w:tcW w:w="484" w:type="pct"/>
            <w:shd w:val="clear" w:color="auto" w:fill="auto"/>
            <w:noWrap/>
            <w:vAlign w:val="center"/>
          </w:tcPr>
          <w:p w14:paraId="518273AD" w14:textId="77777777" w:rsidR="00960124" w:rsidRPr="000206B2" w:rsidRDefault="00960124" w:rsidP="00960124">
            <w:pPr>
              <w:spacing w:after="0" w:line="240" w:lineRule="auto"/>
              <w:jc w:val="right"/>
              <w:rPr>
                <w:rFonts w:eastAsia="Times New Roman"/>
                <w:lang w:eastAsia="en-GB"/>
              </w:rPr>
            </w:pPr>
            <w:r w:rsidRPr="000206B2">
              <w:rPr>
                <w:rFonts w:eastAsia="Times New Roman"/>
                <w:lang w:eastAsia="en-GB"/>
              </w:rPr>
              <w:t>7.147</w:t>
            </w:r>
          </w:p>
        </w:tc>
        <w:tc>
          <w:tcPr>
            <w:tcW w:w="484" w:type="pct"/>
            <w:gridSpan w:val="2"/>
            <w:shd w:val="clear" w:color="auto" w:fill="auto"/>
            <w:noWrap/>
            <w:vAlign w:val="center"/>
          </w:tcPr>
          <w:p w14:paraId="149C9CE6" w14:textId="77777777" w:rsidR="00960124" w:rsidRPr="000206B2" w:rsidRDefault="00960124" w:rsidP="00960124">
            <w:pPr>
              <w:spacing w:after="0" w:line="240" w:lineRule="auto"/>
              <w:jc w:val="right"/>
              <w:rPr>
                <w:rFonts w:eastAsia="Times New Roman"/>
                <w:lang w:eastAsia="en-GB"/>
              </w:rPr>
            </w:pPr>
            <w:r w:rsidRPr="000206B2">
              <w:rPr>
                <w:rFonts w:eastAsia="Times New Roman"/>
                <w:lang w:eastAsia="en-GB"/>
              </w:rPr>
              <w:t>14.499</w:t>
            </w:r>
          </w:p>
        </w:tc>
        <w:tc>
          <w:tcPr>
            <w:tcW w:w="418" w:type="pct"/>
            <w:gridSpan w:val="2"/>
            <w:vAlign w:val="center"/>
          </w:tcPr>
          <w:p w14:paraId="573BF05B" w14:textId="77777777" w:rsidR="00960124" w:rsidRPr="000206B2" w:rsidRDefault="00960124" w:rsidP="00960124">
            <w:pPr>
              <w:spacing w:after="0" w:line="240" w:lineRule="auto"/>
              <w:jc w:val="right"/>
              <w:rPr>
                <w:rFonts w:eastAsia="Times New Roman"/>
                <w:lang w:eastAsia="en-GB"/>
              </w:rPr>
            </w:pPr>
            <w:r w:rsidRPr="000206B2">
              <w:rPr>
                <w:rFonts w:eastAsia="Times New Roman"/>
                <w:lang w:eastAsia="en-GB"/>
              </w:rPr>
              <w:t>0.235</w:t>
            </w:r>
          </w:p>
        </w:tc>
        <w:tc>
          <w:tcPr>
            <w:tcW w:w="525" w:type="pct"/>
            <w:gridSpan w:val="2"/>
            <w:shd w:val="clear" w:color="auto" w:fill="auto"/>
            <w:noWrap/>
            <w:vAlign w:val="center"/>
          </w:tcPr>
          <w:p w14:paraId="3180B3DE" w14:textId="77777777" w:rsidR="00960124" w:rsidRPr="000206B2" w:rsidRDefault="00960124" w:rsidP="00960124">
            <w:pPr>
              <w:spacing w:after="0" w:line="240" w:lineRule="auto"/>
              <w:jc w:val="right"/>
              <w:rPr>
                <w:rFonts w:eastAsia="Times New Roman"/>
                <w:lang w:eastAsia="en-GB"/>
              </w:rPr>
            </w:pPr>
            <w:r w:rsidRPr="000206B2">
              <w:rPr>
                <w:rFonts w:eastAsia="Times New Roman"/>
                <w:lang w:eastAsia="en-GB"/>
              </w:rPr>
              <w:t>0.273</w:t>
            </w:r>
          </w:p>
        </w:tc>
        <w:tc>
          <w:tcPr>
            <w:tcW w:w="536" w:type="pct"/>
            <w:gridSpan w:val="2"/>
            <w:shd w:val="clear" w:color="auto" w:fill="auto"/>
            <w:noWrap/>
            <w:vAlign w:val="center"/>
          </w:tcPr>
          <w:p w14:paraId="31811933" w14:textId="77777777" w:rsidR="00960124" w:rsidRPr="000206B2" w:rsidRDefault="00960124" w:rsidP="00960124">
            <w:pPr>
              <w:spacing w:after="0" w:line="240" w:lineRule="auto"/>
              <w:jc w:val="right"/>
              <w:rPr>
                <w:rFonts w:eastAsia="Times New Roman"/>
                <w:lang w:eastAsia="en-GB"/>
              </w:rPr>
            </w:pPr>
            <w:r w:rsidRPr="000206B2">
              <w:rPr>
                <w:rFonts w:eastAsia="Times New Roman"/>
                <w:lang w:eastAsia="en-GB"/>
              </w:rPr>
              <w:t>-0.569</w:t>
            </w:r>
          </w:p>
        </w:tc>
        <w:tc>
          <w:tcPr>
            <w:tcW w:w="352" w:type="pct"/>
            <w:gridSpan w:val="2"/>
            <w:shd w:val="clear" w:color="auto" w:fill="auto"/>
            <w:noWrap/>
            <w:vAlign w:val="center"/>
          </w:tcPr>
          <w:p w14:paraId="40B0934B" w14:textId="77777777" w:rsidR="00960124" w:rsidRPr="000206B2" w:rsidRDefault="00960124" w:rsidP="00960124">
            <w:pPr>
              <w:spacing w:after="0" w:line="240" w:lineRule="auto"/>
              <w:jc w:val="right"/>
              <w:rPr>
                <w:rFonts w:eastAsia="Times New Roman"/>
                <w:lang w:eastAsia="en-GB"/>
              </w:rPr>
            </w:pPr>
            <w:r w:rsidRPr="000206B2">
              <w:rPr>
                <w:rFonts w:eastAsia="Times New Roman"/>
                <w:lang w:eastAsia="en-GB"/>
              </w:rPr>
              <w:t>77</w:t>
            </w:r>
          </w:p>
        </w:tc>
        <w:tc>
          <w:tcPr>
            <w:tcW w:w="363" w:type="pct"/>
            <w:gridSpan w:val="2"/>
            <w:shd w:val="clear" w:color="auto" w:fill="auto"/>
            <w:noWrap/>
            <w:vAlign w:val="center"/>
          </w:tcPr>
          <w:p w14:paraId="510F6EF3" w14:textId="77777777" w:rsidR="00960124" w:rsidRPr="000206B2" w:rsidRDefault="00960124" w:rsidP="00960124">
            <w:pPr>
              <w:spacing w:after="0" w:line="240" w:lineRule="auto"/>
              <w:jc w:val="right"/>
              <w:rPr>
                <w:rFonts w:eastAsia="Times New Roman"/>
                <w:lang w:eastAsia="en-GB"/>
              </w:rPr>
            </w:pPr>
            <w:r w:rsidRPr="000206B2">
              <w:rPr>
                <w:rFonts w:eastAsia="Times New Roman"/>
                <w:lang w:eastAsia="en-GB"/>
              </w:rPr>
              <w:t>-370</w:t>
            </w:r>
          </w:p>
        </w:tc>
        <w:tc>
          <w:tcPr>
            <w:tcW w:w="342" w:type="pct"/>
            <w:gridSpan w:val="2"/>
            <w:vAlign w:val="center"/>
          </w:tcPr>
          <w:p w14:paraId="58203DC9" w14:textId="77777777" w:rsidR="00960124" w:rsidRPr="000206B2" w:rsidRDefault="00960124" w:rsidP="00960124">
            <w:pPr>
              <w:spacing w:after="0" w:line="240" w:lineRule="auto"/>
              <w:jc w:val="center"/>
              <w:rPr>
                <w:rFonts w:eastAsia="Times New Roman"/>
                <w:lang w:eastAsia="en-GB"/>
              </w:rPr>
            </w:pPr>
            <w:r w:rsidRPr="000206B2">
              <w:rPr>
                <w:rFonts w:eastAsia="Times New Roman"/>
                <w:lang w:eastAsia="en-GB"/>
              </w:rPr>
              <w:t>0</w:t>
            </w:r>
          </w:p>
        </w:tc>
        <w:tc>
          <w:tcPr>
            <w:tcW w:w="363" w:type="pct"/>
            <w:gridSpan w:val="2"/>
            <w:vAlign w:val="center"/>
          </w:tcPr>
          <w:p w14:paraId="67EF3C3B" w14:textId="77777777" w:rsidR="00960124" w:rsidRPr="000206B2" w:rsidRDefault="00BC006A" w:rsidP="00960124">
            <w:pPr>
              <w:spacing w:after="0" w:line="240" w:lineRule="auto"/>
              <w:jc w:val="center"/>
              <w:rPr>
                <w:rFonts w:eastAsia="Times New Roman"/>
                <w:lang w:eastAsia="en-GB"/>
              </w:rPr>
            </w:pPr>
            <w:r w:rsidRPr="000206B2">
              <w:rPr>
                <w:rFonts w:eastAsia="Times New Roman"/>
                <w:lang w:eastAsia="en-GB"/>
              </w:rPr>
              <w:t>̶</w:t>
            </w:r>
          </w:p>
        </w:tc>
      </w:tr>
      <w:tr w:rsidR="00624045" w:rsidRPr="000206B2" w14:paraId="5C5E6FFD" w14:textId="77777777" w:rsidTr="00CF613A">
        <w:trPr>
          <w:gridAfter w:val="1"/>
          <w:wAfter w:w="17" w:type="pct"/>
          <w:trHeight w:val="300"/>
        </w:trPr>
        <w:tc>
          <w:tcPr>
            <w:tcW w:w="1114" w:type="pct"/>
            <w:shd w:val="clear" w:color="auto" w:fill="auto"/>
            <w:noWrap/>
            <w:vAlign w:val="center"/>
          </w:tcPr>
          <w:p w14:paraId="2C8B2820" w14:textId="77777777" w:rsidR="00CF613A" w:rsidRPr="000206B2" w:rsidRDefault="00CF613A" w:rsidP="00CF613A">
            <w:pPr>
              <w:spacing w:after="0" w:line="240" w:lineRule="auto"/>
              <w:jc w:val="both"/>
              <w:rPr>
                <w:rFonts w:eastAsia="Times New Roman"/>
                <w:lang w:eastAsia="en-GB"/>
              </w:rPr>
            </w:pPr>
            <w:r w:rsidRPr="000206B2">
              <w:rPr>
                <w:rFonts w:eastAsia="Times New Roman"/>
                <w:lang w:eastAsia="en-GB"/>
              </w:rPr>
              <w:t>LMOF2</w:t>
            </w:r>
          </w:p>
        </w:tc>
        <w:tc>
          <w:tcPr>
            <w:tcW w:w="484" w:type="pct"/>
            <w:shd w:val="clear" w:color="auto" w:fill="auto"/>
            <w:noWrap/>
            <w:vAlign w:val="bottom"/>
          </w:tcPr>
          <w:p w14:paraId="718F0C45"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6.606</w:t>
            </w:r>
          </w:p>
        </w:tc>
        <w:tc>
          <w:tcPr>
            <w:tcW w:w="484" w:type="pct"/>
            <w:gridSpan w:val="2"/>
            <w:shd w:val="clear" w:color="auto" w:fill="auto"/>
            <w:noWrap/>
            <w:vAlign w:val="bottom"/>
          </w:tcPr>
          <w:p w14:paraId="17D69932"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2.334</w:t>
            </w:r>
          </w:p>
        </w:tc>
        <w:tc>
          <w:tcPr>
            <w:tcW w:w="418" w:type="pct"/>
            <w:gridSpan w:val="2"/>
            <w:vAlign w:val="bottom"/>
          </w:tcPr>
          <w:p w14:paraId="1EBFDCD2"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1.119</w:t>
            </w:r>
          </w:p>
        </w:tc>
        <w:tc>
          <w:tcPr>
            <w:tcW w:w="525" w:type="pct"/>
            <w:gridSpan w:val="2"/>
            <w:shd w:val="clear" w:color="auto" w:fill="auto"/>
            <w:noWrap/>
            <w:vAlign w:val="bottom"/>
          </w:tcPr>
          <w:p w14:paraId="41872CF8"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1.000</w:t>
            </w:r>
          </w:p>
        </w:tc>
        <w:tc>
          <w:tcPr>
            <w:tcW w:w="536" w:type="pct"/>
            <w:gridSpan w:val="2"/>
            <w:shd w:val="clear" w:color="auto" w:fill="auto"/>
            <w:noWrap/>
            <w:vAlign w:val="bottom"/>
          </w:tcPr>
          <w:p w14:paraId="79D50746"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2.091</w:t>
            </w:r>
          </w:p>
        </w:tc>
        <w:tc>
          <w:tcPr>
            <w:tcW w:w="352" w:type="pct"/>
            <w:gridSpan w:val="2"/>
            <w:shd w:val="clear" w:color="auto" w:fill="auto"/>
            <w:noWrap/>
            <w:vAlign w:val="bottom"/>
          </w:tcPr>
          <w:p w14:paraId="7C84F8D2"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135</w:t>
            </w:r>
          </w:p>
        </w:tc>
        <w:tc>
          <w:tcPr>
            <w:tcW w:w="363" w:type="pct"/>
            <w:gridSpan w:val="2"/>
            <w:shd w:val="clear" w:color="auto" w:fill="auto"/>
            <w:noWrap/>
            <w:vAlign w:val="bottom"/>
          </w:tcPr>
          <w:p w14:paraId="144A7BD0"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142</w:t>
            </w:r>
          </w:p>
        </w:tc>
        <w:tc>
          <w:tcPr>
            <w:tcW w:w="342" w:type="pct"/>
            <w:gridSpan w:val="2"/>
            <w:vAlign w:val="bottom"/>
          </w:tcPr>
          <w:p w14:paraId="087CA738" w14:textId="77777777" w:rsidR="00CF613A" w:rsidRPr="000206B2" w:rsidRDefault="00CF613A" w:rsidP="00CF613A">
            <w:pPr>
              <w:spacing w:after="0" w:line="240" w:lineRule="auto"/>
              <w:jc w:val="center"/>
              <w:rPr>
                <w:rFonts w:eastAsia="Times New Roman"/>
                <w:lang w:eastAsia="en-GB"/>
              </w:rPr>
            </w:pPr>
            <w:r w:rsidRPr="000206B2">
              <w:rPr>
                <w:rFonts w:eastAsia="Times New Roman"/>
                <w:lang w:eastAsia="en-GB"/>
              </w:rPr>
              <w:t>15</w:t>
            </w:r>
          </w:p>
        </w:tc>
        <w:tc>
          <w:tcPr>
            <w:tcW w:w="363" w:type="pct"/>
            <w:gridSpan w:val="2"/>
            <w:vAlign w:val="bottom"/>
          </w:tcPr>
          <w:p w14:paraId="3127BBDA" w14:textId="77777777" w:rsidR="00CF613A" w:rsidRPr="000206B2" w:rsidRDefault="00CF613A" w:rsidP="00CF613A">
            <w:pPr>
              <w:spacing w:after="0" w:line="240" w:lineRule="auto"/>
              <w:jc w:val="center"/>
              <w:rPr>
                <w:rFonts w:eastAsia="Times New Roman"/>
                <w:lang w:eastAsia="en-GB"/>
              </w:rPr>
            </w:pPr>
            <w:r w:rsidRPr="000206B2">
              <w:rPr>
                <w:rFonts w:eastAsia="Times New Roman"/>
                <w:lang w:eastAsia="en-GB"/>
              </w:rPr>
              <w:t>16</w:t>
            </w:r>
          </w:p>
        </w:tc>
      </w:tr>
      <w:tr w:rsidR="00624045" w:rsidRPr="000206B2" w14:paraId="1831A302" w14:textId="77777777" w:rsidTr="00CF613A">
        <w:trPr>
          <w:gridAfter w:val="1"/>
          <w:wAfter w:w="17" w:type="pct"/>
          <w:trHeight w:val="300"/>
        </w:trPr>
        <w:tc>
          <w:tcPr>
            <w:tcW w:w="1114" w:type="pct"/>
            <w:shd w:val="clear" w:color="auto" w:fill="auto"/>
            <w:noWrap/>
            <w:vAlign w:val="center"/>
            <w:hideMark/>
          </w:tcPr>
          <w:p w14:paraId="2DFB15ED" w14:textId="77777777" w:rsidR="00C81DF2" w:rsidRPr="000206B2" w:rsidRDefault="00095851" w:rsidP="000E2089">
            <w:pPr>
              <w:spacing w:after="0" w:line="240" w:lineRule="auto"/>
              <w:rPr>
                <w:rFonts w:eastAsia="Times New Roman"/>
                <w:lang w:eastAsia="en-GB"/>
              </w:rPr>
            </w:pPr>
            <w:r w:rsidRPr="000206B2">
              <w:rPr>
                <w:rFonts w:eastAsia="Times New Roman"/>
                <w:lang w:eastAsia="en-GB"/>
              </w:rPr>
              <w:t>LMOF4</w:t>
            </w:r>
          </w:p>
        </w:tc>
        <w:tc>
          <w:tcPr>
            <w:tcW w:w="484" w:type="pct"/>
            <w:shd w:val="clear" w:color="auto" w:fill="auto"/>
            <w:noWrap/>
            <w:vAlign w:val="center"/>
          </w:tcPr>
          <w:p w14:paraId="1484F6D9" w14:textId="77777777" w:rsidR="00C81DF2" w:rsidRPr="000206B2" w:rsidRDefault="00C81DF2" w:rsidP="000E2089">
            <w:pPr>
              <w:spacing w:after="0" w:line="240" w:lineRule="auto"/>
              <w:jc w:val="right"/>
              <w:rPr>
                <w:rFonts w:eastAsia="Times New Roman"/>
                <w:lang w:eastAsia="en-GB"/>
              </w:rPr>
            </w:pPr>
            <w:r w:rsidRPr="000206B2">
              <w:rPr>
                <w:rFonts w:eastAsia="Times New Roman"/>
                <w:lang w:eastAsia="en-GB"/>
              </w:rPr>
              <w:t>7.233</w:t>
            </w:r>
          </w:p>
        </w:tc>
        <w:tc>
          <w:tcPr>
            <w:tcW w:w="484" w:type="pct"/>
            <w:gridSpan w:val="2"/>
            <w:shd w:val="clear" w:color="auto" w:fill="auto"/>
            <w:noWrap/>
            <w:vAlign w:val="center"/>
          </w:tcPr>
          <w:p w14:paraId="4BFE9CD3" w14:textId="77777777" w:rsidR="00C81DF2" w:rsidRPr="000206B2" w:rsidRDefault="00C81DF2" w:rsidP="000E2089">
            <w:pPr>
              <w:spacing w:after="0" w:line="240" w:lineRule="auto"/>
              <w:jc w:val="right"/>
              <w:rPr>
                <w:rFonts w:eastAsia="Times New Roman"/>
                <w:lang w:eastAsia="en-GB"/>
              </w:rPr>
            </w:pPr>
            <w:r w:rsidRPr="000206B2">
              <w:rPr>
                <w:rFonts w:eastAsia="Times New Roman"/>
                <w:lang w:eastAsia="en-GB"/>
              </w:rPr>
              <w:t>2.553</w:t>
            </w:r>
          </w:p>
        </w:tc>
        <w:tc>
          <w:tcPr>
            <w:tcW w:w="418" w:type="pct"/>
            <w:gridSpan w:val="2"/>
            <w:vAlign w:val="center"/>
          </w:tcPr>
          <w:p w14:paraId="01D33B20" w14:textId="77777777" w:rsidR="00C81DF2" w:rsidRPr="000206B2" w:rsidRDefault="00C81DF2" w:rsidP="000E2089">
            <w:pPr>
              <w:spacing w:after="0" w:line="240" w:lineRule="auto"/>
              <w:jc w:val="right"/>
              <w:rPr>
                <w:rFonts w:eastAsia="Times New Roman"/>
                <w:lang w:eastAsia="en-GB"/>
              </w:rPr>
            </w:pPr>
            <w:r w:rsidRPr="000206B2">
              <w:rPr>
                <w:rFonts w:eastAsia="Times New Roman"/>
                <w:lang w:eastAsia="en-GB"/>
              </w:rPr>
              <w:t>1.269</w:t>
            </w:r>
          </w:p>
        </w:tc>
        <w:tc>
          <w:tcPr>
            <w:tcW w:w="525" w:type="pct"/>
            <w:gridSpan w:val="2"/>
            <w:shd w:val="clear" w:color="auto" w:fill="auto"/>
            <w:noWrap/>
            <w:vAlign w:val="center"/>
          </w:tcPr>
          <w:p w14:paraId="1F8FE064" w14:textId="77777777" w:rsidR="00C81DF2" w:rsidRPr="000206B2" w:rsidRDefault="00C81DF2" w:rsidP="000E2089">
            <w:pPr>
              <w:spacing w:after="0" w:line="240" w:lineRule="auto"/>
              <w:jc w:val="right"/>
              <w:rPr>
                <w:rFonts w:eastAsia="Times New Roman"/>
                <w:lang w:eastAsia="en-GB"/>
              </w:rPr>
            </w:pPr>
            <w:r w:rsidRPr="000206B2">
              <w:rPr>
                <w:rFonts w:eastAsia="Times New Roman"/>
                <w:lang w:eastAsia="en-GB"/>
              </w:rPr>
              <w:t>1.000</w:t>
            </w:r>
          </w:p>
        </w:tc>
        <w:tc>
          <w:tcPr>
            <w:tcW w:w="536" w:type="pct"/>
            <w:gridSpan w:val="2"/>
            <w:shd w:val="clear" w:color="auto" w:fill="auto"/>
            <w:noWrap/>
            <w:vAlign w:val="center"/>
          </w:tcPr>
          <w:p w14:paraId="6DA024C9" w14:textId="77777777" w:rsidR="00C81DF2" w:rsidRPr="000206B2" w:rsidRDefault="00C81DF2" w:rsidP="000E2089">
            <w:pPr>
              <w:spacing w:after="0" w:line="240" w:lineRule="auto"/>
              <w:jc w:val="right"/>
              <w:rPr>
                <w:rFonts w:eastAsia="Times New Roman"/>
                <w:lang w:eastAsia="en-GB"/>
              </w:rPr>
            </w:pPr>
            <w:r w:rsidRPr="000206B2">
              <w:rPr>
                <w:rFonts w:eastAsia="Times New Roman"/>
                <w:lang w:eastAsia="en-GB"/>
              </w:rPr>
              <w:t>2.543</w:t>
            </w:r>
          </w:p>
        </w:tc>
        <w:tc>
          <w:tcPr>
            <w:tcW w:w="352" w:type="pct"/>
            <w:gridSpan w:val="2"/>
            <w:shd w:val="clear" w:color="auto" w:fill="auto"/>
            <w:noWrap/>
            <w:vAlign w:val="center"/>
          </w:tcPr>
          <w:p w14:paraId="33B0164D" w14:textId="77777777" w:rsidR="00C81DF2" w:rsidRPr="000206B2" w:rsidRDefault="00C81DF2" w:rsidP="000E2089">
            <w:pPr>
              <w:spacing w:after="0" w:line="240" w:lineRule="auto"/>
              <w:jc w:val="right"/>
              <w:rPr>
                <w:rFonts w:eastAsia="Times New Roman"/>
                <w:lang w:eastAsia="en-GB"/>
              </w:rPr>
            </w:pPr>
            <w:r w:rsidRPr="000206B2">
              <w:rPr>
                <w:rFonts w:eastAsia="Times New Roman"/>
                <w:lang w:eastAsia="en-GB"/>
              </w:rPr>
              <w:t>197</w:t>
            </w:r>
          </w:p>
        </w:tc>
        <w:tc>
          <w:tcPr>
            <w:tcW w:w="363" w:type="pct"/>
            <w:gridSpan w:val="2"/>
            <w:shd w:val="clear" w:color="auto" w:fill="auto"/>
            <w:noWrap/>
            <w:vAlign w:val="center"/>
          </w:tcPr>
          <w:p w14:paraId="05545561" w14:textId="77777777" w:rsidR="00C81DF2" w:rsidRPr="000206B2" w:rsidRDefault="00C81DF2" w:rsidP="000E2089">
            <w:pPr>
              <w:spacing w:after="0" w:line="240" w:lineRule="auto"/>
              <w:jc w:val="right"/>
              <w:rPr>
                <w:rFonts w:eastAsia="Times New Roman"/>
                <w:lang w:eastAsia="en-GB"/>
              </w:rPr>
            </w:pPr>
            <w:r w:rsidRPr="000206B2">
              <w:rPr>
                <w:rFonts w:eastAsia="Times New Roman"/>
                <w:lang w:eastAsia="en-GB"/>
              </w:rPr>
              <w:t>202</w:t>
            </w:r>
          </w:p>
        </w:tc>
        <w:tc>
          <w:tcPr>
            <w:tcW w:w="342" w:type="pct"/>
            <w:gridSpan w:val="2"/>
            <w:vAlign w:val="center"/>
          </w:tcPr>
          <w:p w14:paraId="0F5C0FB5" w14:textId="77777777" w:rsidR="00C81DF2" w:rsidRPr="000206B2" w:rsidRDefault="00C81DF2" w:rsidP="00960124">
            <w:pPr>
              <w:spacing w:after="0" w:line="240" w:lineRule="auto"/>
              <w:jc w:val="center"/>
              <w:rPr>
                <w:rFonts w:eastAsia="Times New Roman"/>
                <w:lang w:eastAsia="en-GB"/>
              </w:rPr>
            </w:pPr>
            <w:r w:rsidRPr="000206B2">
              <w:rPr>
                <w:rFonts w:eastAsia="Times New Roman"/>
                <w:lang w:eastAsia="en-GB"/>
              </w:rPr>
              <w:t>19</w:t>
            </w:r>
          </w:p>
        </w:tc>
        <w:tc>
          <w:tcPr>
            <w:tcW w:w="363" w:type="pct"/>
            <w:gridSpan w:val="2"/>
            <w:vAlign w:val="center"/>
          </w:tcPr>
          <w:p w14:paraId="59D33F56" w14:textId="77777777" w:rsidR="00C81DF2" w:rsidRPr="000206B2" w:rsidRDefault="00C81DF2" w:rsidP="00960124">
            <w:pPr>
              <w:spacing w:after="0" w:line="240" w:lineRule="auto"/>
              <w:jc w:val="center"/>
              <w:rPr>
                <w:rFonts w:eastAsia="Times New Roman"/>
                <w:lang w:eastAsia="en-GB"/>
              </w:rPr>
            </w:pPr>
            <w:r w:rsidRPr="000206B2">
              <w:rPr>
                <w:rFonts w:eastAsia="Times New Roman"/>
                <w:lang w:eastAsia="en-GB"/>
              </w:rPr>
              <w:t>19</w:t>
            </w:r>
          </w:p>
        </w:tc>
      </w:tr>
      <w:tr w:rsidR="00624045" w:rsidRPr="000206B2" w14:paraId="6E5764D6" w14:textId="77777777" w:rsidTr="00CF613A">
        <w:trPr>
          <w:gridAfter w:val="1"/>
          <w:wAfter w:w="17" w:type="pct"/>
          <w:trHeight w:val="300"/>
        </w:trPr>
        <w:tc>
          <w:tcPr>
            <w:tcW w:w="1114" w:type="pct"/>
            <w:shd w:val="clear" w:color="auto" w:fill="auto"/>
            <w:noWrap/>
            <w:vAlign w:val="center"/>
          </w:tcPr>
          <w:p w14:paraId="43473242" w14:textId="77777777" w:rsidR="00C81DF2" w:rsidRPr="000206B2" w:rsidRDefault="00095851" w:rsidP="000E2089">
            <w:pPr>
              <w:spacing w:after="0" w:line="240" w:lineRule="auto"/>
              <w:rPr>
                <w:rFonts w:eastAsia="Times New Roman"/>
                <w:lang w:eastAsia="en-GB"/>
              </w:rPr>
            </w:pPr>
            <w:r w:rsidRPr="000206B2">
              <w:rPr>
                <w:rFonts w:eastAsia="Times New Roman"/>
                <w:lang w:eastAsia="en-GB"/>
              </w:rPr>
              <w:t>LMOF5</w:t>
            </w:r>
          </w:p>
        </w:tc>
        <w:tc>
          <w:tcPr>
            <w:tcW w:w="484" w:type="pct"/>
            <w:shd w:val="clear" w:color="auto" w:fill="auto"/>
            <w:noWrap/>
            <w:vAlign w:val="center"/>
          </w:tcPr>
          <w:p w14:paraId="1D5FE01A" w14:textId="77777777" w:rsidR="00C81DF2" w:rsidRPr="000206B2" w:rsidRDefault="00C81DF2" w:rsidP="000E2089">
            <w:pPr>
              <w:spacing w:after="0" w:line="240" w:lineRule="auto"/>
              <w:jc w:val="right"/>
              <w:rPr>
                <w:rFonts w:eastAsia="Times New Roman"/>
                <w:lang w:eastAsia="en-GB"/>
              </w:rPr>
            </w:pPr>
            <w:r w:rsidRPr="000206B2">
              <w:rPr>
                <w:rFonts w:eastAsia="Times New Roman"/>
                <w:lang w:eastAsia="en-GB"/>
              </w:rPr>
              <w:t>7.069</w:t>
            </w:r>
          </w:p>
        </w:tc>
        <w:tc>
          <w:tcPr>
            <w:tcW w:w="484" w:type="pct"/>
            <w:gridSpan w:val="2"/>
            <w:shd w:val="clear" w:color="auto" w:fill="auto"/>
            <w:noWrap/>
            <w:vAlign w:val="center"/>
          </w:tcPr>
          <w:p w14:paraId="0224FBEC" w14:textId="77777777" w:rsidR="00C81DF2" w:rsidRPr="000206B2" w:rsidRDefault="00C81DF2" w:rsidP="000E2089">
            <w:pPr>
              <w:spacing w:after="0" w:line="240" w:lineRule="auto"/>
              <w:jc w:val="right"/>
              <w:rPr>
                <w:rFonts w:eastAsia="Times New Roman"/>
                <w:lang w:eastAsia="en-GB"/>
              </w:rPr>
            </w:pPr>
            <w:r w:rsidRPr="000206B2">
              <w:rPr>
                <w:rFonts w:eastAsia="Times New Roman"/>
                <w:lang w:eastAsia="en-GB"/>
              </w:rPr>
              <w:t>2.696</w:t>
            </w:r>
          </w:p>
        </w:tc>
        <w:tc>
          <w:tcPr>
            <w:tcW w:w="418" w:type="pct"/>
            <w:gridSpan w:val="2"/>
            <w:vAlign w:val="center"/>
          </w:tcPr>
          <w:p w14:paraId="5FE1423B" w14:textId="77777777" w:rsidR="00C81DF2" w:rsidRPr="000206B2" w:rsidRDefault="00C81DF2" w:rsidP="000E2089">
            <w:pPr>
              <w:spacing w:after="0" w:line="240" w:lineRule="auto"/>
              <w:jc w:val="right"/>
              <w:rPr>
                <w:rFonts w:eastAsia="Times New Roman"/>
                <w:lang w:eastAsia="en-GB"/>
              </w:rPr>
            </w:pPr>
            <w:r w:rsidRPr="000206B2">
              <w:rPr>
                <w:rFonts w:eastAsia="Times New Roman"/>
                <w:lang w:eastAsia="en-GB"/>
              </w:rPr>
              <w:t>1.141</w:t>
            </w:r>
          </w:p>
        </w:tc>
        <w:tc>
          <w:tcPr>
            <w:tcW w:w="525" w:type="pct"/>
            <w:gridSpan w:val="2"/>
            <w:shd w:val="clear" w:color="auto" w:fill="auto"/>
            <w:noWrap/>
            <w:vAlign w:val="center"/>
          </w:tcPr>
          <w:p w14:paraId="5FB6C5CC" w14:textId="77777777" w:rsidR="00C81DF2" w:rsidRPr="000206B2" w:rsidRDefault="00C81DF2" w:rsidP="000E2089">
            <w:pPr>
              <w:spacing w:after="0" w:line="240" w:lineRule="auto"/>
              <w:jc w:val="right"/>
              <w:rPr>
                <w:rFonts w:eastAsia="Times New Roman"/>
                <w:lang w:eastAsia="en-GB"/>
              </w:rPr>
            </w:pPr>
            <w:r w:rsidRPr="000206B2">
              <w:rPr>
                <w:rFonts w:eastAsia="Times New Roman"/>
                <w:lang w:eastAsia="en-GB"/>
              </w:rPr>
              <w:t>1.000</w:t>
            </w:r>
          </w:p>
        </w:tc>
        <w:tc>
          <w:tcPr>
            <w:tcW w:w="536" w:type="pct"/>
            <w:gridSpan w:val="2"/>
            <w:shd w:val="clear" w:color="auto" w:fill="auto"/>
            <w:noWrap/>
            <w:vAlign w:val="center"/>
          </w:tcPr>
          <w:p w14:paraId="01CF1754" w14:textId="77777777" w:rsidR="00C81DF2" w:rsidRPr="000206B2" w:rsidRDefault="00C81DF2" w:rsidP="000E2089">
            <w:pPr>
              <w:spacing w:after="0" w:line="240" w:lineRule="auto"/>
              <w:jc w:val="right"/>
              <w:rPr>
                <w:rFonts w:eastAsia="Times New Roman"/>
                <w:lang w:eastAsia="en-GB"/>
              </w:rPr>
            </w:pPr>
            <w:r w:rsidRPr="000206B2">
              <w:rPr>
                <w:rFonts w:eastAsia="Times New Roman"/>
                <w:lang w:eastAsia="en-GB"/>
              </w:rPr>
              <w:t>2.158</w:t>
            </w:r>
          </w:p>
        </w:tc>
        <w:tc>
          <w:tcPr>
            <w:tcW w:w="352" w:type="pct"/>
            <w:gridSpan w:val="2"/>
            <w:shd w:val="clear" w:color="auto" w:fill="auto"/>
            <w:noWrap/>
            <w:vAlign w:val="center"/>
          </w:tcPr>
          <w:p w14:paraId="00BE9A6E" w14:textId="77777777" w:rsidR="00C81DF2" w:rsidRPr="000206B2" w:rsidRDefault="00C81DF2" w:rsidP="000E2089">
            <w:pPr>
              <w:spacing w:after="0" w:line="240" w:lineRule="auto"/>
              <w:jc w:val="right"/>
              <w:rPr>
                <w:rFonts w:eastAsia="Times New Roman"/>
                <w:lang w:eastAsia="en-GB"/>
              </w:rPr>
            </w:pPr>
            <w:r w:rsidRPr="000206B2">
              <w:rPr>
                <w:rFonts w:eastAsia="Times New Roman"/>
                <w:lang w:eastAsia="en-GB"/>
              </w:rPr>
              <w:t>180</w:t>
            </w:r>
          </w:p>
        </w:tc>
        <w:tc>
          <w:tcPr>
            <w:tcW w:w="363" w:type="pct"/>
            <w:gridSpan w:val="2"/>
            <w:shd w:val="clear" w:color="auto" w:fill="auto"/>
            <w:noWrap/>
            <w:vAlign w:val="center"/>
          </w:tcPr>
          <w:p w14:paraId="2B37282F" w14:textId="77777777" w:rsidR="00C81DF2" w:rsidRPr="000206B2" w:rsidRDefault="00C81DF2" w:rsidP="000E2089">
            <w:pPr>
              <w:spacing w:after="0" w:line="240" w:lineRule="auto"/>
              <w:jc w:val="right"/>
              <w:rPr>
                <w:rFonts w:eastAsia="Times New Roman"/>
                <w:lang w:eastAsia="en-GB"/>
              </w:rPr>
            </w:pPr>
            <w:r w:rsidRPr="000206B2">
              <w:rPr>
                <w:rFonts w:eastAsia="Times New Roman"/>
                <w:lang w:eastAsia="en-GB"/>
              </w:rPr>
              <w:t>184</w:t>
            </w:r>
          </w:p>
        </w:tc>
        <w:tc>
          <w:tcPr>
            <w:tcW w:w="342" w:type="pct"/>
            <w:gridSpan w:val="2"/>
            <w:vAlign w:val="center"/>
          </w:tcPr>
          <w:p w14:paraId="7E0D62B7" w14:textId="77777777" w:rsidR="00C81DF2" w:rsidRPr="000206B2" w:rsidRDefault="00C81DF2" w:rsidP="00960124">
            <w:pPr>
              <w:spacing w:after="0" w:line="240" w:lineRule="auto"/>
              <w:jc w:val="center"/>
              <w:rPr>
                <w:rFonts w:eastAsia="Times New Roman"/>
                <w:lang w:eastAsia="en-GB"/>
              </w:rPr>
            </w:pPr>
            <w:r w:rsidRPr="000206B2">
              <w:rPr>
                <w:rFonts w:eastAsia="Times New Roman"/>
                <w:lang w:eastAsia="en-GB"/>
              </w:rPr>
              <w:t>16</w:t>
            </w:r>
          </w:p>
        </w:tc>
        <w:tc>
          <w:tcPr>
            <w:tcW w:w="363" w:type="pct"/>
            <w:gridSpan w:val="2"/>
            <w:vAlign w:val="center"/>
          </w:tcPr>
          <w:p w14:paraId="6290F6C2" w14:textId="77777777" w:rsidR="00C81DF2" w:rsidRPr="000206B2" w:rsidRDefault="00C81DF2" w:rsidP="00960124">
            <w:pPr>
              <w:spacing w:after="0" w:line="240" w:lineRule="auto"/>
              <w:jc w:val="center"/>
              <w:rPr>
                <w:rFonts w:eastAsia="Times New Roman"/>
                <w:lang w:eastAsia="en-GB"/>
              </w:rPr>
            </w:pPr>
            <w:r w:rsidRPr="000206B2">
              <w:rPr>
                <w:rFonts w:eastAsia="Times New Roman"/>
                <w:lang w:eastAsia="en-GB"/>
              </w:rPr>
              <w:t>16</w:t>
            </w:r>
          </w:p>
        </w:tc>
      </w:tr>
      <w:tr w:rsidR="00624045" w:rsidRPr="000206B2" w14:paraId="6F0920C4" w14:textId="77777777" w:rsidTr="00CF613A">
        <w:trPr>
          <w:gridAfter w:val="1"/>
          <w:wAfter w:w="17" w:type="pct"/>
          <w:trHeight w:val="491"/>
        </w:trPr>
        <w:tc>
          <w:tcPr>
            <w:tcW w:w="4983" w:type="pct"/>
            <w:gridSpan w:val="18"/>
            <w:tcBorders>
              <w:top w:val="single" w:sz="4" w:space="0" w:color="auto"/>
            </w:tcBorders>
            <w:vAlign w:val="center"/>
          </w:tcPr>
          <w:p w14:paraId="29C46951" w14:textId="77777777" w:rsidR="00C81DF2" w:rsidRPr="000206B2" w:rsidRDefault="00C81DF2" w:rsidP="000E2089">
            <w:pPr>
              <w:spacing w:after="0" w:line="240" w:lineRule="auto"/>
              <w:jc w:val="both"/>
              <w:rPr>
                <w:rFonts w:eastAsia="Times New Roman"/>
                <w:b/>
                <w:i/>
                <w:lang w:eastAsia="en-GB"/>
              </w:rPr>
            </w:pPr>
            <w:r w:rsidRPr="000206B2">
              <w:rPr>
                <w:rFonts w:eastAsia="Times New Roman"/>
                <w:b/>
                <w:i/>
                <w:lang w:eastAsia="en-GB"/>
              </w:rPr>
              <w:t>Panel B. Monthly rebalancing</w:t>
            </w:r>
          </w:p>
        </w:tc>
      </w:tr>
      <w:tr w:rsidR="00624045" w:rsidRPr="000206B2" w14:paraId="1A9D0E0C" w14:textId="77777777" w:rsidTr="00CF613A">
        <w:trPr>
          <w:gridAfter w:val="1"/>
          <w:wAfter w:w="17" w:type="pct"/>
          <w:trHeight w:val="300"/>
        </w:trPr>
        <w:tc>
          <w:tcPr>
            <w:tcW w:w="1114" w:type="pct"/>
            <w:shd w:val="clear" w:color="auto" w:fill="auto"/>
            <w:noWrap/>
            <w:vAlign w:val="center"/>
          </w:tcPr>
          <w:p w14:paraId="4C3ADEF6" w14:textId="77777777" w:rsidR="00C81DF2" w:rsidRPr="000206B2" w:rsidRDefault="00C81DF2" w:rsidP="000E2089">
            <w:pPr>
              <w:spacing w:after="0" w:line="240" w:lineRule="auto"/>
              <w:rPr>
                <w:rFonts w:eastAsia="Times New Roman"/>
                <w:lang w:eastAsia="en-GB"/>
              </w:rPr>
            </w:pPr>
            <w:r w:rsidRPr="000206B2">
              <w:rPr>
                <w:rFonts w:eastAsia="Times New Roman"/>
                <w:lang w:eastAsia="en-GB"/>
              </w:rPr>
              <w:t>Static</w:t>
            </w:r>
          </w:p>
        </w:tc>
        <w:tc>
          <w:tcPr>
            <w:tcW w:w="484" w:type="pct"/>
            <w:shd w:val="clear" w:color="auto" w:fill="auto"/>
            <w:noWrap/>
            <w:vAlign w:val="center"/>
          </w:tcPr>
          <w:p w14:paraId="0988629B" w14:textId="77777777" w:rsidR="00C81DF2" w:rsidRPr="000206B2" w:rsidRDefault="00C81DF2" w:rsidP="000E2089">
            <w:pPr>
              <w:spacing w:after="0" w:line="240" w:lineRule="auto"/>
              <w:jc w:val="right"/>
              <w:rPr>
                <w:lang w:val="en-US"/>
              </w:rPr>
            </w:pPr>
            <w:r w:rsidRPr="000206B2">
              <w:t>5.240</w:t>
            </w:r>
          </w:p>
        </w:tc>
        <w:tc>
          <w:tcPr>
            <w:tcW w:w="484" w:type="pct"/>
            <w:gridSpan w:val="2"/>
            <w:shd w:val="clear" w:color="auto" w:fill="auto"/>
            <w:noWrap/>
            <w:vAlign w:val="center"/>
          </w:tcPr>
          <w:p w14:paraId="503B829D" w14:textId="77777777" w:rsidR="00C81DF2" w:rsidRPr="000206B2" w:rsidRDefault="00C81DF2" w:rsidP="000E2089">
            <w:pPr>
              <w:spacing w:after="0" w:line="240" w:lineRule="auto"/>
              <w:jc w:val="right"/>
            </w:pPr>
            <w:r w:rsidRPr="000206B2">
              <w:t>3.119</w:t>
            </w:r>
          </w:p>
        </w:tc>
        <w:tc>
          <w:tcPr>
            <w:tcW w:w="418" w:type="pct"/>
            <w:gridSpan w:val="2"/>
            <w:vAlign w:val="center"/>
          </w:tcPr>
          <w:p w14:paraId="160EA49E" w14:textId="77777777" w:rsidR="00C81DF2" w:rsidRPr="000206B2" w:rsidRDefault="00C81DF2" w:rsidP="000E2089">
            <w:pPr>
              <w:spacing w:after="0" w:line="240" w:lineRule="auto"/>
              <w:jc w:val="right"/>
            </w:pPr>
            <w:r w:rsidRPr="000206B2">
              <w:t>0.400</w:t>
            </w:r>
          </w:p>
        </w:tc>
        <w:tc>
          <w:tcPr>
            <w:tcW w:w="525" w:type="pct"/>
            <w:gridSpan w:val="2"/>
            <w:shd w:val="clear" w:color="auto" w:fill="auto"/>
            <w:noWrap/>
            <w:vAlign w:val="center"/>
          </w:tcPr>
          <w:p w14:paraId="4ACE043C" w14:textId="77777777" w:rsidR="00C81DF2" w:rsidRPr="000206B2" w:rsidRDefault="00C81DF2" w:rsidP="000E2089">
            <w:pPr>
              <w:spacing w:after="0" w:line="240" w:lineRule="auto"/>
              <w:jc w:val="right"/>
              <w:rPr>
                <w:rFonts w:eastAsia="Times New Roman"/>
                <w:lang w:eastAsia="en-GB"/>
              </w:rPr>
            </w:pPr>
          </w:p>
        </w:tc>
        <w:tc>
          <w:tcPr>
            <w:tcW w:w="536" w:type="pct"/>
            <w:gridSpan w:val="2"/>
            <w:shd w:val="clear" w:color="auto" w:fill="auto"/>
            <w:noWrap/>
            <w:vAlign w:val="center"/>
          </w:tcPr>
          <w:p w14:paraId="5C854C89" w14:textId="77777777" w:rsidR="00C81DF2" w:rsidRPr="000206B2" w:rsidRDefault="00C81DF2" w:rsidP="000E2089">
            <w:pPr>
              <w:spacing w:after="0" w:line="240" w:lineRule="auto"/>
              <w:jc w:val="right"/>
              <w:rPr>
                <w:rFonts w:eastAsia="Times New Roman"/>
                <w:lang w:eastAsia="en-GB"/>
              </w:rPr>
            </w:pPr>
          </w:p>
        </w:tc>
        <w:tc>
          <w:tcPr>
            <w:tcW w:w="352" w:type="pct"/>
            <w:gridSpan w:val="2"/>
            <w:shd w:val="clear" w:color="auto" w:fill="auto"/>
            <w:noWrap/>
            <w:vAlign w:val="center"/>
          </w:tcPr>
          <w:p w14:paraId="00D5FC57" w14:textId="77777777" w:rsidR="00C81DF2" w:rsidRPr="000206B2" w:rsidRDefault="00C81DF2" w:rsidP="000E2089">
            <w:pPr>
              <w:spacing w:after="0" w:line="240" w:lineRule="auto"/>
              <w:jc w:val="right"/>
              <w:rPr>
                <w:rFonts w:eastAsia="Times New Roman"/>
                <w:lang w:eastAsia="en-GB"/>
              </w:rPr>
            </w:pPr>
          </w:p>
        </w:tc>
        <w:tc>
          <w:tcPr>
            <w:tcW w:w="363" w:type="pct"/>
            <w:gridSpan w:val="2"/>
            <w:shd w:val="clear" w:color="auto" w:fill="auto"/>
            <w:noWrap/>
            <w:vAlign w:val="center"/>
          </w:tcPr>
          <w:p w14:paraId="2C3E3D8B" w14:textId="77777777" w:rsidR="00C81DF2" w:rsidRPr="000206B2" w:rsidRDefault="00C81DF2" w:rsidP="000E2089">
            <w:pPr>
              <w:spacing w:after="0" w:line="240" w:lineRule="auto"/>
              <w:jc w:val="right"/>
              <w:rPr>
                <w:rFonts w:eastAsia="Times New Roman"/>
                <w:lang w:eastAsia="en-GB"/>
              </w:rPr>
            </w:pPr>
          </w:p>
        </w:tc>
        <w:tc>
          <w:tcPr>
            <w:tcW w:w="342" w:type="pct"/>
            <w:gridSpan w:val="2"/>
            <w:vAlign w:val="center"/>
          </w:tcPr>
          <w:p w14:paraId="6ACBD037" w14:textId="77777777" w:rsidR="00C81DF2" w:rsidRPr="000206B2" w:rsidRDefault="00C81DF2" w:rsidP="000E2089">
            <w:pPr>
              <w:spacing w:after="0" w:line="240" w:lineRule="auto"/>
              <w:jc w:val="right"/>
              <w:rPr>
                <w:rFonts w:eastAsia="Times New Roman"/>
                <w:lang w:eastAsia="en-GB"/>
              </w:rPr>
            </w:pPr>
          </w:p>
        </w:tc>
        <w:tc>
          <w:tcPr>
            <w:tcW w:w="363" w:type="pct"/>
            <w:gridSpan w:val="2"/>
            <w:vAlign w:val="center"/>
          </w:tcPr>
          <w:p w14:paraId="27FFC7B4" w14:textId="77777777" w:rsidR="00C81DF2" w:rsidRPr="000206B2" w:rsidRDefault="00C81DF2" w:rsidP="000E2089">
            <w:pPr>
              <w:spacing w:after="0" w:line="240" w:lineRule="auto"/>
              <w:jc w:val="right"/>
              <w:rPr>
                <w:rFonts w:eastAsia="Times New Roman"/>
                <w:lang w:eastAsia="en-GB"/>
              </w:rPr>
            </w:pPr>
          </w:p>
        </w:tc>
      </w:tr>
      <w:tr w:rsidR="00624045" w:rsidRPr="000206B2" w14:paraId="641E7FD0" w14:textId="77777777" w:rsidTr="00CF613A">
        <w:trPr>
          <w:gridAfter w:val="1"/>
          <w:wAfter w:w="17" w:type="pct"/>
          <w:trHeight w:val="300"/>
        </w:trPr>
        <w:tc>
          <w:tcPr>
            <w:tcW w:w="4983" w:type="pct"/>
            <w:gridSpan w:val="18"/>
            <w:vAlign w:val="center"/>
          </w:tcPr>
          <w:p w14:paraId="1630AB0B" w14:textId="77777777" w:rsidR="00C81DF2" w:rsidRPr="000206B2" w:rsidRDefault="00C81DF2" w:rsidP="000E2089">
            <w:pPr>
              <w:spacing w:after="0" w:line="240" w:lineRule="auto"/>
              <w:rPr>
                <w:rFonts w:eastAsia="Times New Roman"/>
                <w:i/>
                <w:lang w:eastAsia="en-GB"/>
              </w:rPr>
            </w:pPr>
            <w:r w:rsidRPr="000206B2">
              <w:rPr>
                <w:rFonts w:eastAsia="Times New Roman"/>
                <w:i/>
                <w:lang w:eastAsia="en-GB"/>
              </w:rPr>
              <w:t>Volatility timing strategies</w:t>
            </w:r>
          </w:p>
        </w:tc>
      </w:tr>
      <w:tr w:rsidR="00624045" w:rsidRPr="000206B2" w14:paraId="36A0820A" w14:textId="77777777" w:rsidTr="00CF613A">
        <w:trPr>
          <w:gridAfter w:val="1"/>
          <w:wAfter w:w="17" w:type="pct"/>
          <w:trHeight w:val="131"/>
        </w:trPr>
        <w:tc>
          <w:tcPr>
            <w:tcW w:w="1114" w:type="pct"/>
            <w:shd w:val="clear" w:color="auto" w:fill="auto"/>
            <w:noWrap/>
            <w:vAlign w:val="bottom"/>
          </w:tcPr>
          <w:p w14:paraId="011A3EF6" w14:textId="77777777" w:rsidR="00BF21D6" w:rsidRPr="000206B2" w:rsidRDefault="00BF21D6" w:rsidP="00BF21D6">
            <w:pPr>
              <w:spacing w:after="0" w:line="240" w:lineRule="auto"/>
              <w:rPr>
                <w:rFonts w:eastAsia="Times New Roman"/>
                <w:lang w:eastAsia="en-GB"/>
              </w:rPr>
            </w:pPr>
            <w:r w:rsidRPr="000206B2">
              <w:rPr>
                <w:rFonts w:eastAsia="Times New Roman"/>
                <w:lang w:eastAsia="en-GB"/>
              </w:rPr>
              <w:t>EWMA</w:t>
            </w:r>
          </w:p>
        </w:tc>
        <w:tc>
          <w:tcPr>
            <w:tcW w:w="484" w:type="pct"/>
            <w:shd w:val="clear" w:color="auto" w:fill="auto"/>
            <w:noWrap/>
            <w:vAlign w:val="bottom"/>
          </w:tcPr>
          <w:p w14:paraId="66EE0229"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13.126</w:t>
            </w:r>
          </w:p>
        </w:tc>
        <w:tc>
          <w:tcPr>
            <w:tcW w:w="484" w:type="pct"/>
            <w:gridSpan w:val="2"/>
            <w:shd w:val="clear" w:color="auto" w:fill="auto"/>
            <w:noWrap/>
            <w:vAlign w:val="bottom"/>
          </w:tcPr>
          <w:p w14:paraId="53D5D1D6"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15.370</w:t>
            </w:r>
          </w:p>
        </w:tc>
        <w:tc>
          <w:tcPr>
            <w:tcW w:w="418" w:type="pct"/>
            <w:gridSpan w:val="2"/>
            <w:vAlign w:val="bottom"/>
          </w:tcPr>
          <w:p w14:paraId="4CDFD61C"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0.596</w:t>
            </w:r>
          </w:p>
        </w:tc>
        <w:tc>
          <w:tcPr>
            <w:tcW w:w="525" w:type="pct"/>
            <w:gridSpan w:val="2"/>
            <w:shd w:val="clear" w:color="auto" w:fill="auto"/>
            <w:noWrap/>
            <w:vAlign w:val="bottom"/>
          </w:tcPr>
          <w:p w14:paraId="4225C212"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0.686</w:t>
            </w:r>
          </w:p>
        </w:tc>
        <w:tc>
          <w:tcPr>
            <w:tcW w:w="536" w:type="pct"/>
            <w:gridSpan w:val="2"/>
            <w:shd w:val="clear" w:color="auto" w:fill="auto"/>
            <w:noWrap/>
            <w:vAlign w:val="bottom"/>
          </w:tcPr>
          <w:p w14:paraId="3D92F478"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0.621</w:t>
            </w:r>
          </w:p>
        </w:tc>
        <w:tc>
          <w:tcPr>
            <w:tcW w:w="352" w:type="pct"/>
            <w:gridSpan w:val="2"/>
            <w:shd w:val="clear" w:color="auto" w:fill="auto"/>
            <w:noWrap/>
            <w:vAlign w:val="bottom"/>
          </w:tcPr>
          <w:p w14:paraId="49B987D2"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663</w:t>
            </w:r>
          </w:p>
        </w:tc>
        <w:tc>
          <w:tcPr>
            <w:tcW w:w="363" w:type="pct"/>
            <w:gridSpan w:val="2"/>
            <w:shd w:val="clear" w:color="auto" w:fill="auto"/>
            <w:noWrap/>
            <w:vAlign w:val="bottom"/>
          </w:tcPr>
          <w:p w14:paraId="6D9C502A"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129</w:t>
            </w:r>
          </w:p>
        </w:tc>
        <w:tc>
          <w:tcPr>
            <w:tcW w:w="342" w:type="pct"/>
            <w:gridSpan w:val="2"/>
            <w:vAlign w:val="bottom"/>
          </w:tcPr>
          <w:p w14:paraId="20BC4309" w14:textId="77777777" w:rsidR="00BF21D6" w:rsidRPr="000206B2" w:rsidRDefault="00BF21D6" w:rsidP="00960124">
            <w:pPr>
              <w:spacing w:after="0" w:line="240" w:lineRule="auto"/>
              <w:jc w:val="center"/>
              <w:rPr>
                <w:rFonts w:eastAsia="Times New Roman"/>
                <w:lang w:eastAsia="en-GB"/>
              </w:rPr>
            </w:pPr>
            <w:r w:rsidRPr="000206B2">
              <w:rPr>
                <w:rFonts w:eastAsia="Times New Roman"/>
                <w:lang w:eastAsia="en-GB"/>
              </w:rPr>
              <w:t>6</w:t>
            </w:r>
          </w:p>
        </w:tc>
        <w:tc>
          <w:tcPr>
            <w:tcW w:w="363" w:type="pct"/>
            <w:gridSpan w:val="2"/>
            <w:vAlign w:val="bottom"/>
          </w:tcPr>
          <w:p w14:paraId="716479C6" w14:textId="77777777" w:rsidR="00BF21D6" w:rsidRPr="000206B2" w:rsidRDefault="00BF21D6" w:rsidP="00960124">
            <w:pPr>
              <w:spacing w:after="0" w:line="240" w:lineRule="auto"/>
              <w:jc w:val="center"/>
              <w:rPr>
                <w:rFonts w:eastAsia="Times New Roman"/>
                <w:lang w:eastAsia="en-GB"/>
              </w:rPr>
            </w:pPr>
            <w:r w:rsidRPr="000206B2">
              <w:rPr>
                <w:rFonts w:eastAsia="Times New Roman"/>
                <w:lang w:eastAsia="en-GB"/>
              </w:rPr>
              <w:t>2</w:t>
            </w:r>
          </w:p>
        </w:tc>
      </w:tr>
      <w:tr w:rsidR="00624045" w:rsidRPr="000206B2" w14:paraId="5246B462" w14:textId="77777777" w:rsidTr="00CF613A">
        <w:trPr>
          <w:gridAfter w:val="1"/>
          <w:wAfter w:w="17" w:type="pct"/>
          <w:trHeight w:val="300"/>
        </w:trPr>
        <w:tc>
          <w:tcPr>
            <w:tcW w:w="1114" w:type="pct"/>
            <w:shd w:val="clear" w:color="auto" w:fill="auto"/>
            <w:noWrap/>
            <w:vAlign w:val="bottom"/>
          </w:tcPr>
          <w:p w14:paraId="46A97CB2" w14:textId="77777777" w:rsidR="00BF21D6" w:rsidRPr="000206B2" w:rsidRDefault="00960124" w:rsidP="00BF21D6">
            <w:pPr>
              <w:spacing w:after="0" w:line="240" w:lineRule="auto"/>
              <w:rPr>
                <w:rFonts w:eastAsia="Times New Roman"/>
                <w:lang w:eastAsia="en-GB"/>
              </w:rPr>
            </w:pPr>
            <w:r w:rsidRPr="000206B2">
              <w:rPr>
                <w:rFonts w:eastAsia="Times New Roman"/>
                <w:lang w:eastAsia="en-GB"/>
              </w:rPr>
              <w:t>GARCH-</w:t>
            </w:r>
            <w:r w:rsidR="00BF21D6" w:rsidRPr="000206B2">
              <w:rPr>
                <w:rFonts w:eastAsia="Times New Roman"/>
                <w:lang w:eastAsia="en-GB"/>
              </w:rPr>
              <w:t>DCC</w:t>
            </w:r>
          </w:p>
        </w:tc>
        <w:tc>
          <w:tcPr>
            <w:tcW w:w="484" w:type="pct"/>
            <w:shd w:val="clear" w:color="auto" w:fill="auto"/>
            <w:noWrap/>
            <w:vAlign w:val="bottom"/>
          </w:tcPr>
          <w:p w14:paraId="6F2181F1"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7.428</w:t>
            </w:r>
          </w:p>
        </w:tc>
        <w:tc>
          <w:tcPr>
            <w:tcW w:w="484" w:type="pct"/>
            <w:gridSpan w:val="2"/>
            <w:shd w:val="clear" w:color="auto" w:fill="auto"/>
            <w:noWrap/>
            <w:vAlign w:val="bottom"/>
          </w:tcPr>
          <w:p w14:paraId="7382ED1D"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14.056</w:t>
            </w:r>
          </w:p>
        </w:tc>
        <w:tc>
          <w:tcPr>
            <w:tcW w:w="418" w:type="pct"/>
            <w:gridSpan w:val="2"/>
            <w:vAlign w:val="bottom"/>
          </w:tcPr>
          <w:p w14:paraId="00CF6767"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0.280</w:t>
            </w:r>
          </w:p>
        </w:tc>
        <w:tc>
          <w:tcPr>
            <w:tcW w:w="525" w:type="pct"/>
            <w:gridSpan w:val="2"/>
            <w:shd w:val="clear" w:color="auto" w:fill="auto"/>
            <w:noWrap/>
            <w:vAlign w:val="bottom"/>
          </w:tcPr>
          <w:p w14:paraId="2FBE8341"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0.422</w:t>
            </w:r>
          </w:p>
        </w:tc>
        <w:tc>
          <w:tcPr>
            <w:tcW w:w="536" w:type="pct"/>
            <w:gridSpan w:val="2"/>
            <w:shd w:val="clear" w:color="auto" w:fill="auto"/>
            <w:noWrap/>
            <w:vAlign w:val="bottom"/>
          </w:tcPr>
          <w:p w14:paraId="3ABE2E3B"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-0.370</w:t>
            </w:r>
          </w:p>
        </w:tc>
        <w:tc>
          <w:tcPr>
            <w:tcW w:w="352" w:type="pct"/>
            <w:gridSpan w:val="2"/>
            <w:shd w:val="clear" w:color="auto" w:fill="auto"/>
            <w:noWrap/>
            <w:vAlign w:val="bottom"/>
          </w:tcPr>
          <w:p w14:paraId="2D0055B4"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112</w:t>
            </w:r>
          </w:p>
        </w:tc>
        <w:tc>
          <w:tcPr>
            <w:tcW w:w="363" w:type="pct"/>
            <w:gridSpan w:val="2"/>
            <w:shd w:val="clear" w:color="auto" w:fill="auto"/>
            <w:noWrap/>
            <w:vAlign w:val="bottom"/>
          </w:tcPr>
          <w:p w14:paraId="00E4A878" w14:textId="77777777" w:rsidR="00BF21D6" w:rsidRPr="000206B2" w:rsidRDefault="00BF21D6" w:rsidP="00BF21D6">
            <w:pPr>
              <w:spacing w:after="0" w:line="240" w:lineRule="auto"/>
              <w:jc w:val="right"/>
              <w:rPr>
                <w:rFonts w:eastAsia="Times New Roman"/>
                <w:lang w:eastAsia="en-GB"/>
              </w:rPr>
            </w:pPr>
            <w:r w:rsidRPr="000206B2">
              <w:rPr>
                <w:rFonts w:eastAsia="Times New Roman"/>
                <w:lang w:eastAsia="en-GB"/>
              </w:rPr>
              <w:t>-341</w:t>
            </w:r>
          </w:p>
        </w:tc>
        <w:tc>
          <w:tcPr>
            <w:tcW w:w="342" w:type="pct"/>
            <w:gridSpan w:val="2"/>
            <w:vAlign w:val="bottom"/>
          </w:tcPr>
          <w:p w14:paraId="5F1FC168" w14:textId="77777777" w:rsidR="00BF21D6" w:rsidRPr="000206B2" w:rsidRDefault="00BF21D6" w:rsidP="00960124">
            <w:pPr>
              <w:spacing w:after="0" w:line="240" w:lineRule="auto"/>
              <w:jc w:val="center"/>
              <w:rPr>
                <w:rFonts w:eastAsia="Times New Roman"/>
                <w:lang w:eastAsia="en-GB"/>
              </w:rPr>
            </w:pPr>
            <w:r w:rsidRPr="000206B2">
              <w:rPr>
                <w:rFonts w:eastAsia="Times New Roman"/>
                <w:lang w:eastAsia="en-GB"/>
              </w:rPr>
              <w:t>1</w:t>
            </w:r>
          </w:p>
        </w:tc>
        <w:tc>
          <w:tcPr>
            <w:tcW w:w="363" w:type="pct"/>
            <w:gridSpan w:val="2"/>
            <w:vAlign w:val="bottom"/>
          </w:tcPr>
          <w:p w14:paraId="604BAD5D" w14:textId="77777777" w:rsidR="00BF21D6" w:rsidRPr="000206B2" w:rsidRDefault="00BC006A" w:rsidP="00960124">
            <w:pPr>
              <w:spacing w:after="0" w:line="240" w:lineRule="auto"/>
              <w:jc w:val="center"/>
              <w:rPr>
                <w:rFonts w:eastAsia="Times New Roman"/>
                <w:lang w:eastAsia="en-GB"/>
              </w:rPr>
            </w:pPr>
            <w:r w:rsidRPr="000206B2">
              <w:rPr>
                <w:rFonts w:eastAsia="Times New Roman"/>
                <w:lang w:eastAsia="en-GB"/>
              </w:rPr>
              <w:t>̶</w:t>
            </w:r>
          </w:p>
        </w:tc>
      </w:tr>
      <w:tr w:rsidR="00624045" w:rsidRPr="000206B2" w14:paraId="03B8A2B1" w14:textId="77777777" w:rsidTr="00CF613A">
        <w:trPr>
          <w:gridAfter w:val="1"/>
          <w:wAfter w:w="17" w:type="pct"/>
          <w:trHeight w:val="131"/>
        </w:trPr>
        <w:tc>
          <w:tcPr>
            <w:tcW w:w="1114" w:type="pct"/>
            <w:shd w:val="clear" w:color="auto" w:fill="auto"/>
            <w:noWrap/>
            <w:vAlign w:val="center"/>
          </w:tcPr>
          <w:p w14:paraId="7D82E725" w14:textId="77777777" w:rsidR="00C81DF2" w:rsidRPr="000206B2" w:rsidRDefault="00C81DF2" w:rsidP="000E2089">
            <w:pPr>
              <w:spacing w:after="0" w:line="240" w:lineRule="auto"/>
              <w:rPr>
                <w:rFonts w:eastAsia="Times New Roman"/>
                <w:lang w:eastAsia="en-GB"/>
              </w:rPr>
            </w:pPr>
            <w:r w:rsidRPr="000206B2">
              <w:rPr>
                <w:rFonts w:eastAsia="Times New Roman"/>
                <w:lang w:eastAsia="en-GB"/>
              </w:rPr>
              <w:t>LM-EWMA</w:t>
            </w:r>
          </w:p>
        </w:tc>
        <w:tc>
          <w:tcPr>
            <w:tcW w:w="484" w:type="pct"/>
            <w:shd w:val="clear" w:color="auto" w:fill="auto"/>
            <w:noWrap/>
            <w:vAlign w:val="center"/>
          </w:tcPr>
          <w:p w14:paraId="21EA6497" w14:textId="77777777" w:rsidR="00C81DF2" w:rsidRPr="000206B2" w:rsidRDefault="00C81DF2" w:rsidP="00BF21D6">
            <w:pPr>
              <w:spacing w:after="0" w:line="240" w:lineRule="auto"/>
              <w:jc w:val="right"/>
              <w:rPr>
                <w:lang w:val="en-US"/>
              </w:rPr>
            </w:pPr>
            <w:r w:rsidRPr="000206B2">
              <w:t>10.970</w:t>
            </w:r>
          </w:p>
        </w:tc>
        <w:tc>
          <w:tcPr>
            <w:tcW w:w="484" w:type="pct"/>
            <w:gridSpan w:val="2"/>
            <w:shd w:val="clear" w:color="auto" w:fill="auto"/>
            <w:noWrap/>
            <w:vAlign w:val="center"/>
          </w:tcPr>
          <w:p w14:paraId="3821A8EE" w14:textId="77777777" w:rsidR="00C81DF2" w:rsidRPr="000206B2" w:rsidRDefault="00C81DF2" w:rsidP="00BF21D6">
            <w:pPr>
              <w:spacing w:after="0" w:line="240" w:lineRule="auto"/>
              <w:jc w:val="right"/>
            </w:pPr>
            <w:r w:rsidRPr="000206B2">
              <w:t>11.715</w:t>
            </w:r>
          </w:p>
        </w:tc>
        <w:tc>
          <w:tcPr>
            <w:tcW w:w="418" w:type="pct"/>
            <w:gridSpan w:val="2"/>
            <w:vAlign w:val="center"/>
          </w:tcPr>
          <w:p w14:paraId="7E5A9583" w14:textId="77777777" w:rsidR="00C81DF2" w:rsidRPr="000206B2" w:rsidRDefault="00C81DF2" w:rsidP="00BF21D6">
            <w:pPr>
              <w:spacing w:after="0" w:line="240" w:lineRule="auto"/>
              <w:jc w:val="right"/>
            </w:pPr>
            <w:r w:rsidRPr="000206B2">
              <w:t>0.591</w:t>
            </w:r>
          </w:p>
        </w:tc>
        <w:tc>
          <w:tcPr>
            <w:tcW w:w="525" w:type="pct"/>
            <w:gridSpan w:val="2"/>
            <w:shd w:val="clear" w:color="auto" w:fill="auto"/>
            <w:noWrap/>
            <w:vAlign w:val="center"/>
          </w:tcPr>
          <w:p w14:paraId="7426C7BC" w14:textId="77777777" w:rsidR="00C81DF2" w:rsidRPr="000206B2" w:rsidRDefault="00C81DF2" w:rsidP="00BF21D6">
            <w:pPr>
              <w:spacing w:after="0" w:line="240" w:lineRule="auto"/>
              <w:jc w:val="right"/>
            </w:pPr>
            <w:r w:rsidRPr="000206B2">
              <w:t>0.681</w:t>
            </w:r>
          </w:p>
        </w:tc>
        <w:tc>
          <w:tcPr>
            <w:tcW w:w="536" w:type="pct"/>
            <w:gridSpan w:val="2"/>
            <w:shd w:val="clear" w:color="auto" w:fill="auto"/>
            <w:noWrap/>
            <w:vAlign w:val="center"/>
          </w:tcPr>
          <w:p w14:paraId="0EC96EF6" w14:textId="77777777" w:rsidR="00C81DF2" w:rsidRPr="000206B2" w:rsidRDefault="00C81DF2" w:rsidP="00BF21D6">
            <w:pPr>
              <w:spacing w:after="0" w:line="240" w:lineRule="auto"/>
              <w:jc w:val="right"/>
            </w:pPr>
            <w:r w:rsidRPr="000206B2">
              <w:t>0.604</w:t>
            </w:r>
          </w:p>
        </w:tc>
        <w:tc>
          <w:tcPr>
            <w:tcW w:w="352" w:type="pct"/>
            <w:gridSpan w:val="2"/>
            <w:shd w:val="clear" w:color="auto" w:fill="auto"/>
            <w:noWrap/>
            <w:vAlign w:val="center"/>
          </w:tcPr>
          <w:p w14:paraId="60B289FD" w14:textId="77777777" w:rsidR="00C81DF2" w:rsidRPr="000206B2" w:rsidRDefault="00C81DF2" w:rsidP="00BF21D6">
            <w:pPr>
              <w:spacing w:after="0" w:line="240" w:lineRule="auto"/>
              <w:jc w:val="right"/>
            </w:pPr>
            <w:r w:rsidRPr="000206B2">
              <w:t>503</w:t>
            </w:r>
          </w:p>
        </w:tc>
        <w:tc>
          <w:tcPr>
            <w:tcW w:w="363" w:type="pct"/>
            <w:gridSpan w:val="2"/>
            <w:shd w:val="clear" w:color="auto" w:fill="auto"/>
            <w:noWrap/>
            <w:vAlign w:val="center"/>
          </w:tcPr>
          <w:p w14:paraId="3C6498B6" w14:textId="77777777" w:rsidR="00C81DF2" w:rsidRPr="000206B2" w:rsidRDefault="00C81DF2" w:rsidP="00BF21D6">
            <w:pPr>
              <w:spacing w:after="0" w:line="240" w:lineRule="auto"/>
              <w:jc w:val="right"/>
            </w:pPr>
            <w:r w:rsidRPr="000206B2">
              <w:t>206</w:t>
            </w:r>
          </w:p>
        </w:tc>
        <w:tc>
          <w:tcPr>
            <w:tcW w:w="342" w:type="pct"/>
            <w:gridSpan w:val="2"/>
            <w:vAlign w:val="center"/>
          </w:tcPr>
          <w:p w14:paraId="7A4343DF" w14:textId="77777777" w:rsidR="00C81DF2" w:rsidRPr="000206B2" w:rsidRDefault="00C81DF2" w:rsidP="00960124">
            <w:pPr>
              <w:spacing w:after="0" w:line="240" w:lineRule="auto"/>
              <w:jc w:val="center"/>
            </w:pPr>
            <w:r w:rsidRPr="000206B2">
              <w:t>6</w:t>
            </w:r>
          </w:p>
        </w:tc>
        <w:tc>
          <w:tcPr>
            <w:tcW w:w="363" w:type="pct"/>
            <w:gridSpan w:val="2"/>
            <w:vAlign w:val="center"/>
          </w:tcPr>
          <w:p w14:paraId="018FC657" w14:textId="77777777" w:rsidR="00C81DF2" w:rsidRPr="000206B2" w:rsidRDefault="00C81DF2" w:rsidP="00960124">
            <w:pPr>
              <w:spacing w:after="0" w:line="240" w:lineRule="auto"/>
              <w:jc w:val="center"/>
            </w:pPr>
            <w:r w:rsidRPr="000206B2">
              <w:t>3</w:t>
            </w:r>
          </w:p>
        </w:tc>
      </w:tr>
      <w:tr w:rsidR="00624045" w:rsidRPr="000206B2" w14:paraId="42819EDC" w14:textId="77777777" w:rsidTr="00CF613A">
        <w:trPr>
          <w:gridAfter w:val="1"/>
          <w:wAfter w:w="17" w:type="pct"/>
          <w:trHeight w:val="300"/>
        </w:trPr>
        <w:tc>
          <w:tcPr>
            <w:tcW w:w="1114" w:type="pct"/>
            <w:shd w:val="clear" w:color="auto" w:fill="auto"/>
            <w:noWrap/>
            <w:vAlign w:val="center"/>
          </w:tcPr>
          <w:p w14:paraId="5D4624C9" w14:textId="77777777" w:rsidR="00960124" w:rsidRPr="000206B2" w:rsidRDefault="00960124" w:rsidP="00960124">
            <w:pPr>
              <w:spacing w:after="0" w:line="240" w:lineRule="auto"/>
              <w:jc w:val="both"/>
              <w:rPr>
                <w:rFonts w:eastAsia="Times New Roman"/>
                <w:lang w:eastAsia="en-GB"/>
              </w:rPr>
            </w:pPr>
            <w:r w:rsidRPr="000206B2">
              <w:rPr>
                <w:rFonts w:eastAsia="Times New Roman"/>
                <w:lang w:eastAsia="en-GB"/>
              </w:rPr>
              <w:t>CGARCH-DCC</w:t>
            </w:r>
          </w:p>
        </w:tc>
        <w:tc>
          <w:tcPr>
            <w:tcW w:w="484" w:type="pct"/>
            <w:shd w:val="clear" w:color="auto" w:fill="auto"/>
            <w:noWrap/>
            <w:vAlign w:val="center"/>
          </w:tcPr>
          <w:p w14:paraId="66FE191A" w14:textId="77777777" w:rsidR="00960124" w:rsidRPr="000206B2" w:rsidRDefault="00960124" w:rsidP="00960124">
            <w:pPr>
              <w:spacing w:after="0" w:line="240" w:lineRule="auto"/>
              <w:jc w:val="right"/>
              <w:rPr>
                <w:rFonts w:eastAsia="Times New Roman"/>
                <w:lang w:eastAsia="en-GB"/>
              </w:rPr>
            </w:pPr>
            <w:r w:rsidRPr="000206B2">
              <w:rPr>
                <w:rFonts w:eastAsia="Times New Roman"/>
                <w:lang w:eastAsia="en-GB"/>
              </w:rPr>
              <w:t>7.187</w:t>
            </w:r>
          </w:p>
        </w:tc>
        <w:tc>
          <w:tcPr>
            <w:tcW w:w="484" w:type="pct"/>
            <w:gridSpan w:val="2"/>
            <w:shd w:val="clear" w:color="auto" w:fill="auto"/>
            <w:noWrap/>
            <w:vAlign w:val="center"/>
          </w:tcPr>
          <w:p w14:paraId="3D15F27B" w14:textId="77777777" w:rsidR="00960124" w:rsidRPr="000206B2" w:rsidRDefault="00960124" w:rsidP="00960124">
            <w:pPr>
              <w:spacing w:after="0" w:line="240" w:lineRule="auto"/>
              <w:jc w:val="right"/>
              <w:rPr>
                <w:rFonts w:eastAsia="Times New Roman"/>
                <w:lang w:eastAsia="en-GB"/>
              </w:rPr>
            </w:pPr>
            <w:r w:rsidRPr="000206B2">
              <w:rPr>
                <w:rFonts w:eastAsia="Times New Roman"/>
                <w:lang w:eastAsia="en-GB"/>
              </w:rPr>
              <w:t>11.676</w:t>
            </w:r>
          </w:p>
        </w:tc>
        <w:tc>
          <w:tcPr>
            <w:tcW w:w="418" w:type="pct"/>
            <w:gridSpan w:val="2"/>
            <w:vAlign w:val="center"/>
          </w:tcPr>
          <w:p w14:paraId="0E043214" w14:textId="77777777" w:rsidR="00960124" w:rsidRPr="000206B2" w:rsidRDefault="00960124" w:rsidP="00960124">
            <w:pPr>
              <w:spacing w:after="0" w:line="240" w:lineRule="auto"/>
              <w:jc w:val="right"/>
              <w:rPr>
                <w:rFonts w:eastAsia="Times New Roman"/>
                <w:lang w:eastAsia="en-GB"/>
              </w:rPr>
            </w:pPr>
            <w:r w:rsidRPr="000206B2">
              <w:rPr>
                <w:rFonts w:eastAsia="Times New Roman"/>
                <w:lang w:eastAsia="en-GB"/>
              </w:rPr>
              <w:t>0.315</w:t>
            </w:r>
          </w:p>
        </w:tc>
        <w:tc>
          <w:tcPr>
            <w:tcW w:w="525" w:type="pct"/>
            <w:gridSpan w:val="2"/>
            <w:shd w:val="clear" w:color="auto" w:fill="auto"/>
            <w:noWrap/>
            <w:vAlign w:val="center"/>
          </w:tcPr>
          <w:p w14:paraId="5201D120" w14:textId="77777777" w:rsidR="00960124" w:rsidRPr="000206B2" w:rsidRDefault="00960124" w:rsidP="00960124">
            <w:pPr>
              <w:spacing w:after="0" w:line="240" w:lineRule="auto"/>
              <w:jc w:val="right"/>
              <w:rPr>
                <w:rFonts w:eastAsia="Times New Roman"/>
                <w:lang w:eastAsia="en-GB"/>
              </w:rPr>
            </w:pPr>
            <w:r w:rsidRPr="000206B2">
              <w:rPr>
                <w:rFonts w:eastAsia="Times New Roman"/>
                <w:lang w:eastAsia="en-GB"/>
              </w:rPr>
              <w:t>0.452</w:t>
            </w:r>
          </w:p>
        </w:tc>
        <w:tc>
          <w:tcPr>
            <w:tcW w:w="536" w:type="pct"/>
            <w:gridSpan w:val="2"/>
            <w:shd w:val="clear" w:color="auto" w:fill="auto"/>
            <w:noWrap/>
            <w:vAlign w:val="center"/>
          </w:tcPr>
          <w:p w14:paraId="2AC0AABE" w14:textId="77777777" w:rsidR="00960124" w:rsidRPr="000206B2" w:rsidRDefault="00960124" w:rsidP="00960124">
            <w:pPr>
              <w:spacing w:after="0" w:line="240" w:lineRule="auto"/>
              <w:jc w:val="right"/>
              <w:rPr>
                <w:rFonts w:eastAsia="Times New Roman"/>
                <w:lang w:eastAsia="en-GB"/>
              </w:rPr>
            </w:pPr>
            <w:r w:rsidRPr="000206B2">
              <w:rPr>
                <w:rFonts w:eastAsia="Times New Roman"/>
                <w:lang w:eastAsia="en-GB"/>
              </w:rPr>
              <w:t>-0.257</w:t>
            </w:r>
          </w:p>
        </w:tc>
        <w:tc>
          <w:tcPr>
            <w:tcW w:w="352" w:type="pct"/>
            <w:gridSpan w:val="2"/>
            <w:shd w:val="clear" w:color="auto" w:fill="auto"/>
            <w:noWrap/>
            <w:vAlign w:val="center"/>
          </w:tcPr>
          <w:p w14:paraId="3C630700" w14:textId="77777777" w:rsidR="00960124" w:rsidRPr="000206B2" w:rsidRDefault="00960124" w:rsidP="00960124">
            <w:pPr>
              <w:spacing w:after="0" w:line="240" w:lineRule="auto"/>
              <w:jc w:val="right"/>
              <w:rPr>
                <w:rFonts w:eastAsia="Times New Roman"/>
                <w:lang w:eastAsia="en-GB"/>
              </w:rPr>
            </w:pPr>
            <w:r w:rsidRPr="000206B2">
              <w:rPr>
                <w:rFonts w:eastAsia="Times New Roman"/>
                <w:lang w:eastAsia="en-GB"/>
              </w:rPr>
              <w:t>123</w:t>
            </w:r>
          </w:p>
        </w:tc>
        <w:tc>
          <w:tcPr>
            <w:tcW w:w="363" w:type="pct"/>
            <w:gridSpan w:val="2"/>
            <w:shd w:val="clear" w:color="auto" w:fill="auto"/>
            <w:noWrap/>
            <w:vAlign w:val="center"/>
          </w:tcPr>
          <w:p w14:paraId="3E106BE2" w14:textId="77777777" w:rsidR="00960124" w:rsidRPr="000206B2" w:rsidRDefault="00960124" w:rsidP="00960124">
            <w:pPr>
              <w:spacing w:after="0" w:line="240" w:lineRule="auto"/>
              <w:jc w:val="right"/>
              <w:rPr>
                <w:rFonts w:eastAsia="Times New Roman"/>
                <w:lang w:eastAsia="en-GB"/>
              </w:rPr>
            </w:pPr>
            <w:r w:rsidRPr="000206B2">
              <w:rPr>
                <w:rFonts w:eastAsia="Times New Roman"/>
                <w:lang w:eastAsia="en-GB"/>
              </w:rPr>
              <w:t>-178</w:t>
            </w:r>
          </w:p>
        </w:tc>
        <w:tc>
          <w:tcPr>
            <w:tcW w:w="342" w:type="pct"/>
            <w:gridSpan w:val="2"/>
            <w:vAlign w:val="center"/>
          </w:tcPr>
          <w:p w14:paraId="170791A0" w14:textId="77777777" w:rsidR="00960124" w:rsidRPr="000206B2" w:rsidRDefault="00960124" w:rsidP="00960124">
            <w:pPr>
              <w:spacing w:after="0" w:line="240" w:lineRule="auto"/>
              <w:jc w:val="center"/>
              <w:rPr>
                <w:rFonts w:eastAsia="Times New Roman"/>
                <w:lang w:eastAsia="en-GB"/>
              </w:rPr>
            </w:pPr>
            <w:r w:rsidRPr="000206B2">
              <w:rPr>
                <w:rFonts w:eastAsia="Times New Roman"/>
                <w:lang w:eastAsia="en-GB"/>
              </w:rPr>
              <w:t>2</w:t>
            </w:r>
          </w:p>
        </w:tc>
        <w:tc>
          <w:tcPr>
            <w:tcW w:w="363" w:type="pct"/>
            <w:gridSpan w:val="2"/>
            <w:vAlign w:val="center"/>
          </w:tcPr>
          <w:p w14:paraId="186A5668" w14:textId="77777777" w:rsidR="00960124" w:rsidRPr="000206B2" w:rsidRDefault="00BC006A" w:rsidP="00960124">
            <w:pPr>
              <w:spacing w:after="0" w:line="240" w:lineRule="auto"/>
              <w:jc w:val="center"/>
              <w:rPr>
                <w:rFonts w:eastAsia="Times New Roman"/>
                <w:lang w:eastAsia="en-GB"/>
              </w:rPr>
            </w:pPr>
            <w:r w:rsidRPr="000206B2">
              <w:rPr>
                <w:rFonts w:eastAsia="Times New Roman"/>
                <w:lang w:eastAsia="en-GB"/>
              </w:rPr>
              <w:t>̶</w:t>
            </w:r>
          </w:p>
        </w:tc>
      </w:tr>
      <w:tr w:rsidR="00624045" w:rsidRPr="000206B2" w14:paraId="3F7C724B" w14:textId="77777777" w:rsidTr="00CF613A">
        <w:trPr>
          <w:gridAfter w:val="1"/>
          <w:wAfter w:w="17" w:type="pct"/>
          <w:trHeight w:val="300"/>
        </w:trPr>
        <w:tc>
          <w:tcPr>
            <w:tcW w:w="1114" w:type="pct"/>
            <w:shd w:val="clear" w:color="auto" w:fill="auto"/>
            <w:noWrap/>
            <w:vAlign w:val="center"/>
          </w:tcPr>
          <w:p w14:paraId="01B837EA" w14:textId="77777777" w:rsidR="00CF613A" w:rsidRPr="000206B2" w:rsidRDefault="00CF613A" w:rsidP="00CF613A">
            <w:pPr>
              <w:spacing w:after="0" w:line="240" w:lineRule="auto"/>
              <w:jc w:val="both"/>
              <w:rPr>
                <w:rFonts w:eastAsia="Times New Roman"/>
                <w:lang w:eastAsia="en-GB"/>
              </w:rPr>
            </w:pPr>
            <w:r w:rsidRPr="000206B2">
              <w:rPr>
                <w:rFonts w:eastAsia="Times New Roman"/>
                <w:lang w:eastAsia="en-GB"/>
              </w:rPr>
              <w:t>LMOF2</w:t>
            </w:r>
          </w:p>
        </w:tc>
        <w:tc>
          <w:tcPr>
            <w:tcW w:w="484" w:type="pct"/>
            <w:shd w:val="clear" w:color="auto" w:fill="auto"/>
            <w:noWrap/>
            <w:vAlign w:val="bottom"/>
          </w:tcPr>
          <w:p w14:paraId="1345C542"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6.539</w:t>
            </w:r>
          </w:p>
        </w:tc>
        <w:tc>
          <w:tcPr>
            <w:tcW w:w="484" w:type="pct"/>
            <w:gridSpan w:val="2"/>
            <w:shd w:val="clear" w:color="auto" w:fill="auto"/>
            <w:noWrap/>
            <w:vAlign w:val="bottom"/>
          </w:tcPr>
          <w:p w14:paraId="76AD1FC3"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2.300</w:t>
            </w:r>
          </w:p>
        </w:tc>
        <w:tc>
          <w:tcPr>
            <w:tcW w:w="418" w:type="pct"/>
            <w:gridSpan w:val="2"/>
            <w:vAlign w:val="bottom"/>
          </w:tcPr>
          <w:p w14:paraId="6AA861D1"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1.108</w:t>
            </w:r>
          </w:p>
        </w:tc>
        <w:tc>
          <w:tcPr>
            <w:tcW w:w="525" w:type="pct"/>
            <w:gridSpan w:val="2"/>
            <w:shd w:val="clear" w:color="auto" w:fill="auto"/>
            <w:noWrap/>
            <w:vAlign w:val="bottom"/>
          </w:tcPr>
          <w:p w14:paraId="58BD7101"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1.000</w:t>
            </w:r>
          </w:p>
        </w:tc>
        <w:tc>
          <w:tcPr>
            <w:tcW w:w="536" w:type="pct"/>
            <w:gridSpan w:val="2"/>
            <w:shd w:val="clear" w:color="auto" w:fill="auto"/>
            <w:noWrap/>
            <w:vAlign w:val="bottom"/>
          </w:tcPr>
          <w:p w14:paraId="76A52AA5"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2.219</w:t>
            </w:r>
          </w:p>
        </w:tc>
        <w:tc>
          <w:tcPr>
            <w:tcW w:w="352" w:type="pct"/>
            <w:gridSpan w:val="2"/>
            <w:shd w:val="clear" w:color="auto" w:fill="auto"/>
            <w:noWrap/>
            <w:vAlign w:val="bottom"/>
          </w:tcPr>
          <w:p w14:paraId="396202BD"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132</w:t>
            </w:r>
          </w:p>
        </w:tc>
        <w:tc>
          <w:tcPr>
            <w:tcW w:w="363" w:type="pct"/>
            <w:gridSpan w:val="2"/>
            <w:shd w:val="clear" w:color="auto" w:fill="auto"/>
            <w:noWrap/>
            <w:vAlign w:val="bottom"/>
          </w:tcPr>
          <w:p w14:paraId="000FDDD0" w14:textId="77777777" w:rsidR="00CF613A" w:rsidRPr="000206B2" w:rsidRDefault="00CF613A" w:rsidP="00CF613A">
            <w:pPr>
              <w:spacing w:after="0" w:line="240" w:lineRule="auto"/>
              <w:jc w:val="right"/>
              <w:rPr>
                <w:rFonts w:eastAsia="Times New Roman"/>
                <w:lang w:eastAsia="en-GB"/>
              </w:rPr>
            </w:pPr>
            <w:r w:rsidRPr="000206B2">
              <w:rPr>
                <w:rFonts w:eastAsia="Times New Roman"/>
                <w:lang w:eastAsia="en-GB"/>
              </w:rPr>
              <w:t>142</w:t>
            </w:r>
          </w:p>
        </w:tc>
        <w:tc>
          <w:tcPr>
            <w:tcW w:w="342" w:type="pct"/>
            <w:gridSpan w:val="2"/>
            <w:vAlign w:val="bottom"/>
          </w:tcPr>
          <w:p w14:paraId="7BBD1D2C" w14:textId="77777777" w:rsidR="00CF613A" w:rsidRPr="000206B2" w:rsidRDefault="00CF613A" w:rsidP="00CF613A">
            <w:pPr>
              <w:spacing w:after="0" w:line="240" w:lineRule="auto"/>
              <w:jc w:val="center"/>
              <w:rPr>
                <w:rFonts w:eastAsia="Times New Roman"/>
                <w:lang w:eastAsia="en-GB"/>
              </w:rPr>
            </w:pPr>
            <w:r w:rsidRPr="000206B2">
              <w:rPr>
                <w:rFonts w:eastAsia="Times New Roman"/>
                <w:lang w:eastAsia="en-GB"/>
              </w:rPr>
              <w:t>30</w:t>
            </w:r>
          </w:p>
        </w:tc>
        <w:tc>
          <w:tcPr>
            <w:tcW w:w="363" w:type="pct"/>
            <w:gridSpan w:val="2"/>
            <w:vAlign w:val="bottom"/>
          </w:tcPr>
          <w:p w14:paraId="21150C0F" w14:textId="77777777" w:rsidR="00CF613A" w:rsidRPr="000206B2" w:rsidRDefault="00CF613A" w:rsidP="00CF613A">
            <w:pPr>
              <w:spacing w:after="0" w:line="240" w:lineRule="auto"/>
              <w:jc w:val="center"/>
              <w:rPr>
                <w:rFonts w:eastAsia="Times New Roman"/>
                <w:lang w:eastAsia="en-GB"/>
              </w:rPr>
            </w:pPr>
            <w:r w:rsidRPr="000206B2">
              <w:rPr>
                <w:rFonts w:eastAsia="Times New Roman"/>
                <w:lang w:eastAsia="en-GB"/>
              </w:rPr>
              <w:t>33</w:t>
            </w:r>
          </w:p>
        </w:tc>
      </w:tr>
      <w:tr w:rsidR="00624045" w:rsidRPr="000206B2" w14:paraId="23C1B0A9" w14:textId="77777777" w:rsidTr="00CF613A">
        <w:trPr>
          <w:gridAfter w:val="1"/>
          <w:wAfter w:w="17" w:type="pct"/>
          <w:trHeight w:val="300"/>
        </w:trPr>
        <w:tc>
          <w:tcPr>
            <w:tcW w:w="1114" w:type="pct"/>
            <w:shd w:val="clear" w:color="auto" w:fill="auto"/>
            <w:noWrap/>
            <w:vAlign w:val="center"/>
          </w:tcPr>
          <w:p w14:paraId="24396EBB" w14:textId="77777777" w:rsidR="00C81DF2" w:rsidRPr="000206B2" w:rsidRDefault="00095851" w:rsidP="00CF613A">
            <w:pPr>
              <w:spacing w:after="0" w:line="240" w:lineRule="auto"/>
              <w:jc w:val="both"/>
              <w:rPr>
                <w:rFonts w:eastAsia="Times New Roman"/>
                <w:lang w:eastAsia="en-GB"/>
              </w:rPr>
            </w:pPr>
            <w:r w:rsidRPr="000206B2">
              <w:rPr>
                <w:rFonts w:eastAsia="Times New Roman"/>
                <w:lang w:eastAsia="en-GB"/>
              </w:rPr>
              <w:t>LMOF4</w:t>
            </w:r>
          </w:p>
        </w:tc>
        <w:tc>
          <w:tcPr>
            <w:tcW w:w="484" w:type="pct"/>
            <w:shd w:val="clear" w:color="auto" w:fill="auto"/>
            <w:noWrap/>
            <w:vAlign w:val="center"/>
          </w:tcPr>
          <w:p w14:paraId="4A59BA59" w14:textId="77777777" w:rsidR="00C81DF2" w:rsidRPr="000206B2" w:rsidRDefault="00C81DF2" w:rsidP="00CF613A">
            <w:pPr>
              <w:spacing w:after="0" w:line="240" w:lineRule="auto"/>
              <w:jc w:val="right"/>
              <w:rPr>
                <w:rFonts w:eastAsia="Times New Roman"/>
                <w:lang w:eastAsia="en-GB"/>
              </w:rPr>
            </w:pPr>
            <w:r w:rsidRPr="000206B2">
              <w:rPr>
                <w:rFonts w:eastAsia="Times New Roman"/>
                <w:lang w:eastAsia="en-GB"/>
              </w:rPr>
              <w:t>7.185</w:t>
            </w:r>
          </w:p>
        </w:tc>
        <w:tc>
          <w:tcPr>
            <w:tcW w:w="484" w:type="pct"/>
            <w:gridSpan w:val="2"/>
            <w:shd w:val="clear" w:color="auto" w:fill="auto"/>
            <w:noWrap/>
            <w:vAlign w:val="center"/>
          </w:tcPr>
          <w:p w14:paraId="6F4ECDEF" w14:textId="77777777" w:rsidR="00C81DF2" w:rsidRPr="000206B2" w:rsidRDefault="00C81DF2" w:rsidP="00CF613A">
            <w:pPr>
              <w:spacing w:after="0" w:line="240" w:lineRule="auto"/>
              <w:jc w:val="right"/>
              <w:rPr>
                <w:rFonts w:eastAsia="Times New Roman"/>
                <w:lang w:eastAsia="en-GB"/>
              </w:rPr>
            </w:pPr>
            <w:r w:rsidRPr="000206B2">
              <w:rPr>
                <w:rFonts w:eastAsia="Times New Roman"/>
                <w:lang w:eastAsia="en-GB"/>
              </w:rPr>
              <w:t>2.455</w:t>
            </w:r>
          </w:p>
        </w:tc>
        <w:tc>
          <w:tcPr>
            <w:tcW w:w="418" w:type="pct"/>
            <w:gridSpan w:val="2"/>
            <w:vAlign w:val="center"/>
          </w:tcPr>
          <w:p w14:paraId="3D3F2F5A" w14:textId="77777777" w:rsidR="00C81DF2" w:rsidRPr="000206B2" w:rsidRDefault="00C81DF2" w:rsidP="00CF613A">
            <w:pPr>
              <w:spacing w:after="0" w:line="240" w:lineRule="auto"/>
              <w:jc w:val="right"/>
              <w:rPr>
                <w:rFonts w:eastAsia="Times New Roman"/>
                <w:lang w:eastAsia="en-GB"/>
              </w:rPr>
            </w:pPr>
            <w:r w:rsidRPr="000206B2">
              <w:rPr>
                <w:rFonts w:eastAsia="Times New Roman"/>
                <w:lang w:eastAsia="en-GB"/>
              </w:rPr>
              <w:t>1.300</w:t>
            </w:r>
          </w:p>
        </w:tc>
        <w:tc>
          <w:tcPr>
            <w:tcW w:w="525" w:type="pct"/>
            <w:gridSpan w:val="2"/>
            <w:shd w:val="clear" w:color="auto" w:fill="auto"/>
            <w:noWrap/>
            <w:vAlign w:val="center"/>
          </w:tcPr>
          <w:p w14:paraId="3C086E55" w14:textId="77777777" w:rsidR="00C81DF2" w:rsidRPr="000206B2" w:rsidRDefault="00C81DF2" w:rsidP="00CF613A">
            <w:pPr>
              <w:spacing w:after="0" w:line="240" w:lineRule="auto"/>
              <w:jc w:val="right"/>
              <w:rPr>
                <w:rFonts w:eastAsia="Times New Roman"/>
                <w:lang w:eastAsia="en-GB"/>
              </w:rPr>
            </w:pPr>
            <w:r w:rsidRPr="000206B2">
              <w:rPr>
                <w:rFonts w:eastAsia="Times New Roman"/>
                <w:lang w:eastAsia="en-GB"/>
              </w:rPr>
              <w:t>1.000</w:t>
            </w:r>
          </w:p>
        </w:tc>
        <w:tc>
          <w:tcPr>
            <w:tcW w:w="536" w:type="pct"/>
            <w:gridSpan w:val="2"/>
            <w:shd w:val="clear" w:color="auto" w:fill="auto"/>
            <w:noWrap/>
            <w:vAlign w:val="center"/>
          </w:tcPr>
          <w:p w14:paraId="2A7D762B" w14:textId="77777777" w:rsidR="00C81DF2" w:rsidRPr="000206B2" w:rsidRDefault="00C81DF2" w:rsidP="00CF613A">
            <w:pPr>
              <w:spacing w:after="0" w:line="240" w:lineRule="auto"/>
              <w:jc w:val="right"/>
              <w:rPr>
                <w:rFonts w:eastAsia="Times New Roman"/>
                <w:lang w:eastAsia="en-GB"/>
              </w:rPr>
            </w:pPr>
            <w:r w:rsidRPr="000206B2">
              <w:rPr>
                <w:rFonts w:eastAsia="Times New Roman"/>
                <w:lang w:eastAsia="en-GB"/>
              </w:rPr>
              <w:t>2.821</w:t>
            </w:r>
          </w:p>
        </w:tc>
        <w:tc>
          <w:tcPr>
            <w:tcW w:w="352" w:type="pct"/>
            <w:gridSpan w:val="2"/>
            <w:shd w:val="clear" w:color="auto" w:fill="auto"/>
            <w:noWrap/>
            <w:vAlign w:val="center"/>
          </w:tcPr>
          <w:p w14:paraId="2A2B0772" w14:textId="77777777" w:rsidR="00C81DF2" w:rsidRPr="000206B2" w:rsidRDefault="00C81DF2" w:rsidP="00CF613A">
            <w:pPr>
              <w:spacing w:after="0" w:line="240" w:lineRule="auto"/>
              <w:jc w:val="right"/>
              <w:rPr>
                <w:rFonts w:eastAsia="Times New Roman"/>
                <w:lang w:eastAsia="en-GB"/>
              </w:rPr>
            </w:pPr>
            <w:r w:rsidRPr="000206B2">
              <w:rPr>
                <w:rFonts w:eastAsia="Times New Roman"/>
                <w:lang w:eastAsia="en-GB"/>
              </w:rPr>
              <w:t>196</w:t>
            </w:r>
          </w:p>
        </w:tc>
        <w:tc>
          <w:tcPr>
            <w:tcW w:w="363" w:type="pct"/>
            <w:gridSpan w:val="2"/>
            <w:shd w:val="clear" w:color="auto" w:fill="auto"/>
            <w:noWrap/>
            <w:vAlign w:val="center"/>
          </w:tcPr>
          <w:p w14:paraId="4FC96041" w14:textId="77777777" w:rsidR="00C81DF2" w:rsidRPr="000206B2" w:rsidRDefault="00C81DF2" w:rsidP="00CF613A">
            <w:pPr>
              <w:spacing w:after="0" w:line="240" w:lineRule="auto"/>
              <w:jc w:val="right"/>
              <w:rPr>
                <w:rFonts w:eastAsia="Times New Roman"/>
                <w:lang w:eastAsia="en-GB"/>
              </w:rPr>
            </w:pPr>
            <w:r w:rsidRPr="000206B2">
              <w:rPr>
                <w:rFonts w:eastAsia="Times New Roman"/>
                <w:lang w:eastAsia="en-GB"/>
              </w:rPr>
              <w:t>204</w:t>
            </w:r>
          </w:p>
        </w:tc>
        <w:tc>
          <w:tcPr>
            <w:tcW w:w="342" w:type="pct"/>
            <w:gridSpan w:val="2"/>
            <w:vAlign w:val="center"/>
          </w:tcPr>
          <w:p w14:paraId="7B7E6E28" w14:textId="77777777" w:rsidR="00C81DF2" w:rsidRPr="000206B2" w:rsidRDefault="00C81DF2" w:rsidP="00CF613A">
            <w:pPr>
              <w:spacing w:after="0" w:line="240" w:lineRule="auto"/>
              <w:jc w:val="center"/>
              <w:rPr>
                <w:rFonts w:eastAsia="Times New Roman"/>
                <w:lang w:eastAsia="en-GB"/>
              </w:rPr>
            </w:pPr>
            <w:r w:rsidRPr="000206B2">
              <w:rPr>
                <w:rFonts w:eastAsia="Times New Roman"/>
                <w:lang w:eastAsia="en-GB"/>
              </w:rPr>
              <w:t>38</w:t>
            </w:r>
          </w:p>
        </w:tc>
        <w:tc>
          <w:tcPr>
            <w:tcW w:w="363" w:type="pct"/>
            <w:gridSpan w:val="2"/>
            <w:vAlign w:val="center"/>
          </w:tcPr>
          <w:p w14:paraId="3C54FED9" w14:textId="77777777" w:rsidR="00C81DF2" w:rsidRPr="000206B2" w:rsidRDefault="00C81DF2" w:rsidP="00CF613A">
            <w:pPr>
              <w:spacing w:after="0" w:line="240" w:lineRule="auto"/>
              <w:jc w:val="center"/>
              <w:rPr>
                <w:rFonts w:eastAsia="Times New Roman"/>
                <w:lang w:eastAsia="en-GB"/>
              </w:rPr>
            </w:pPr>
            <w:r w:rsidRPr="000206B2">
              <w:rPr>
                <w:rFonts w:eastAsia="Times New Roman"/>
                <w:lang w:eastAsia="en-GB"/>
              </w:rPr>
              <w:t>40</w:t>
            </w:r>
          </w:p>
        </w:tc>
      </w:tr>
      <w:tr w:rsidR="00624045" w:rsidRPr="000206B2" w14:paraId="017876FA" w14:textId="77777777" w:rsidTr="00CF613A">
        <w:trPr>
          <w:gridAfter w:val="1"/>
          <w:wAfter w:w="17" w:type="pct"/>
          <w:trHeight w:val="300"/>
        </w:trPr>
        <w:tc>
          <w:tcPr>
            <w:tcW w:w="1114" w:type="pct"/>
            <w:tcBorders>
              <w:bottom w:val="single" w:sz="4" w:space="0" w:color="auto"/>
            </w:tcBorders>
            <w:shd w:val="clear" w:color="auto" w:fill="auto"/>
            <w:noWrap/>
            <w:vAlign w:val="center"/>
          </w:tcPr>
          <w:p w14:paraId="58A31777" w14:textId="77777777" w:rsidR="00C81DF2" w:rsidRPr="000206B2" w:rsidRDefault="00095851" w:rsidP="00CF613A">
            <w:pPr>
              <w:spacing w:after="0" w:line="240" w:lineRule="auto"/>
              <w:jc w:val="both"/>
              <w:rPr>
                <w:rFonts w:eastAsia="Times New Roman"/>
                <w:lang w:eastAsia="en-GB"/>
              </w:rPr>
            </w:pPr>
            <w:r w:rsidRPr="000206B2">
              <w:rPr>
                <w:rFonts w:eastAsia="Times New Roman"/>
                <w:lang w:eastAsia="en-GB"/>
              </w:rPr>
              <w:t>LMOF5</w:t>
            </w:r>
          </w:p>
        </w:tc>
        <w:tc>
          <w:tcPr>
            <w:tcW w:w="484" w:type="pct"/>
            <w:tcBorders>
              <w:bottom w:val="single" w:sz="4" w:space="0" w:color="auto"/>
            </w:tcBorders>
            <w:shd w:val="clear" w:color="auto" w:fill="auto"/>
            <w:noWrap/>
            <w:vAlign w:val="center"/>
          </w:tcPr>
          <w:p w14:paraId="03C8026E" w14:textId="77777777" w:rsidR="00C81DF2" w:rsidRPr="000206B2" w:rsidRDefault="00C81DF2" w:rsidP="00CF613A">
            <w:pPr>
              <w:spacing w:after="0" w:line="240" w:lineRule="auto"/>
              <w:jc w:val="right"/>
              <w:rPr>
                <w:rFonts w:eastAsia="Times New Roman"/>
                <w:lang w:eastAsia="en-GB"/>
              </w:rPr>
            </w:pPr>
            <w:r w:rsidRPr="000206B2">
              <w:rPr>
                <w:rFonts w:eastAsia="Times New Roman"/>
                <w:lang w:eastAsia="en-GB"/>
              </w:rPr>
              <w:t>7.082</w:t>
            </w:r>
          </w:p>
        </w:tc>
        <w:tc>
          <w:tcPr>
            <w:tcW w:w="484" w:type="pct"/>
            <w:gridSpan w:val="2"/>
            <w:tcBorders>
              <w:bottom w:val="single" w:sz="4" w:space="0" w:color="auto"/>
            </w:tcBorders>
            <w:shd w:val="clear" w:color="auto" w:fill="auto"/>
            <w:noWrap/>
            <w:vAlign w:val="center"/>
          </w:tcPr>
          <w:p w14:paraId="2B11F367" w14:textId="77777777" w:rsidR="00C81DF2" w:rsidRPr="000206B2" w:rsidRDefault="00C81DF2" w:rsidP="00CF613A">
            <w:pPr>
              <w:spacing w:after="0" w:line="240" w:lineRule="auto"/>
              <w:jc w:val="right"/>
              <w:rPr>
                <w:rFonts w:eastAsia="Times New Roman"/>
                <w:lang w:eastAsia="en-GB"/>
              </w:rPr>
            </w:pPr>
            <w:r w:rsidRPr="000206B2">
              <w:rPr>
                <w:rFonts w:eastAsia="Times New Roman"/>
                <w:lang w:eastAsia="en-GB"/>
              </w:rPr>
              <w:t>2.561</w:t>
            </w:r>
          </w:p>
        </w:tc>
        <w:tc>
          <w:tcPr>
            <w:tcW w:w="418" w:type="pct"/>
            <w:gridSpan w:val="2"/>
            <w:tcBorders>
              <w:bottom w:val="single" w:sz="4" w:space="0" w:color="auto"/>
            </w:tcBorders>
            <w:vAlign w:val="center"/>
          </w:tcPr>
          <w:p w14:paraId="6AB38E28" w14:textId="77777777" w:rsidR="00C81DF2" w:rsidRPr="000206B2" w:rsidRDefault="00C81DF2" w:rsidP="00CF613A">
            <w:pPr>
              <w:spacing w:after="0" w:line="240" w:lineRule="auto"/>
              <w:jc w:val="right"/>
              <w:rPr>
                <w:rFonts w:eastAsia="Times New Roman"/>
                <w:lang w:eastAsia="en-GB"/>
              </w:rPr>
            </w:pPr>
            <w:r w:rsidRPr="000206B2">
              <w:rPr>
                <w:rFonts w:eastAsia="Times New Roman"/>
                <w:lang w:eastAsia="en-GB"/>
              </w:rPr>
              <w:t>1.206</w:t>
            </w:r>
          </w:p>
        </w:tc>
        <w:tc>
          <w:tcPr>
            <w:tcW w:w="525" w:type="pct"/>
            <w:gridSpan w:val="2"/>
            <w:tcBorders>
              <w:bottom w:val="single" w:sz="4" w:space="0" w:color="auto"/>
            </w:tcBorders>
            <w:shd w:val="clear" w:color="auto" w:fill="auto"/>
            <w:noWrap/>
            <w:vAlign w:val="center"/>
          </w:tcPr>
          <w:p w14:paraId="05618946" w14:textId="77777777" w:rsidR="00C81DF2" w:rsidRPr="000206B2" w:rsidRDefault="00C81DF2" w:rsidP="00CF613A">
            <w:pPr>
              <w:spacing w:after="0" w:line="240" w:lineRule="auto"/>
              <w:jc w:val="right"/>
              <w:rPr>
                <w:rFonts w:eastAsia="Times New Roman"/>
                <w:lang w:eastAsia="en-GB"/>
              </w:rPr>
            </w:pPr>
            <w:r w:rsidRPr="000206B2">
              <w:rPr>
                <w:rFonts w:eastAsia="Times New Roman"/>
                <w:lang w:eastAsia="en-GB"/>
              </w:rPr>
              <w:t>1.000</w:t>
            </w:r>
          </w:p>
        </w:tc>
        <w:tc>
          <w:tcPr>
            <w:tcW w:w="536" w:type="pct"/>
            <w:gridSpan w:val="2"/>
            <w:tcBorders>
              <w:bottom w:val="single" w:sz="4" w:space="0" w:color="auto"/>
            </w:tcBorders>
            <w:shd w:val="clear" w:color="auto" w:fill="auto"/>
            <w:noWrap/>
            <w:vAlign w:val="center"/>
          </w:tcPr>
          <w:p w14:paraId="09DBF5C2" w14:textId="77777777" w:rsidR="00C81DF2" w:rsidRPr="000206B2" w:rsidRDefault="00C81DF2" w:rsidP="00CF613A">
            <w:pPr>
              <w:spacing w:after="0" w:line="240" w:lineRule="auto"/>
              <w:jc w:val="right"/>
              <w:rPr>
                <w:rFonts w:eastAsia="Times New Roman"/>
                <w:lang w:eastAsia="en-GB"/>
              </w:rPr>
            </w:pPr>
            <w:r w:rsidRPr="000206B2">
              <w:rPr>
                <w:rFonts w:eastAsia="Times New Roman"/>
                <w:lang w:eastAsia="en-GB"/>
              </w:rPr>
              <w:t>2.527</w:t>
            </w:r>
          </w:p>
        </w:tc>
        <w:tc>
          <w:tcPr>
            <w:tcW w:w="352" w:type="pct"/>
            <w:gridSpan w:val="2"/>
            <w:tcBorders>
              <w:bottom w:val="single" w:sz="4" w:space="0" w:color="auto"/>
            </w:tcBorders>
            <w:shd w:val="clear" w:color="auto" w:fill="auto"/>
            <w:noWrap/>
            <w:vAlign w:val="center"/>
          </w:tcPr>
          <w:p w14:paraId="566FD736" w14:textId="77777777" w:rsidR="00C81DF2" w:rsidRPr="000206B2" w:rsidRDefault="00C81DF2" w:rsidP="00CF613A">
            <w:pPr>
              <w:spacing w:after="0" w:line="240" w:lineRule="auto"/>
              <w:jc w:val="right"/>
              <w:rPr>
                <w:rFonts w:eastAsia="Times New Roman"/>
                <w:lang w:eastAsia="en-GB"/>
              </w:rPr>
            </w:pPr>
            <w:r w:rsidRPr="000206B2">
              <w:rPr>
                <w:rFonts w:eastAsia="Times New Roman"/>
                <w:lang w:eastAsia="en-GB"/>
              </w:rPr>
              <w:t>186</w:t>
            </w:r>
          </w:p>
        </w:tc>
        <w:tc>
          <w:tcPr>
            <w:tcW w:w="363" w:type="pct"/>
            <w:gridSpan w:val="2"/>
            <w:tcBorders>
              <w:bottom w:val="single" w:sz="4" w:space="0" w:color="auto"/>
            </w:tcBorders>
            <w:shd w:val="clear" w:color="auto" w:fill="auto"/>
            <w:noWrap/>
            <w:vAlign w:val="center"/>
          </w:tcPr>
          <w:p w14:paraId="1BA01440" w14:textId="77777777" w:rsidR="00C81DF2" w:rsidRPr="000206B2" w:rsidRDefault="00C81DF2" w:rsidP="00CF613A">
            <w:pPr>
              <w:spacing w:after="0" w:line="240" w:lineRule="auto"/>
              <w:jc w:val="right"/>
              <w:rPr>
                <w:rFonts w:eastAsia="Times New Roman"/>
                <w:lang w:eastAsia="en-GB"/>
              </w:rPr>
            </w:pPr>
            <w:r w:rsidRPr="000206B2">
              <w:rPr>
                <w:rFonts w:eastAsia="Times New Roman"/>
                <w:lang w:eastAsia="en-GB"/>
              </w:rPr>
              <w:t>193</w:t>
            </w:r>
          </w:p>
        </w:tc>
        <w:tc>
          <w:tcPr>
            <w:tcW w:w="342" w:type="pct"/>
            <w:gridSpan w:val="2"/>
            <w:tcBorders>
              <w:bottom w:val="single" w:sz="4" w:space="0" w:color="auto"/>
            </w:tcBorders>
            <w:vAlign w:val="center"/>
          </w:tcPr>
          <w:p w14:paraId="6735A8B9" w14:textId="77777777" w:rsidR="00C81DF2" w:rsidRPr="000206B2" w:rsidRDefault="00C81DF2" w:rsidP="00CF613A">
            <w:pPr>
              <w:spacing w:after="0" w:line="240" w:lineRule="auto"/>
              <w:jc w:val="center"/>
              <w:rPr>
                <w:rFonts w:eastAsia="Times New Roman"/>
                <w:lang w:eastAsia="en-GB"/>
              </w:rPr>
            </w:pPr>
            <w:r w:rsidRPr="000206B2">
              <w:rPr>
                <w:rFonts w:eastAsia="Times New Roman"/>
                <w:lang w:eastAsia="en-GB"/>
              </w:rPr>
              <w:t>34</w:t>
            </w:r>
          </w:p>
        </w:tc>
        <w:tc>
          <w:tcPr>
            <w:tcW w:w="363" w:type="pct"/>
            <w:gridSpan w:val="2"/>
            <w:tcBorders>
              <w:bottom w:val="single" w:sz="4" w:space="0" w:color="auto"/>
            </w:tcBorders>
            <w:vAlign w:val="center"/>
          </w:tcPr>
          <w:p w14:paraId="1096BA5F" w14:textId="77777777" w:rsidR="00C81DF2" w:rsidRPr="000206B2" w:rsidRDefault="00C81DF2" w:rsidP="00CF613A">
            <w:pPr>
              <w:spacing w:after="0" w:line="240" w:lineRule="auto"/>
              <w:jc w:val="center"/>
              <w:rPr>
                <w:rFonts w:eastAsia="Times New Roman"/>
                <w:lang w:eastAsia="en-GB"/>
              </w:rPr>
            </w:pPr>
            <w:r w:rsidRPr="000206B2">
              <w:rPr>
                <w:rFonts w:eastAsia="Times New Roman"/>
                <w:lang w:eastAsia="en-GB"/>
              </w:rPr>
              <w:t>35</w:t>
            </w:r>
          </w:p>
        </w:tc>
      </w:tr>
    </w:tbl>
    <w:p w14:paraId="05790B99" w14:textId="77777777" w:rsidR="00C81DF2" w:rsidRPr="000206B2" w:rsidRDefault="00C81DF2" w:rsidP="00C81DF2">
      <w:pPr>
        <w:pStyle w:val="Caption"/>
        <w:keepNext/>
        <w:rPr>
          <w:color w:val="auto"/>
          <w:sz w:val="24"/>
        </w:rPr>
        <w:sectPr w:rsidR="00C81DF2" w:rsidRPr="000206B2" w:rsidSect="004A07CB">
          <w:footerReference w:type="default" r:id="rId180"/>
          <w:pgSz w:w="11906" w:h="16838" w:code="9"/>
          <w:pgMar w:top="1440" w:right="1440" w:bottom="1440" w:left="1440" w:header="709" w:footer="709" w:gutter="0"/>
          <w:cols w:space="708"/>
          <w:docGrid w:linePitch="360"/>
        </w:sectPr>
      </w:pPr>
    </w:p>
    <w:p w14:paraId="0FBE9798" w14:textId="77777777" w:rsidR="008E57A5" w:rsidRPr="000206B2" w:rsidRDefault="008E57A5" w:rsidP="00E133C5">
      <w:pPr>
        <w:pStyle w:val="Caption"/>
        <w:keepNext/>
        <w:jc w:val="center"/>
        <w:rPr>
          <w:color w:val="auto"/>
          <w:sz w:val="24"/>
        </w:rPr>
      </w:pPr>
      <w:bookmarkStart w:id="48" w:name="_Ref284344161"/>
      <w:bookmarkStart w:id="49" w:name="_Ref296532788"/>
      <w:bookmarkEnd w:id="42"/>
      <w:bookmarkEnd w:id="44"/>
      <w:bookmarkEnd w:id="45"/>
      <w:bookmarkEnd w:id="46"/>
      <w:r w:rsidRPr="000206B2">
        <w:rPr>
          <w:color w:val="auto"/>
          <w:sz w:val="24"/>
        </w:rPr>
        <w:lastRenderedPageBreak/>
        <w:t xml:space="preserve">Table </w:t>
      </w:r>
      <w:bookmarkEnd w:id="48"/>
      <w:bookmarkEnd w:id="49"/>
      <w:r w:rsidR="003F301C" w:rsidRPr="000206B2">
        <w:rPr>
          <w:noProof/>
          <w:color w:val="auto"/>
          <w:sz w:val="24"/>
        </w:rPr>
        <w:t>5</w:t>
      </w:r>
      <w:r w:rsidRPr="000206B2">
        <w:rPr>
          <w:color w:val="auto"/>
          <w:sz w:val="24"/>
        </w:rPr>
        <w:t xml:space="preserve">. Comparison of the Volatility Timing and Static Strategies Using Different Risk Aversion Coefficients </w:t>
      </w:r>
    </w:p>
    <w:p w14:paraId="1DCA6B3C" w14:textId="77777777" w:rsidR="008E57A5" w:rsidRPr="000206B2" w:rsidRDefault="008E57A5" w:rsidP="00833296">
      <w:pPr>
        <w:jc w:val="both"/>
      </w:pPr>
      <w:r w:rsidRPr="000206B2">
        <w:rPr>
          <w:rFonts w:eastAsia="Times New Roman"/>
          <w:sz w:val="22"/>
          <w:lang w:eastAsia="en-GB"/>
        </w:rPr>
        <w:t xml:space="preserve">The table compares the average out-of-sample performance of the static and dynamic strategies using different risk aversion coefficients </w:t>
      </w:r>
      <w:r w:rsidR="00126D8F" w:rsidRPr="000206B2">
        <w:rPr>
          <w:rFonts w:eastAsia="Times New Roman"/>
          <w:noProof/>
          <w:position w:val="-6"/>
          <w:sz w:val="22"/>
          <w:lang w:val="en-US"/>
        </w:rPr>
        <w:drawing>
          <wp:inline distT="0" distB="0" distL="0" distR="0" wp14:anchorId="4C47A1A1" wp14:editId="731068B7">
            <wp:extent cx="144145" cy="177800"/>
            <wp:effectExtent l="0" t="0" r="825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44145" cy="177800"/>
                    </a:xfrm>
                    <a:prstGeom prst="rect">
                      <a:avLst/>
                    </a:prstGeom>
                    <a:noFill/>
                    <a:ln>
                      <a:noFill/>
                    </a:ln>
                  </pic:spPr>
                </pic:pic>
              </a:graphicData>
            </a:graphic>
          </wp:inline>
        </w:drawing>
      </w:r>
      <w:r w:rsidRPr="000206B2">
        <w:rPr>
          <w:rFonts w:eastAsia="Times New Roman"/>
          <w:sz w:val="22"/>
          <w:lang w:eastAsia="en-GB"/>
        </w:rPr>
        <w:t xml:space="preserve">. We use a bootstrap procedure to control for estimation </w:t>
      </w:r>
      <w:r w:rsidR="00B96E81" w:rsidRPr="000206B2">
        <w:rPr>
          <w:rFonts w:eastAsia="Times New Roman"/>
          <w:sz w:val="22"/>
          <w:lang w:eastAsia="en-GB"/>
        </w:rPr>
        <w:t>error</w:t>
      </w:r>
      <w:r w:rsidRPr="000206B2">
        <w:rPr>
          <w:rFonts w:eastAsia="Times New Roman"/>
          <w:sz w:val="22"/>
          <w:lang w:eastAsia="en-GB"/>
        </w:rPr>
        <w:t xml:space="preserve"> in expected returns. We generate an artificial sample of </w:t>
      </w:r>
      <w:r w:rsidR="00A06369" w:rsidRPr="000206B2">
        <w:rPr>
          <w:rFonts w:eastAsia="Times New Roman"/>
          <w:sz w:val="22"/>
          <w:lang w:eastAsia="en-GB"/>
        </w:rPr>
        <w:t>4</w:t>
      </w:r>
      <w:r w:rsidR="008977A1" w:rsidRPr="000206B2">
        <w:rPr>
          <w:rFonts w:eastAsia="Times New Roman"/>
          <w:sz w:val="22"/>
          <w:lang w:eastAsia="en-GB"/>
        </w:rPr>
        <w:t>,</w:t>
      </w:r>
      <w:r w:rsidR="00A06369" w:rsidRPr="000206B2">
        <w:rPr>
          <w:rFonts w:eastAsia="Times New Roman"/>
          <w:sz w:val="22"/>
          <w:lang w:eastAsia="en-GB"/>
        </w:rPr>
        <w:t>000</w:t>
      </w:r>
      <w:r w:rsidRPr="000206B2">
        <w:rPr>
          <w:rFonts w:eastAsia="Times New Roman"/>
          <w:sz w:val="22"/>
          <w:lang w:eastAsia="en-GB"/>
        </w:rPr>
        <w:t xml:space="preserve"> observations by randomly picking up </w:t>
      </w:r>
      <w:r w:rsidR="002F6D1D" w:rsidRPr="000206B2">
        <w:rPr>
          <w:rFonts w:eastAsia="Times New Roman"/>
          <w:sz w:val="22"/>
          <w:lang w:eastAsia="en-GB"/>
        </w:rPr>
        <w:t>blocks</w:t>
      </w:r>
      <w:r w:rsidR="00833296" w:rsidRPr="000206B2">
        <w:rPr>
          <w:rFonts w:eastAsia="Times New Roman"/>
          <w:sz w:val="22"/>
          <w:lang w:eastAsia="en-GB"/>
        </w:rPr>
        <w:t>,</w:t>
      </w:r>
      <w:r w:rsidR="002F6D1D" w:rsidRPr="000206B2">
        <w:rPr>
          <w:rFonts w:eastAsia="Times New Roman"/>
          <w:sz w:val="22"/>
          <w:lang w:eastAsia="en-GB"/>
        </w:rPr>
        <w:t xml:space="preserve"> with</w:t>
      </w:r>
      <w:r w:rsidRPr="000206B2">
        <w:rPr>
          <w:rFonts w:eastAsia="Times New Roman"/>
          <w:sz w:val="22"/>
          <w:lang w:eastAsia="en-GB"/>
        </w:rPr>
        <w:t xml:space="preserve"> replacement, of 15 observations from the series of actual returns. The procedure is repeated with 1,000 trials. Panel A and </w:t>
      </w:r>
      <w:r w:rsidR="00FC44C0" w:rsidRPr="000206B2">
        <w:rPr>
          <w:rFonts w:eastAsia="Times New Roman"/>
          <w:sz w:val="22"/>
          <w:lang w:eastAsia="en-GB"/>
        </w:rPr>
        <w:t>P</w:t>
      </w:r>
      <w:r w:rsidRPr="000206B2">
        <w:rPr>
          <w:rFonts w:eastAsia="Times New Roman"/>
          <w:sz w:val="22"/>
          <w:lang w:eastAsia="en-GB"/>
        </w:rPr>
        <w:t xml:space="preserve">anel B </w:t>
      </w:r>
      <w:r w:rsidR="00864E68" w:rsidRPr="000206B2">
        <w:rPr>
          <w:rFonts w:eastAsia="Times New Roman"/>
          <w:sz w:val="22"/>
          <w:lang w:eastAsia="en-GB"/>
        </w:rPr>
        <w:t>report</w:t>
      </w:r>
      <w:r w:rsidRPr="000206B2">
        <w:rPr>
          <w:rFonts w:eastAsia="Times New Roman"/>
          <w:sz w:val="22"/>
          <w:lang w:eastAsia="en-GB"/>
        </w:rPr>
        <w:t xml:space="preserve"> the results </w:t>
      </w:r>
      <w:r w:rsidR="00FC44C0" w:rsidRPr="000206B2">
        <w:rPr>
          <w:rFonts w:eastAsia="Times New Roman"/>
          <w:sz w:val="22"/>
          <w:lang w:eastAsia="en-GB"/>
        </w:rPr>
        <w:t xml:space="preserve">for </w:t>
      </w:r>
      <w:r w:rsidRPr="000206B2">
        <w:rPr>
          <w:rFonts w:eastAsia="Times New Roman"/>
          <w:sz w:val="22"/>
          <w:lang w:eastAsia="en-GB"/>
        </w:rPr>
        <w:t>weekly and monthly rebalanc</w:t>
      </w:r>
      <w:r w:rsidR="00864E68" w:rsidRPr="000206B2">
        <w:rPr>
          <w:rFonts w:eastAsia="Times New Roman"/>
          <w:sz w:val="22"/>
          <w:lang w:eastAsia="en-GB"/>
        </w:rPr>
        <w:t>ed</w:t>
      </w:r>
      <w:r w:rsidRPr="000206B2">
        <w:rPr>
          <w:rFonts w:eastAsia="Times New Roman"/>
          <w:sz w:val="22"/>
          <w:lang w:eastAsia="en-GB"/>
        </w:rPr>
        <w:t xml:space="preserve"> portfolios, respectively. Static portfolios are constructed using the bootstrap unconditional </w:t>
      </w:r>
      <w:r w:rsidR="007D3085" w:rsidRPr="000206B2">
        <w:rPr>
          <w:rFonts w:eastAsia="Times New Roman"/>
          <w:sz w:val="22"/>
          <w:lang w:eastAsia="en-GB"/>
        </w:rPr>
        <w:t>means and covariance matrices</w:t>
      </w:r>
      <w:r w:rsidRPr="000206B2">
        <w:rPr>
          <w:rFonts w:eastAsia="Times New Roman"/>
          <w:sz w:val="22"/>
          <w:lang w:eastAsia="en-GB"/>
        </w:rPr>
        <w:t xml:space="preserve">. The table reports the </w:t>
      </w:r>
      <w:r w:rsidR="00864E68" w:rsidRPr="000206B2">
        <w:rPr>
          <w:rFonts w:eastAsia="Times New Roman"/>
          <w:sz w:val="22"/>
          <w:lang w:eastAsia="en-GB"/>
        </w:rPr>
        <w:t xml:space="preserve">annualised </w:t>
      </w:r>
      <w:r w:rsidRPr="000206B2">
        <w:rPr>
          <w:rFonts w:eastAsia="Times New Roman"/>
          <w:sz w:val="22"/>
          <w:lang w:eastAsia="en-GB"/>
        </w:rPr>
        <w:t>average returns (μ), annualised volatilit</w:t>
      </w:r>
      <w:r w:rsidR="00864E68" w:rsidRPr="000206B2">
        <w:rPr>
          <w:rFonts w:eastAsia="Times New Roman"/>
          <w:sz w:val="22"/>
          <w:lang w:eastAsia="en-GB"/>
        </w:rPr>
        <w:t>ies</w:t>
      </w:r>
      <w:r w:rsidRPr="000206B2">
        <w:rPr>
          <w:rFonts w:eastAsia="Times New Roman"/>
          <w:sz w:val="22"/>
          <w:lang w:eastAsia="en-GB"/>
        </w:rPr>
        <w:t xml:space="preserve"> (σ), the Sharp ratio</w:t>
      </w:r>
      <w:r w:rsidR="00833296" w:rsidRPr="000206B2">
        <w:rPr>
          <w:rFonts w:eastAsia="Times New Roman"/>
          <w:sz w:val="22"/>
          <w:lang w:eastAsia="en-GB"/>
        </w:rPr>
        <w:t>s</w:t>
      </w:r>
      <w:r w:rsidRPr="000206B2">
        <w:rPr>
          <w:rFonts w:eastAsia="Times New Roman"/>
          <w:sz w:val="22"/>
          <w:lang w:eastAsia="en-GB"/>
        </w:rPr>
        <w:t xml:space="preserve"> (SR), </w:t>
      </w:r>
      <w:r w:rsidRPr="000206B2">
        <w:rPr>
          <w:rFonts w:eastAsia="Times New Roman"/>
          <w:i/>
          <w:sz w:val="22"/>
          <w:lang w:eastAsia="en-GB"/>
        </w:rPr>
        <w:t>p</w:t>
      </w:r>
      <w:r w:rsidRPr="000206B2">
        <w:rPr>
          <w:rFonts w:eastAsia="Times New Roman"/>
          <w:sz w:val="22"/>
          <w:lang w:eastAsia="en-GB"/>
        </w:rPr>
        <w:t>-value</w:t>
      </w:r>
      <w:r w:rsidR="00864E68" w:rsidRPr="000206B2">
        <w:rPr>
          <w:rFonts w:eastAsia="Times New Roman"/>
          <w:sz w:val="22"/>
          <w:lang w:eastAsia="en-GB"/>
        </w:rPr>
        <w:t>s</w:t>
      </w:r>
      <w:r w:rsidRPr="000206B2">
        <w:rPr>
          <w:rFonts w:eastAsia="Times New Roman"/>
          <w:sz w:val="22"/>
          <w:lang w:eastAsia="en-GB"/>
        </w:rPr>
        <w:t xml:space="preserve"> (proportion</w:t>
      </w:r>
      <w:r w:rsidR="00864E68" w:rsidRPr="000206B2">
        <w:rPr>
          <w:rFonts w:eastAsia="Times New Roman"/>
          <w:sz w:val="22"/>
          <w:lang w:eastAsia="en-GB"/>
        </w:rPr>
        <w:t>s</w:t>
      </w:r>
      <w:r w:rsidRPr="000206B2">
        <w:rPr>
          <w:rFonts w:eastAsia="Times New Roman"/>
          <w:sz w:val="22"/>
          <w:lang w:eastAsia="en-GB"/>
        </w:rPr>
        <w:t>) that the dynamic strategies o</w:t>
      </w:r>
      <w:r w:rsidR="00864E68" w:rsidRPr="000206B2">
        <w:rPr>
          <w:rFonts w:eastAsia="Times New Roman"/>
          <w:sz w:val="22"/>
          <w:lang w:eastAsia="en-GB"/>
        </w:rPr>
        <w:t>utperform the static alternatives</w:t>
      </w:r>
      <w:r w:rsidRPr="000206B2">
        <w:rPr>
          <w:rFonts w:eastAsia="Times New Roman"/>
          <w:sz w:val="22"/>
          <w:lang w:eastAsia="en-GB"/>
        </w:rPr>
        <w:t xml:space="preserve"> in terms of SR, average annualised performance fees (in basis point</w:t>
      </w:r>
      <w:r w:rsidR="00FC44C0" w:rsidRPr="000206B2">
        <w:rPr>
          <w:rFonts w:eastAsia="Times New Roman"/>
          <w:sz w:val="22"/>
          <w:lang w:eastAsia="en-GB"/>
        </w:rPr>
        <w:t>s</w:t>
      </w:r>
      <w:r w:rsidRPr="000206B2">
        <w:rPr>
          <w:rFonts w:eastAsia="Times New Roman"/>
          <w:sz w:val="22"/>
          <w:lang w:eastAsia="en-GB"/>
        </w:rPr>
        <w:t xml:space="preserve">) </w:t>
      </w:r>
      <w:r w:rsidRPr="000206B2">
        <w:rPr>
          <w:rFonts w:eastAsia="Times New Roman"/>
          <w:i/>
          <w:sz w:val="22"/>
          <w:lang w:eastAsia="en-GB"/>
        </w:rPr>
        <w:t>∆</w:t>
      </w:r>
      <w:r w:rsidRPr="000206B2">
        <w:rPr>
          <w:rFonts w:eastAsia="Times New Roman"/>
          <w:i/>
          <w:sz w:val="22"/>
          <w:vertAlign w:val="subscript"/>
          <w:lang w:eastAsia="en-GB"/>
        </w:rPr>
        <w:t>γ</w:t>
      </w:r>
      <w:r w:rsidRPr="000206B2">
        <w:rPr>
          <w:rFonts w:eastAsia="Times New Roman"/>
          <w:sz w:val="22"/>
          <w:lang w:eastAsia="en-GB"/>
        </w:rPr>
        <w:t xml:space="preserve"> that an investor with the con</w:t>
      </w:r>
      <w:r w:rsidR="007D3085" w:rsidRPr="000206B2">
        <w:rPr>
          <w:rFonts w:eastAsia="Times New Roman"/>
          <w:sz w:val="22"/>
          <w:lang w:eastAsia="en-GB"/>
        </w:rPr>
        <w:t>stant relative risk coefficient</w:t>
      </w:r>
      <w:r w:rsidRPr="000206B2">
        <w:rPr>
          <w:rFonts w:eastAsia="Times New Roman"/>
          <w:sz w:val="22"/>
          <w:lang w:eastAsia="en-GB"/>
        </w:rPr>
        <w:t xml:space="preserve"> of γ is willing to pay to switch from the static portfolio to the dynamic portfolios, and </w:t>
      </w:r>
      <w:r w:rsidRPr="000206B2">
        <w:rPr>
          <w:sz w:val="22"/>
        </w:rPr>
        <w:t xml:space="preserve">breakeven transaction costs </w:t>
      </w:r>
      <w:r w:rsidRPr="000206B2">
        <w:rPr>
          <w:rFonts w:eastAsia="Times New Roman"/>
          <w:i/>
          <w:sz w:val="22"/>
          <w:lang w:eastAsia="en-GB"/>
        </w:rPr>
        <w:t>τ</w:t>
      </w:r>
      <w:r w:rsidRPr="000206B2">
        <w:rPr>
          <w:rFonts w:eastAsia="Times New Roman"/>
          <w:i/>
          <w:sz w:val="22"/>
          <w:vertAlign w:val="subscript"/>
          <w:lang w:eastAsia="en-GB"/>
        </w:rPr>
        <w:t>γ</w:t>
      </w:r>
      <w:r w:rsidRPr="000206B2">
        <w:rPr>
          <w:sz w:val="22"/>
        </w:rPr>
        <w:t xml:space="preserve"> (in basis point</w:t>
      </w:r>
      <w:r w:rsidR="00FC44C0" w:rsidRPr="000206B2">
        <w:rPr>
          <w:sz w:val="22"/>
        </w:rPr>
        <w:t>s</w:t>
      </w:r>
      <w:r w:rsidRPr="000206B2">
        <w:rPr>
          <w:sz w:val="22"/>
        </w:rPr>
        <w:t xml:space="preserve"> at the rebalancing frequency)</w:t>
      </w:r>
      <w:r w:rsidRPr="000206B2">
        <w:rPr>
          <w:rFonts w:eastAsia="Times New Roman"/>
          <w:sz w:val="22"/>
          <w:lang w:eastAsia="en-GB"/>
        </w:rPr>
        <w:t>.</w:t>
      </w:r>
    </w:p>
    <w:tbl>
      <w:tblPr>
        <w:tblW w:w="4940" w:type="pct"/>
        <w:tblCellMar>
          <w:left w:w="0" w:type="dxa"/>
          <w:right w:w="0" w:type="dxa"/>
        </w:tblCellMar>
        <w:tblLook w:val="04A0" w:firstRow="1" w:lastRow="0" w:firstColumn="1" w:lastColumn="0" w:noHBand="0" w:noVBand="1"/>
      </w:tblPr>
      <w:tblGrid>
        <w:gridCol w:w="625"/>
        <w:gridCol w:w="655"/>
        <w:gridCol w:w="654"/>
        <w:gridCol w:w="654"/>
        <w:gridCol w:w="861"/>
        <w:gridCol w:w="861"/>
        <w:gridCol w:w="861"/>
        <w:gridCol w:w="764"/>
        <w:gridCol w:w="654"/>
        <w:gridCol w:w="654"/>
        <w:gridCol w:w="654"/>
        <w:gridCol w:w="654"/>
        <w:gridCol w:w="654"/>
        <w:gridCol w:w="648"/>
        <w:gridCol w:w="654"/>
        <w:gridCol w:w="764"/>
        <w:gridCol w:w="648"/>
        <w:gridCol w:w="654"/>
        <w:gridCol w:w="654"/>
        <w:gridCol w:w="593"/>
      </w:tblGrid>
      <w:tr w:rsidR="00624045" w:rsidRPr="000206B2" w14:paraId="6D716710" w14:textId="77777777" w:rsidTr="003A36A6">
        <w:trPr>
          <w:trHeight w:val="333"/>
        </w:trPr>
        <w:tc>
          <w:tcPr>
            <w:tcW w:w="229" w:type="pct"/>
            <w:vMerge w:val="restart"/>
            <w:tcBorders>
              <w:top w:val="single" w:sz="4" w:space="0" w:color="auto"/>
            </w:tcBorders>
            <w:shd w:val="clear" w:color="auto" w:fill="auto"/>
            <w:noWrap/>
            <w:tcMar>
              <w:top w:w="15" w:type="dxa"/>
              <w:left w:w="15" w:type="dxa"/>
              <w:bottom w:w="0" w:type="dxa"/>
              <w:right w:w="15" w:type="dxa"/>
            </w:tcMar>
            <w:vAlign w:val="center"/>
            <w:hideMark/>
          </w:tcPr>
          <w:p w14:paraId="79809C2A" w14:textId="77777777" w:rsidR="00B73AE2" w:rsidRPr="000206B2" w:rsidRDefault="00126D8F" w:rsidP="003A36A6">
            <w:pPr>
              <w:spacing w:after="0" w:line="240" w:lineRule="auto"/>
              <w:jc w:val="center"/>
              <w:rPr>
                <w:b/>
                <w:bCs/>
                <w:i/>
              </w:rPr>
            </w:pPr>
            <w:r w:rsidRPr="000206B2">
              <w:rPr>
                <w:b/>
                <w:i/>
                <w:noProof/>
                <w:position w:val="-6"/>
                <w:lang w:val="en-US"/>
              </w:rPr>
              <w:drawing>
                <wp:inline distT="0" distB="0" distL="0" distR="0" wp14:anchorId="578E1C68" wp14:editId="01E4993A">
                  <wp:extent cx="144145" cy="177800"/>
                  <wp:effectExtent l="0" t="0" r="825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44145" cy="177800"/>
                          </a:xfrm>
                          <a:prstGeom prst="rect">
                            <a:avLst/>
                          </a:prstGeom>
                          <a:noFill/>
                          <a:ln>
                            <a:noFill/>
                          </a:ln>
                        </pic:spPr>
                      </pic:pic>
                    </a:graphicData>
                  </a:graphic>
                </wp:inline>
              </w:drawing>
            </w:r>
          </w:p>
        </w:tc>
        <w:tc>
          <w:tcPr>
            <w:tcW w:w="717" w:type="pct"/>
            <w:gridSpan w:val="3"/>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55F3F297" w14:textId="77777777" w:rsidR="00B73AE2" w:rsidRPr="000206B2" w:rsidRDefault="00B73AE2" w:rsidP="003A36A6">
            <w:pPr>
              <w:spacing w:after="0" w:line="240" w:lineRule="auto"/>
              <w:jc w:val="center"/>
              <w:rPr>
                <w:b/>
                <w:i/>
              </w:rPr>
            </w:pPr>
            <w:r w:rsidRPr="000206B2">
              <w:rPr>
                <w:b/>
                <w:i/>
              </w:rPr>
              <w:t>Static</w:t>
            </w:r>
          </w:p>
        </w:tc>
        <w:tc>
          <w:tcPr>
            <w:tcW w:w="941" w:type="pct"/>
            <w:gridSpan w:val="3"/>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0AAE6419" w14:textId="77777777" w:rsidR="00B73AE2" w:rsidRPr="000206B2" w:rsidRDefault="00B73AE2" w:rsidP="003A36A6">
            <w:pPr>
              <w:spacing w:after="0" w:line="240" w:lineRule="auto"/>
              <w:jc w:val="center"/>
              <w:rPr>
                <w:b/>
                <w:i/>
              </w:rPr>
            </w:pPr>
            <w:r w:rsidRPr="000206B2">
              <w:rPr>
                <w:b/>
                <w:i/>
              </w:rPr>
              <w:t>LM-EWMA</w:t>
            </w:r>
          </w:p>
        </w:tc>
        <w:tc>
          <w:tcPr>
            <w:tcW w:w="1210" w:type="pct"/>
            <w:gridSpan w:val="5"/>
            <w:tcBorders>
              <w:top w:val="single" w:sz="4" w:space="0" w:color="auto"/>
              <w:bottom w:val="single" w:sz="4" w:space="0" w:color="auto"/>
            </w:tcBorders>
            <w:vAlign w:val="center"/>
          </w:tcPr>
          <w:p w14:paraId="5F42D35E" w14:textId="77777777" w:rsidR="00B73AE2" w:rsidRPr="000206B2" w:rsidRDefault="00B73AE2" w:rsidP="003A36A6">
            <w:pPr>
              <w:spacing w:after="0" w:line="240" w:lineRule="auto"/>
              <w:jc w:val="center"/>
              <w:rPr>
                <w:b/>
                <w:i/>
              </w:rPr>
            </w:pPr>
            <w:r w:rsidRPr="000206B2">
              <w:rPr>
                <w:b/>
                <w:i/>
              </w:rPr>
              <w:t>LM-EWMA vs. Static</w:t>
            </w:r>
          </w:p>
        </w:tc>
        <w:tc>
          <w:tcPr>
            <w:tcW w:w="715" w:type="pct"/>
            <w:gridSpan w:val="3"/>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21B3B782" w14:textId="77777777" w:rsidR="00B73AE2" w:rsidRPr="000206B2" w:rsidRDefault="00095851" w:rsidP="003A36A6">
            <w:pPr>
              <w:spacing w:after="0" w:line="240" w:lineRule="auto"/>
              <w:jc w:val="center"/>
              <w:rPr>
                <w:b/>
                <w:i/>
              </w:rPr>
            </w:pPr>
            <w:r w:rsidRPr="000206B2">
              <w:rPr>
                <w:b/>
                <w:i/>
              </w:rPr>
              <w:t>LMOF4</w:t>
            </w:r>
          </w:p>
        </w:tc>
        <w:tc>
          <w:tcPr>
            <w:tcW w:w="1189" w:type="pct"/>
            <w:gridSpan w:val="5"/>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0693C175" w14:textId="77777777" w:rsidR="00B73AE2" w:rsidRPr="000206B2" w:rsidRDefault="00095851" w:rsidP="003A36A6">
            <w:pPr>
              <w:spacing w:after="0" w:line="240" w:lineRule="auto"/>
              <w:jc w:val="center"/>
              <w:rPr>
                <w:b/>
                <w:i/>
              </w:rPr>
            </w:pPr>
            <w:r w:rsidRPr="000206B2">
              <w:rPr>
                <w:b/>
                <w:i/>
              </w:rPr>
              <w:t>LMOF4</w:t>
            </w:r>
            <w:r w:rsidR="00B73AE2" w:rsidRPr="000206B2">
              <w:rPr>
                <w:b/>
                <w:i/>
              </w:rPr>
              <w:t xml:space="preserve"> vs. Static</w:t>
            </w:r>
          </w:p>
        </w:tc>
      </w:tr>
      <w:tr w:rsidR="00624045" w:rsidRPr="000206B2" w14:paraId="63FBF887" w14:textId="77777777" w:rsidTr="003A36A6">
        <w:trPr>
          <w:trHeight w:val="300"/>
        </w:trPr>
        <w:tc>
          <w:tcPr>
            <w:tcW w:w="229" w:type="pct"/>
            <w:vMerge/>
            <w:tcBorders>
              <w:bottom w:val="single" w:sz="4" w:space="0" w:color="auto"/>
            </w:tcBorders>
            <w:shd w:val="clear" w:color="auto" w:fill="auto"/>
            <w:noWrap/>
            <w:tcMar>
              <w:top w:w="15" w:type="dxa"/>
              <w:left w:w="15" w:type="dxa"/>
              <w:bottom w:w="0" w:type="dxa"/>
              <w:right w:w="15" w:type="dxa"/>
            </w:tcMar>
            <w:vAlign w:val="center"/>
            <w:hideMark/>
          </w:tcPr>
          <w:p w14:paraId="328BCE8B" w14:textId="77777777" w:rsidR="00B73AE2" w:rsidRPr="000206B2" w:rsidRDefault="00B73AE2" w:rsidP="003A36A6">
            <w:pPr>
              <w:spacing w:after="0" w:line="240" w:lineRule="auto"/>
              <w:jc w:val="center"/>
              <w:rPr>
                <w:b/>
                <w:i/>
              </w:rPr>
            </w:pPr>
          </w:p>
        </w:tc>
        <w:tc>
          <w:tcPr>
            <w:tcW w:w="240"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387F7C8B" w14:textId="77777777" w:rsidR="00B73AE2" w:rsidRPr="000206B2" w:rsidRDefault="00B73AE2" w:rsidP="003A36A6">
            <w:pPr>
              <w:spacing w:after="0" w:line="240" w:lineRule="auto"/>
              <w:jc w:val="center"/>
              <w:rPr>
                <w:b/>
                <w:i/>
              </w:rPr>
            </w:pPr>
            <w:r w:rsidRPr="000206B2">
              <w:rPr>
                <w:b/>
                <w:i/>
              </w:rPr>
              <w:t>μ</w:t>
            </w:r>
          </w:p>
        </w:tc>
        <w:tc>
          <w:tcPr>
            <w:tcW w:w="239"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0DD9B65E" w14:textId="77777777" w:rsidR="00B73AE2" w:rsidRPr="000206B2" w:rsidRDefault="00B73AE2" w:rsidP="003A36A6">
            <w:pPr>
              <w:spacing w:after="0" w:line="240" w:lineRule="auto"/>
              <w:jc w:val="center"/>
              <w:rPr>
                <w:b/>
                <w:i/>
              </w:rPr>
            </w:pPr>
            <w:r w:rsidRPr="000206B2">
              <w:rPr>
                <w:b/>
                <w:i/>
              </w:rPr>
              <w:t>σ</w:t>
            </w:r>
          </w:p>
        </w:tc>
        <w:tc>
          <w:tcPr>
            <w:tcW w:w="239"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7435EDC4" w14:textId="77777777" w:rsidR="00B73AE2" w:rsidRPr="000206B2" w:rsidRDefault="00B73AE2" w:rsidP="003A36A6">
            <w:pPr>
              <w:spacing w:after="0" w:line="240" w:lineRule="auto"/>
              <w:jc w:val="center"/>
              <w:rPr>
                <w:b/>
                <w:i/>
              </w:rPr>
            </w:pPr>
            <w:r w:rsidRPr="000206B2">
              <w:rPr>
                <w:b/>
                <w:i/>
              </w:rPr>
              <w:t>SR</w:t>
            </w:r>
          </w:p>
        </w:tc>
        <w:tc>
          <w:tcPr>
            <w:tcW w:w="314"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53EF6C31" w14:textId="77777777" w:rsidR="00B73AE2" w:rsidRPr="000206B2" w:rsidRDefault="00B73AE2" w:rsidP="003A36A6">
            <w:pPr>
              <w:spacing w:after="0" w:line="240" w:lineRule="auto"/>
              <w:jc w:val="center"/>
              <w:rPr>
                <w:b/>
                <w:i/>
              </w:rPr>
            </w:pPr>
            <w:r w:rsidRPr="000206B2">
              <w:rPr>
                <w:b/>
                <w:i/>
              </w:rPr>
              <w:t>μ</w:t>
            </w:r>
          </w:p>
        </w:tc>
        <w:tc>
          <w:tcPr>
            <w:tcW w:w="314"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23167489" w14:textId="77777777" w:rsidR="00B73AE2" w:rsidRPr="000206B2" w:rsidRDefault="00B73AE2" w:rsidP="003A36A6">
            <w:pPr>
              <w:spacing w:after="0" w:line="240" w:lineRule="auto"/>
              <w:jc w:val="center"/>
              <w:rPr>
                <w:b/>
                <w:i/>
              </w:rPr>
            </w:pPr>
            <w:r w:rsidRPr="000206B2">
              <w:rPr>
                <w:b/>
                <w:i/>
              </w:rPr>
              <w:t>σ</w:t>
            </w:r>
          </w:p>
        </w:tc>
        <w:tc>
          <w:tcPr>
            <w:tcW w:w="314"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2F81725A" w14:textId="77777777" w:rsidR="00B73AE2" w:rsidRPr="000206B2" w:rsidRDefault="00B73AE2" w:rsidP="003A36A6">
            <w:pPr>
              <w:spacing w:after="0" w:line="240" w:lineRule="auto"/>
              <w:jc w:val="center"/>
              <w:rPr>
                <w:b/>
                <w:i/>
              </w:rPr>
            </w:pPr>
            <w:r w:rsidRPr="000206B2">
              <w:rPr>
                <w:b/>
                <w:i/>
              </w:rPr>
              <w:t>SR</w:t>
            </w:r>
          </w:p>
        </w:tc>
        <w:tc>
          <w:tcPr>
            <w:tcW w:w="254"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140CC495" w14:textId="77777777" w:rsidR="00B73AE2" w:rsidRPr="000206B2" w:rsidRDefault="00B73AE2" w:rsidP="003A36A6">
            <w:pPr>
              <w:spacing w:after="0" w:line="240" w:lineRule="auto"/>
              <w:jc w:val="center"/>
              <w:rPr>
                <w:b/>
                <w:i/>
              </w:rPr>
            </w:pPr>
            <w:r w:rsidRPr="000206B2">
              <w:rPr>
                <w:b/>
                <w:i/>
              </w:rPr>
              <w:t>p-value</w:t>
            </w:r>
          </w:p>
        </w:tc>
        <w:tc>
          <w:tcPr>
            <w:tcW w:w="239"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48DE5275" w14:textId="77777777" w:rsidR="00B73AE2" w:rsidRPr="000206B2" w:rsidRDefault="00B73AE2" w:rsidP="003A36A6">
            <w:pPr>
              <w:spacing w:after="0" w:line="240" w:lineRule="auto"/>
              <w:jc w:val="center"/>
              <w:rPr>
                <w:b/>
                <w:i/>
              </w:rPr>
            </w:pPr>
            <w:r w:rsidRPr="000206B2">
              <w:rPr>
                <w:b/>
                <w:i/>
              </w:rPr>
              <w:t>∆</w:t>
            </w:r>
            <w:r w:rsidRPr="000206B2">
              <w:rPr>
                <w:b/>
                <w:i/>
                <w:vertAlign w:val="subscript"/>
              </w:rPr>
              <w:t>1</w:t>
            </w:r>
          </w:p>
        </w:tc>
        <w:tc>
          <w:tcPr>
            <w:tcW w:w="239" w:type="pct"/>
            <w:tcBorders>
              <w:top w:val="single" w:sz="4" w:space="0" w:color="auto"/>
              <w:bottom w:val="single" w:sz="4" w:space="0" w:color="auto"/>
            </w:tcBorders>
            <w:vAlign w:val="center"/>
          </w:tcPr>
          <w:p w14:paraId="140E338A" w14:textId="77777777" w:rsidR="00B73AE2" w:rsidRPr="000206B2" w:rsidRDefault="00B73AE2" w:rsidP="003A36A6">
            <w:pPr>
              <w:spacing w:after="0" w:line="240" w:lineRule="auto"/>
              <w:jc w:val="center"/>
              <w:rPr>
                <w:rFonts w:eastAsia="Times New Roman"/>
                <w:b/>
                <w:i/>
                <w:lang w:eastAsia="en-GB"/>
              </w:rPr>
            </w:pPr>
            <w:r w:rsidRPr="000206B2">
              <w:rPr>
                <w:rFonts w:eastAsia="Times New Roman"/>
                <w:b/>
                <w:i/>
                <w:lang w:eastAsia="en-GB"/>
              </w:rPr>
              <w:t>∆</w:t>
            </w:r>
            <w:r w:rsidRPr="000206B2">
              <w:rPr>
                <w:rFonts w:eastAsia="Times New Roman"/>
                <w:b/>
                <w:i/>
                <w:vertAlign w:val="subscript"/>
                <w:lang w:eastAsia="en-GB"/>
              </w:rPr>
              <w:t>5</w:t>
            </w:r>
          </w:p>
        </w:tc>
        <w:tc>
          <w:tcPr>
            <w:tcW w:w="239" w:type="pct"/>
            <w:tcBorders>
              <w:top w:val="single" w:sz="4" w:space="0" w:color="auto"/>
              <w:bottom w:val="single" w:sz="4" w:space="0" w:color="auto"/>
            </w:tcBorders>
            <w:vAlign w:val="center"/>
          </w:tcPr>
          <w:p w14:paraId="7FDBF139" w14:textId="77777777" w:rsidR="00B73AE2" w:rsidRPr="000206B2" w:rsidRDefault="00B73AE2" w:rsidP="003A36A6">
            <w:pPr>
              <w:spacing w:after="0" w:line="240" w:lineRule="auto"/>
              <w:jc w:val="center"/>
              <w:rPr>
                <w:b/>
                <w:i/>
              </w:rPr>
            </w:pPr>
            <w:r w:rsidRPr="000206B2">
              <w:rPr>
                <w:rFonts w:eastAsia="Times New Roman"/>
                <w:b/>
                <w:i/>
                <w:lang w:eastAsia="en-GB"/>
              </w:rPr>
              <w:t>τ</w:t>
            </w:r>
            <w:r w:rsidRPr="000206B2">
              <w:rPr>
                <w:rFonts w:eastAsia="Times New Roman"/>
                <w:b/>
                <w:i/>
                <w:vertAlign w:val="subscript"/>
                <w:lang w:eastAsia="en-GB"/>
              </w:rPr>
              <w:t>1</w:t>
            </w:r>
          </w:p>
        </w:tc>
        <w:tc>
          <w:tcPr>
            <w:tcW w:w="239" w:type="pct"/>
            <w:tcBorders>
              <w:top w:val="single" w:sz="4" w:space="0" w:color="auto"/>
              <w:bottom w:val="single" w:sz="4" w:space="0" w:color="auto"/>
            </w:tcBorders>
            <w:vAlign w:val="center"/>
          </w:tcPr>
          <w:p w14:paraId="33C20B79" w14:textId="77777777" w:rsidR="00B73AE2" w:rsidRPr="000206B2" w:rsidRDefault="00B73AE2" w:rsidP="003A36A6">
            <w:pPr>
              <w:spacing w:after="0" w:line="240" w:lineRule="auto"/>
              <w:jc w:val="center"/>
              <w:rPr>
                <w:rFonts w:eastAsia="Times New Roman"/>
                <w:b/>
                <w:i/>
                <w:lang w:eastAsia="en-GB"/>
              </w:rPr>
            </w:pPr>
            <w:r w:rsidRPr="000206B2">
              <w:rPr>
                <w:rFonts w:eastAsia="Times New Roman"/>
                <w:b/>
                <w:i/>
                <w:lang w:eastAsia="en-GB"/>
              </w:rPr>
              <w:t>τ</w:t>
            </w:r>
            <w:r w:rsidRPr="000206B2">
              <w:rPr>
                <w:rFonts w:eastAsia="Times New Roman"/>
                <w:b/>
                <w:i/>
                <w:vertAlign w:val="subscript"/>
                <w:lang w:eastAsia="en-GB"/>
              </w:rPr>
              <w:t>5</w:t>
            </w:r>
          </w:p>
        </w:tc>
        <w:tc>
          <w:tcPr>
            <w:tcW w:w="239"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363EECDC" w14:textId="77777777" w:rsidR="00B73AE2" w:rsidRPr="000206B2" w:rsidRDefault="00B73AE2" w:rsidP="003A36A6">
            <w:pPr>
              <w:spacing w:after="0" w:line="240" w:lineRule="auto"/>
              <w:jc w:val="center"/>
              <w:rPr>
                <w:b/>
                <w:i/>
              </w:rPr>
            </w:pPr>
            <w:r w:rsidRPr="000206B2">
              <w:rPr>
                <w:b/>
                <w:i/>
              </w:rPr>
              <w:t>μ</w:t>
            </w:r>
          </w:p>
        </w:tc>
        <w:tc>
          <w:tcPr>
            <w:tcW w:w="237"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27118DD6" w14:textId="77777777" w:rsidR="00B73AE2" w:rsidRPr="000206B2" w:rsidRDefault="00B73AE2" w:rsidP="003A36A6">
            <w:pPr>
              <w:spacing w:after="0" w:line="240" w:lineRule="auto"/>
              <w:jc w:val="center"/>
              <w:rPr>
                <w:b/>
                <w:i/>
              </w:rPr>
            </w:pPr>
            <w:r w:rsidRPr="000206B2">
              <w:rPr>
                <w:b/>
                <w:i/>
              </w:rPr>
              <w:t>σ</w:t>
            </w:r>
          </w:p>
        </w:tc>
        <w:tc>
          <w:tcPr>
            <w:tcW w:w="239"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677B2361" w14:textId="77777777" w:rsidR="00B73AE2" w:rsidRPr="000206B2" w:rsidRDefault="00B73AE2" w:rsidP="003A36A6">
            <w:pPr>
              <w:spacing w:after="0" w:line="240" w:lineRule="auto"/>
              <w:jc w:val="center"/>
              <w:rPr>
                <w:b/>
                <w:i/>
              </w:rPr>
            </w:pPr>
            <w:r w:rsidRPr="000206B2">
              <w:rPr>
                <w:b/>
                <w:i/>
              </w:rPr>
              <w:t>SR</w:t>
            </w:r>
          </w:p>
        </w:tc>
        <w:tc>
          <w:tcPr>
            <w:tcW w:w="254"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7A093BDE" w14:textId="77777777" w:rsidR="00B73AE2" w:rsidRPr="000206B2" w:rsidRDefault="00B73AE2" w:rsidP="003A36A6">
            <w:pPr>
              <w:spacing w:after="0" w:line="240" w:lineRule="auto"/>
              <w:jc w:val="center"/>
              <w:rPr>
                <w:b/>
                <w:i/>
              </w:rPr>
            </w:pPr>
            <w:r w:rsidRPr="000206B2">
              <w:rPr>
                <w:b/>
                <w:i/>
              </w:rPr>
              <w:t>p-value</w:t>
            </w:r>
          </w:p>
        </w:tc>
        <w:tc>
          <w:tcPr>
            <w:tcW w:w="237"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4F4AA89C" w14:textId="77777777" w:rsidR="00B73AE2" w:rsidRPr="000206B2" w:rsidRDefault="00B73AE2" w:rsidP="003A36A6">
            <w:pPr>
              <w:spacing w:after="0" w:line="240" w:lineRule="auto"/>
              <w:jc w:val="center"/>
              <w:rPr>
                <w:b/>
                <w:i/>
              </w:rPr>
            </w:pPr>
            <w:r w:rsidRPr="000206B2">
              <w:rPr>
                <w:b/>
                <w:i/>
              </w:rPr>
              <w:t>∆</w:t>
            </w:r>
            <w:r w:rsidRPr="000206B2">
              <w:rPr>
                <w:b/>
                <w:i/>
                <w:vertAlign w:val="subscript"/>
              </w:rPr>
              <w:t>1</w:t>
            </w:r>
          </w:p>
        </w:tc>
        <w:tc>
          <w:tcPr>
            <w:tcW w:w="239"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7E335756" w14:textId="77777777" w:rsidR="00B73AE2" w:rsidRPr="000206B2" w:rsidRDefault="00B73AE2" w:rsidP="003A36A6">
            <w:pPr>
              <w:spacing w:after="0" w:line="240" w:lineRule="auto"/>
              <w:jc w:val="center"/>
              <w:rPr>
                <w:rFonts w:eastAsia="Times New Roman"/>
                <w:b/>
                <w:i/>
                <w:lang w:eastAsia="en-GB"/>
              </w:rPr>
            </w:pPr>
            <w:r w:rsidRPr="000206B2">
              <w:rPr>
                <w:rFonts w:eastAsia="Times New Roman"/>
                <w:b/>
                <w:i/>
                <w:lang w:eastAsia="en-GB"/>
              </w:rPr>
              <w:t>∆</w:t>
            </w:r>
            <w:r w:rsidRPr="000206B2">
              <w:rPr>
                <w:rFonts w:eastAsia="Times New Roman"/>
                <w:b/>
                <w:i/>
                <w:vertAlign w:val="subscript"/>
                <w:lang w:eastAsia="en-GB"/>
              </w:rPr>
              <w:t>5</w:t>
            </w:r>
          </w:p>
        </w:tc>
        <w:tc>
          <w:tcPr>
            <w:tcW w:w="239" w:type="pct"/>
            <w:tcBorders>
              <w:top w:val="single" w:sz="4" w:space="0" w:color="auto"/>
              <w:bottom w:val="single" w:sz="4" w:space="0" w:color="auto"/>
            </w:tcBorders>
            <w:vAlign w:val="center"/>
          </w:tcPr>
          <w:p w14:paraId="12AA8950" w14:textId="77777777" w:rsidR="00B73AE2" w:rsidRPr="000206B2" w:rsidRDefault="00B73AE2" w:rsidP="003A36A6">
            <w:pPr>
              <w:spacing w:after="0" w:line="240" w:lineRule="auto"/>
              <w:jc w:val="center"/>
              <w:rPr>
                <w:b/>
                <w:i/>
              </w:rPr>
            </w:pPr>
            <w:r w:rsidRPr="000206B2">
              <w:rPr>
                <w:rFonts w:eastAsia="Times New Roman"/>
                <w:b/>
                <w:i/>
                <w:lang w:eastAsia="en-GB"/>
              </w:rPr>
              <w:t>τ</w:t>
            </w:r>
            <w:r w:rsidRPr="000206B2">
              <w:rPr>
                <w:rFonts w:eastAsia="Times New Roman"/>
                <w:b/>
                <w:i/>
                <w:vertAlign w:val="subscript"/>
                <w:lang w:eastAsia="en-GB"/>
              </w:rPr>
              <w:t>1</w:t>
            </w:r>
          </w:p>
        </w:tc>
        <w:tc>
          <w:tcPr>
            <w:tcW w:w="219" w:type="pct"/>
            <w:tcBorders>
              <w:top w:val="single" w:sz="4" w:space="0" w:color="auto"/>
              <w:bottom w:val="single" w:sz="4" w:space="0" w:color="auto"/>
            </w:tcBorders>
            <w:vAlign w:val="center"/>
          </w:tcPr>
          <w:p w14:paraId="33627A56" w14:textId="77777777" w:rsidR="00B73AE2" w:rsidRPr="000206B2" w:rsidRDefault="00B73AE2" w:rsidP="003A36A6">
            <w:pPr>
              <w:spacing w:after="0" w:line="240" w:lineRule="auto"/>
              <w:jc w:val="center"/>
              <w:rPr>
                <w:rFonts w:eastAsia="Times New Roman"/>
                <w:b/>
                <w:i/>
                <w:lang w:eastAsia="en-GB"/>
              </w:rPr>
            </w:pPr>
            <w:r w:rsidRPr="000206B2">
              <w:rPr>
                <w:rFonts w:eastAsia="Times New Roman"/>
                <w:b/>
                <w:i/>
                <w:lang w:eastAsia="en-GB"/>
              </w:rPr>
              <w:t>τ</w:t>
            </w:r>
            <w:r w:rsidRPr="000206B2">
              <w:rPr>
                <w:rFonts w:eastAsia="Times New Roman"/>
                <w:b/>
                <w:i/>
                <w:vertAlign w:val="subscript"/>
                <w:lang w:eastAsia="en-GB"/>
              </w:rPr>
              <w:t>5</w:t>
            </w:r>
          </w:p>
        </w:tc>
      </w:tr>
      <w:tr w:rsidR="00624045" w:rsidRPr="000206B2" w14:paraId="6EBF6445" w14:textId="77777777" w:rsidTr="003A36A6">
        <w:trPr>
          <w:trHeight w:val="501"/>
        </w:trPr>
        <w:tc>
          <w:tcPr>
            <w:tcW w:w="5000" w:type="pct"/>
            <w:gridSpan w:val="20"/>
            <w:tcBorders>
              <w:top w:val="single" w:sz="4" w:space="0" w:color="auto"/>
            </w:tcBorders>
            <w:vAlign w:val="center"/>
          </w:tcPr>
          <w:p w14:paraId="547A313A" w14:textId="77777777" w:rsidR="00D93BF8" w:rsidRPr="000206B2" w:rsidRDefault="00D93BF8" w:rsidP="003A36A6">
            <w:pPr>
              <w:spacing w:after="0" w:line="240" w:lineRule="auto"/>
              <w:jc w:val="both"/>
              <w:rPr>
                <w:b/>
                <w:i/>
              </w:rPr>
            </w:pPr>
            <w:r w:rsidRPr="000206B2">
              <w:rPr>
                <w:b/>
                <w:i/>
              </w:rPr>
              <w:t>Panel A. Weekly rebalancing</w:t>
            </w:r>
          </w:p>
        </w:tc>
      </w:tr>
      <w:tr w:rsidR="00624045" w:rsidRPr="000206B2" w14:paraId="6FC4498C" w14:textId="77777777" w:rsidTr="003A36A6">
        <w:trPr>
          <w:trHeight w:val="300"/>
        </w:trPr>
        <w:tc>
          <w:tcPr>
            <w:tcW w:w="229" w:type="pct"/>
            <w:shd w:val="clear" w:color="auto" w:fill="auto"/>
            <w:noWrap/>
            <w:tcMar>
              <w:top w:w="15" w:type="dxa"/>
              <w:left w:w="15" w:type="dxa"/>
              <w:bottom w:w="0" w:type="dxa"/>
              <w:right w:w="15" w:type="dxa"/>
            </w:tcMar>
            <w:vAlign w:val="center"/>
            <w:hideMark/>
          </w:tcPr>
          <w:p w14:paraId="3F76A1FA" w14:textId="77777777" w:rsidR="003A36A6" w:rsidRPr="000206B2" w:rsidRDefault="003A36A6" w:rsidP="003A36A6">
            <w:pPr>
              <w:spacing w:after="0" w:line="240" w:lineRule="auto"/>
              <w:jc w:val="center"/>
              <w:rPr>
                <w:rFonts w:eastAsia="Times New Roman"/>
                <w:lang w:eastAsia="en-GB"/>
              </w:rPr>
            </w:pPr>
            <w:r w:rsidRPr="000206B2">
              <w:rPr>
                <w:rFonts w:eastAsia="Times New Roman"/>
                <w:lang w:eastAsia="en-GB"/>
              </w:rPr>
              <w:t>1</w:t>
            </w:r>
          </w:p>
        </w:tc>
        <w:tc>
          <w:tcPr>
            <w:tcW w:w="240" w:type="pct"/>
            <w:shd w:val="clear" w:color="auto" w:fill="auto"/>
            <w:noWrap/>
            <w:tcMar>
              <w:top w:w="15" w:type="dxa"/>
              <w:left w:w="15" w:type="dxa"/>
              <w:bottom w:w="0" w:type="dxa"/>
              <w:right w:w="15" w:type="dxa"/>
            </w:tcMar>
            <w:vAlign w:val="bottom"/>
          </w:tcPr>
          <w:p w14:paraId="4530D7D9" w14:textId="77777777" w:rsidR="003A36A6" w:rsidRPr="000206B2" w:rsidRDefault="003A36A6" w:rsidP="003A36A6">
            <w:pPr>
              <w:spacing w:after="0" w:line="240" w:lineRule="auto"/>
              <w:jc w:val="center"/>
              <w:rPr>
                <w:lang w:val="en-US"/>
              </w:rPr>
            </w:pPr>
            <w:r w:rsidRPr="000206B2">
              <w:t>5.275</w:t>
            </w:r>
          </w:p>
        </w:tc>
        <w:tc>
          <w:tcPr>
            <w:tcW w:w="239" w:type="pct"/>
            <w:shd w:val="clear" w:color="auto" w:fill="auto"/>
            <w:noWrap/>
            <w:tcMar>
              <w:top w:w="15" w:type="dxa"/>
              <w:left w:w="15" w:type="dxa"/>
              <w:bottom w:w="0" w:type="dxa"/>
              <w:right w:w="15" w:type="dxa"/>
            </w:tcMar>
            <w:vAlign w:val="bottom"/>
          </w:tcPr>
          <w:p w14:paraId="7DD58C79" w14:textId="77777777" w:rsidR="003A36A6" w:rsidRPr="000206B2" w:rsidRDefault="003A36A6" w:rsidP="003A36A6">
            <w:pPr>
              <w:spacing w:after="0" w:line="240" w:lineRule="auto"/>
              <w:jc w:val="center"/>
            </w:pPr>
            <w:r w:rsidRPr="000206B2">
              <w:t>3.004</w:t>
            </w:r>
          </w:p>
        </w:tc>
        <w:tc>
          <w:tcPr>
            <w:tcW w:w="239" w:type="pct"/>
            <w:shd w:val="clear" w:color="auto" w:fill="auto"/>
            <w:noWrap/>
            <w:tcMar>
              <w:top w:w="15" w:type="dxa"/>
              <w:left w:w="15" w:type="dxa"/>
              <w:bottom w:w="0" w:type="dxa"/>
              <w:right w:w="15" w:type="dxa"/>
            </w:tcMar>
            <w:vAlign w:val="bottom"/>
          </w:tcPr>
          <w:p w14:paraId="047B0CB3" w14:textId="77777777" w:rsidR="003A36A6" w:rsidRPr="000206B2" w:rsidRDefault="003A36A6" w:rsidP="003A36A6">
            <w:pPr>
              <w:spacing w:after="0" w:line="240" w:lineRule="auto"/>
              <w:jc w:val="center"/>
            </w:pPr>
            <w:r w:rsidRPr="000206B2">
              <w:t>0.426</w:t>
            </w:r>
          </w:p>
        </w:tc>
        <w:tc>
          <w:tcPr>
            <w:tcW w:w="314" w:type="pct"/>
            <w:shd w:val="clear" w:color="auto" w:fill="auto"/>
            <w:noWrap/>
            <w:tcMar>
              <w:top w:w="15" w:type="dxa"/>
              <w:left w:w="15" w:type="dxa"/>
              <w:bottom w:w="0" w:type="dxa"/>
              <w:right w:w="15" w:type="dxa"/>
            </w:tcMar>
            <w:vAlign w:val="bottom"/>
          </w:tcPr>
          <w:p w14:paraId="7FA2E38C" w14:textId="77777777" w:rsidR="003A36A6" w:rsidRPr="000206B2" w:rsidRDefault="003A36A6" w:rsidP="003A36A6">
            <w:pPr>
              <w:spacing w:after="0" w:line="240" w:lineRule="auto"/>
              <w:jc w:val="center"/>
              <w:rPr>
                <w:lang w:val="en-US"/>
              </w:rPr>
            </w:pPr>
            <w:r w:rsidRPr="000206B2">
              <w:t>11.790</w:t>
            </w:r>
          </w:p>
        </w:tc>
        <w:tc>
          <w:tcPr>
            <w:tcW w:w="314" w:type="pct"/>
            <w:shd w:val="clear" w:color="auto" w:fill="auto"/>
            <w:noWrap/>
            <w:tcMar>
              <w:top w:w="15" w:type="dxa"/>
              <w:left w:w="15" w:type="dxa"/>
              <w:bottom w:w="0" w:type="dxa"/>
              <w:right w:w="15" w:type="dxa"/>
            </w:tcMar>
            <w:vAlign w:val="bottom"/>
          </w:tcPr>
          <w:p w14:paraId="27007EBA" w14:textId="77777777" w:rsidR="003A36A6" w:rsidRPr="000206B2" w:rsidRDefault="003A36A6" w:rsidP="003A36A6">
            <w:pPr>
              <w:spacing w:after="0" w:line="240" w:lineRule="auto"/>
              <w:jc w:val="center"/>
            </w:pPr>
            <w:r w:rsidRPr="000206B2">
              <w:t>14.089</w:t>
            </w:r>
          </w:p>
        </w:tc>
        <w:tc>
          <w:tcPr>
            <w:tcW w:w="314" w:type="pct"/>
            <w:shd w:val="clear" w:color="auto" w:fill="auto"/>
            <w:noWrap/>
            <w:tcMar>
              <w:top w:w="15" w:type="dxa"/>
              <w:left w:w="15" w:type="dxa"/>
              <w:bottom w:w="0" w:type="dxa"/>
              <w:right w:w="15" w:type="dxa"/>
            </w:tcMar>
            <w:vAlign w:val="bottom"/>
          </w:tcPr>
          <w:p w14:paraId="590A6BA1" w14:textId="77777777" w:rsidR="003A36A6" w:rsidRPr="000206B2" w:rsidRDefault="003A36A6" w:rsidP="003A36A6">
            <w:pPr>
              <w:spacing w:after="0" w:line="240" w:lineRule="auto"/>
              <w:jc w:val="center"/>
            </w:pPr>
            <w:r w:rsidRPr="000206B2">
              <w:t>0.544</w:t>
            </w:r>
          </w:p>
        </w:tc>
        <w:tc>
          <w:tcPr>
            <w:tcW w:w="254" w:type="pct"/>
            <w:shd w:val="clear" w:color="auto" w:fill="auto"/>
            <w:noWrap/>
            <w:tcMar>
              <w:top w:w="15" w:type="dxa"/>
              <w:left w:w="15" w:type="dxa"/>
              <w:bottom w:w="0" w:type="dxa"/>
              <w:right w:w="15" w:type="dxa"/>
            </w:tcMar>
            <w:vAlign w:val="bottom"/>
          </w:tcPr>
          <w:p w14:paraId="7FCFD2F4" w14:textId="77777777" w:rsidR="003A36A6" w:rsidRPr="000206B2" w:rsidRDefault="003A36A6" w:rsidP="003A36A6">
            <w:pPr>
              <w:spacing w:after="0" w:line="240" w:lineRule="auto"/>
              <w:jc w:val="center"/>
            </w:pPr>
            <w:r w:rsidRPr="000206B2">
              <w:t>0.621</w:t>
            </w:r>
          </w:p>
        </w:tc>
        <w:tc>
          <w:tcPr>
            <w:tcW w:w="239" w:type="pct"/>
            <w:shd w:val="clear" w:color="auto" w:fill="auto"/>
            <w:noWrap/>
            <w:tcMar>
              <w:top w:w="15" w:type="dxa"/>
              <w:left w:w="15" w:type="dxa"/>
              <w:bottom w:w="0" w:type="dxa"/>
              <w:right w:w="15" w:type="dxa"/>
            </w:tcMar>
            <w:vAlign w:val="bottom"/>
          </w:tcPr>
          <w:p w14:paraId="62DCE82E" w14:textId="77777777" w:rsidR="003A36A6" w:rsidRPr="000206B2" w:rsidRDefault="003A36A6" w:rsidP="003A36A6">
            <w:pPr>
              <w:spacing w:after="0" w:line="240" w:lineRule="auto"/>
              <w:jc w:val="center"/>
            </w:pPr>
            <w:r w:rsidRPr="000206B2">
              <w:t>548</w:t>
            </w:r>
          </w:p>
        </w:tc>
        <w:tc>
          <w:tcPr>
            <w:tcW w:w="239" w:type="pct"/>
            <w:vAlign w:val="bottom"/>
          </w:tcPr>
          <w:p w14:paraId="4FC40B32" w14:textId="77777777" w:rsidR="003A36A6" w:rsidRPr="000206B2" w:rsidRDefault="003A36A6" w:rsidP="003A36A6">
            <w:pPr>
              <w:spacing w:after="0" w:line="240" w:lineRule="auto"/>
              <w:jc w:val="center"/>
            </w:pPr>
            <w:r w:rsidRPr="000206B2">
              <w:t>128</w:t>
            </w:r>
          </w:p>
        </w:tc>
        <w:tc>
          <w:tcPr>
            <w:tcW w:w="239" w:type="pct"/>
            <w:vAlign w:val="bottom"/>
          </w:tcPr>
          <w:p w14:paraId="2EEE58E1" w14:textId="77777777" w:rsidR="003A36A6" w:rsidRPr="000206B2" w:rsidRDefault="003A36A6" w:rsidP="003A36A6">
            <w:pPr>
              <w:spacing w:after="0" w:line="240" w:lineRule="auto"/>
              <w:jc w:val="center"/>
              <w:rPr>
                <w:lang w:val="en-US"/>
              </w:rPr>
            </w:pPr>
            <w:r w:rsidRPr="000206B2">
              <w:t>3</w:t>
            </w:r>
          </w:p>
        </w:tc>
        <w:tc>
          <w:tcPr>
            <w:tcW w:w="239" w:type="pct"/>
            <w:vAlign w:val="bottom"/>
          </w:tcPr>
          <w:p w14:paraId="08D46FCE" w14:textId="77777777" w:rsidR="003A36A6" w:rsidRPr="000206B2" w:rsidRDefault="003A36A6" w:rsidP="003A36A6">
            <w:pPr>
              <w:spacing w:after="0" w:line="240" w:lineRule="auto"/>
              <w:jc w:val="center"/>
            </w:pPr>
            <w:r w:rsidRPr="000206B2">
              <w:t>1</w:t>
            </w:r>
          </w:p>
        </w:tc>
        <w:tc>
          <w:tcPr>
            <w:tcW w:w="239" w:type="pct"/>
            <w:shd w:val="clear" w:color="auto" w:fill="auto"/>
            <w:noWrap/>
            <w:tcMar>
              <w:top w:w="15" w:type="dxa"/>
              <w:left w:w="15" w:type="dxa"/>
              <w:bottom w:w="0" w:type="dxa"/>
              <w:right w:w="15" w:type="dxa"/>
            </w:tcMar>
            <w:vAlign w:val="bottom"/>
          </w:tcPr>
          <w:p w14:paraId="58D1F0ED" w14:textId="77777777" w:rsidR="003A36A6" w:rsidRPr="000206B2" w:rsidRDefault="003A36A6" w:rsidP="003A36A6">
            <w:pPr>
              <w:spacing w:after="0" w:line="240" w:lineRule="auto"/>
              <w:jc w:val="center"/>
            </w:pPr>
            <w:r w:rsidRPr="000206B2">
              <w:t>7.233</w:t>
            </w:r>
          </w:p>
        </w:tc>
        <w:tc>
          <w:tcPr>
            <w:tcW w:w="237" w:type="pct"/>
            <w:shd w:val="clear" w:color="auto" w:fill="auto"/>
            <w:noWrap/>
            <w:tcMar>
              <w:top w:w="15" w:type="dxa"/>
              <w:left w:w="15" w:type="dxa"/>
              <w:bottom w:w="0" w:type="dxa"/>
              <w:right w:w="15" w:type="dxa"/>
            </w:tcMar>
            <w:vAlign w:val="bottom"/>
          </w:tcPr>
          <w:p w14:paraId="09148BB1" w14:textId="77777777" w:rsidR="003A36A6" w:rsidRPr="000206B2" w:rsidRDefault="003A36A6" w:rsidP="003A36A6">
            <w:pPr>
              <w:spacing w:after="0" w:line="240" w:lineRule="auto"/>
              <w:jc w:val="center"/>
            </w:pPr>
            <w:r w:rsidRPr="000206B2">
              <w:t>2.553</w:t>
            </w:r>
          </w:p>
        </w:tc>
        <w:tc>
          <w:tcPr>
            <w:tcW w:w="239" w:type="pct"/>
            <w:shd w:val="clear" w:color="auto" w:fill="auto"/>
            <w:noWrap/>
            <w:tcMar>
              <w:top w:w="15" w:type="dxa"/>
              <w:left w:w="15" w:type="dxa"/>
              <w:bottom w:w="0" w:type="dxa"/>
              <w:right w:w="15" w:type="dxa"/>
            </w:tcMar>
            <w:vAlign w:val="bottom"/>
          </w:tcPr>
          <w:p w14:paraId="743FC5BC" w14:textId="77777777" w:rsidR="003A36A6" w:rsidRPr="000206B2" w:rsidRDefault="003A36A6" w:rsidP="003A36A6">
            <w:pPr>
              <w:spacing w:after="0" w:line="240" w:lineRule="auto"/>
              <w:jc w:val="center"/>
            </w:pPr>
            <w:r w:rsidRPr="000206B2">
              <w:t>1.269</w:t>
            </w:r>
          </w:p>
        </w:tc>
        <w:tc>
          <w:tcPr>
            <w:tcW w:w="254" w:type="pct"/>
            <w:shd w:val="clear" w:color="auto" w:fill="auto"/>
            <w:noWrap/>
            <w:tcMar>
              <w:top w:w="15" w:type="dxa"/>
              <w:left w:w="15" w:type="dxa"/>
              <w:bottom w:w="0" w:type="dxa"/>
              <w:right w:w="15" w:type="dxa"/>
            </w:tcMar>
            <w:vAlign w:val="bottom"/>
          </w:tcPr>
          <w:p w14:paraId="4D91C597" w14:textId="77777777" w:rsidR="003A36A6" w:rsidRPr="000206B2" w:rsidRDefault="003A36A6" w:rsidP="003A36A6">
            <w:pPr>
              <w:spacing w:after="0" w:line="240" w:lineRule="auto"/>
              <w:jc w:val="center"/>
            </w:pPr>
            <w:r w:rsidRPr="000206B2">
              <w:t>1.000</w:t>
            </w:r>
          </w:p>
        </w:tc>
        <w:tc>
          <w:tcPr>
            <w:tcW w:w="237" w:type="pct"/>
            <w:shd w:val="clear" w:color="auto" w:fill="auto"/>
            <w:noWrap/>
            <w:tcMar>
              <w:top w:w="15" w:type="dxa"/>
              <w:left w:w="15" w:type="dxa"/>
              <w:bottom w:w="0" w:type="dxa"/>
              <w:right w:w="15" w:type="dxa"/>
            </w:tcMar>
            <w:vAlign w:val="bottom"/>
          </w:tcPr>
          <w:p w14:paraId="6C561B47" w14:textId="77777777" w:rsidR="003A36A6" w:rsidRPr="000206B2" w:rsidRDefault="003A36A6" w:rsidP="003A36A6">
            <w:pPr>
              <w:spacing w:after="0" w:line="240" w:lineRule="auto"/>
              <w:jc w:val="center"/>
              <w:rPr>
                <w:lang w:val="en-US"/>
              </w:rPr>
            </w:pPr>
            <w:r w:rsidRPr="000206B2">
              <w:t>197</w:t>
            </w:r>
          </w:p>
        </w:tc>
        <w:tc>
          <w:tcPr>
            <w:tcW w:w="239" w:type="pct"/>
            <w:shd w:val="clear" w:color="auto" w:fill="auto"/>
            <w:noWrap/>
            <w:tcMar>
              <w:top w:w="15" w:type="dxa"/>
              <w:left w:w="15" w:type="dxa"/>
              <w:bottom w:w="0" w:type="dxa"/>
              <w:right w:w="15" w:type="dxa"/>
            </w:tcMar>
            <w:vAlign w:val="bottom"/>
          </w:tcPr>
          <w:p w14:paraId="3E616270" w14:textId="77777777" w:rsidR="003A36A6" w:rsidRPr="000206B2" w:rsidRDefault="003A36A6" w:rsidP="003A36A6">
            <w:pPr>
              <w:spacing w:after="0" w:line="240" w:lineRule="auto"/>
              <w:jc w:val="center"/>
            </w:pPr>
            <w:r w:rsidRPr="000206B2">
              <w:t>202</w:t>
            </w:r>
          </w:p>
        </w:tc>
        <w:tc>
          <w:tcPr>
            <w:tcW w:w="239" w:type="pct"/>
            <w:vAlign w:val="bottom"/>
          </w:tcPr>
          <w:p w14:paraId="390A2F0A" w14:textId="77777777" w:rsidR="003A36A6" w:rsidRPr="000206B2" w:rsidRDefault="003A36A6" w:rsidP="003A36A6">
            <w:pPr>
              <w:spacing w:after="0" w:line="240" w:lineRule="auto"/>
              <w:jc w:val="center"/>
            </w:pPr>
            <w:r w:rsidRPr="000206B2">
              <w:t>19</w:t>
            </w:r>
          </w:p>
        </w:tc>
        <w:tc>
          <w:tcPr>
            <w:tcW w:w="219" w:type="pct"/>
            <w:vAlign w:val="bottom"/>
          </w:tcPr>
          <w:p w14:paraId="56BB6FFE" w14:textId="77777777" w:rsidR="003A36A6" w:rsidRPr="000206B2" w:rsidRDefault="003A36A6" w:rsidP="003A36A6">
            <w:pPr>
              <w:spacing w:after="0" w:line="240" w:lineRule="auto"/>
              <w:jc w:val="center"/>
            </w:pPr>
            <w:r w:rsidRPr="000206B2">
              <w:t>19</w:t>
            </w:r>
          </w:p>
        </w:tc>
      </w:tr>
      <w:tr w:rsidR="00624045" w:rsidRPr="000206B2" w14:paraId="6CD41E1F" w14:textId="77777777" w:rsidTr="003A36A6">
        <w:trPr>
          <w:trHeight w:val="300"/>
        </w:trPr>
        <w:tc>
          <w:tcPr>
            <w:tcW w:w="229" w:type="pct"/>
            <w:shd w:val="clear" w:color="auto" w:fill="auto"/>
            <w:noWrap/>
            <w:tcMar>
              <w:top w:w="15" w:type="dxa"/>
              <w:left w:w="15" w:type="dxa"/>
              <w:bottom w:w="0" w:type="dxa"/>
              <w:right w:w="15" w:type="dxa"/>
            </w:tcMar>
            <w:vAlign w:val="center"/>
            <w:hideMark/>
          </w:tcPr>
          <w:p w14:paraId="58467DBD" w14:textId="77777777" w:rsidR="003A36A6" w:rsidRPr="000206B2" w:rsidRDefault="003A36A6" w:rsidP="003A36A6">
            <w:pPr>
              <w:spacing w:after="0" w:line="240" w:lineRule="auto"/>
              <w:jc w:val="center"/>
              <w:rPr>
                <w:rFonts w:eastAsia="Times New Roman"/>
                <w:lang w:eastAsia="en-GB"/>
              </w:rPr>
            </w:pPr>
            <w:r w:rsidRPr="000206B2">
              <w:rPr>
                <w:rFonts w:eastAsia="Times New Roman"/>
                <w:lang w:eastAsia="en-GB"/>
              </w:rPr>
              <w:t>2</w:t>
            </w:r>
          </w:p>
        </w:tc>
        <w:tc>
          <w:tcPr>
            <w:tcW w:w="240" w:type="pct"/>
            <w:shd w:val="clear" w:color="auto" w:fill="auto"/>
            <w:noWrap/>
            <w:tcMar>
              <w:top w:w="15" w:type="dxa"/>
              <w:left w:w="15" w:type="dxa"/>
              <w:bottom w:w="0" w:type="dxa"/>
              <w:right w:w="15" w:type="dxa"/>
            </w:tcMar>
            <w:vAlign w:val="bottom"/>
          </w:tcPr>
          <w:p w14:paraId="23529B7F" w14:textId="77777777" w:rsidR="003A36A6" w:rsidRPr="000206B2" w:rsidRDefault="003A36A6" w:rsidP="003A36A6">
            <w:pPr>
              <w:spacing w:after="0" w:line="240" w:lineRule="auto"/>
              <w:jc w:val="center"/>
            </w:pPr>
            <w:r w:rsidRPr="000206B2">
              <w:t>4.632</w:t>
            </w:r>
          </w:p>
        </w:tc>
        <w:tc>
          <w:tcPr>
            <w:tcW w:w="239" w:type="pct"/>
            <w:shd w:val="clear" w:color="auto" w:fill="auto"/>
            <w:noWrap/>
            <w:tcMar>
              <w:top w:w="15" w:type="dxa"/>
              <w:left w:w="15" w:type="dxa"/>
              <w:bottom w:w="0" w:type="dxa"/>
              <w:right w:w="15" w:type="dxa"/>
            </w:tcMar>
            <w:vAlign w:val="bottom"/>
          </w:tcPr>
          <w:p w14:paraId="332416D4" w14:textId="77777777" w:rsidR="003A36A6" w:rsidRPr="000206B2" w:rsidRDefault="003A36A6" w:rsidP="003A36A6">
            <w:pPr>
              <w:spacing w:after="0" w:line="240" w:lineRule="auto"/>
              <w:jc w:val="center"/>
            </w:pPr>
            <w:r w:rsidRPr="000206B2">
              <w:t>1.498</w:t>
            </w:r>
          </w:p>
        </w:tc>
        <w:tc>
          <w:tcPr>
            <w:tcW w:w="239" w:type="pct"/>
            <w:shd w:val="clear" w:color="auto" w:fill="auto"/>
            <w:noWrap/>
            <w:tcMar>
              <w:top w:w="15" w:type="dxa"/>
              <w:left w:w="15" w:type="dxa"/>
              <w:bottom w:w="0" w:type="dxa"/>
              <w:right w:w="15" w:type="dxa"/>
            </w:tcMar>
            <w:vAlign w:val="bottom"/>
          </w:tcPr>
          <w:p w14:paraId="0A8C85A1" w14:textId="77777777" w:rsidR="003A36A6" w:rsidRPr="000206B2" w:rsidRDefault="003A36A6" w:rsidP="003A36A6">
            <w:pPr>
              <w:spacing w:after="0" w:line="240" w:lineRule="auto"/>
              <w:jc w:val="center"/>
            </w:pPr>
            <w:r w:rsidRPr="000206B2">
              <w:t>0.424</w:t>
            </w:r>
          </w:p>
        </w:tc>
        <w:tc>
          <w:tcPr>
            <w:tcW w:w="314" w:type="pct"/>
            <w:shd w:val="clear" w:color="auto" w:fill="auto"/>
            <w:noWrap/>
            <w:tcMar>
              <w:top w:w="15" w:type="dxa"/>
              <w:left w:w="15" w:type="dxa"/>
              <w:bottom w:w="0" w:type="dxa"/>
              <w:right w:w="15" w:type="dxa"/>
            </w:tcMar>
            <w:vAlign w:val="bottom"/>
          </w:tcPr>
          <w:p w14:paraId="4BEF3752" w14:textId="77777777" w:rsidR="003A36A6" w:rsidRPr="000206B2" w:rsidRDefault="003A36A6" w:rsidP="003A36A6">
            <w:pPr>
              <w:spacing w:after="0" w:line="240" w:lineRule="auto"/>
              <w:jc w:val="center"/>
            </w:pPr>
            <w:r w:rsidRPr="000206B2">
              <w:t>8.007</w:t>
            </w:r>
          </w:p>
        </w:tc>
        <w:tc>
          <w:tcPr>
            <w:tcW w:w="314" w:type="pct"/>
            <w:shd w:val="clear" w:color="auto" w:fill="auto"/>
            <w:noWrap/>
            <w:tcMar>
              <w:top w:w="15" w:type="dxa"/>
              <w:left w:w="15" w:type="dxa"/>
              <w:bottom w:w="0" w:type="dxa"/>
              <w:right w:w="15" w:type="dxa"/>
            </w:tcMar>
            <w:vAlign w:val="bottom"/>
          </w:tcPr>
          <w:p w14:paraId="332A29B8" w14:textId="77777777" w:rsidR="003A36A6" w:rsidRPr="000206B2" w:rsidRDefault="003A36A6" w:rsidP="003A36A6">
            <w:pPr>
              <w:spacing w:after="0" w:line="240" w:lineRule="auto"/>
              <w:jc w:val="center"/>
            </w:pPr>
            <w:r w:rsidRPr="000206B2">
              <w:t>6.959</w:t>
            </w:r>
          </w:p>
        </w:tc>
        <w:tc>
          <w:tcPr>
            <w:tcW w:w="314" w:type="pct"/>
            <w:shd w:val="clear" w:color="auto" w:fill="auto"/>
            <w:noWrap/>
            <w:tcMar>
              <w:top w:w="15" w:type="dxa"/>
              <w:left w:w="15" w:type="dxa"/>
              <w:bottom w:w="0" w:type="dxa"/>
              <w:right w:w="15" w:type="dxa"/>
            </w:tcMar>
            <w:vAlign w:val="bottom"/>
          </w:tcPr>
          <w:p w14:paraId="738F4504" w14:textId="77777777" w:rsidR="003A36A6" w:rsidRPr="000206B2" w:rsidRDefault="003A36A6" w:rsidP="003A36A6">
            <w:pPr>
              <w:spacing w:after="0" w:line="240" w:lineRule="auto"/>
              <w:jc w:val="center"/>
            </w:pPr>
            <w:r w:rsidRPr="000206B2">
              <w:t>0.568</w:t>
            </w:r>
          </w:p>
        </w:tc>
        <w:tc>
          <w:tcPr>
            <w:tcW w:w="254" w:type="pct"/>
            <w:shd w:val="clear" w:color="auto" w:fill="auto"/>
            <w:noWrap/>
            <w:tcMar>
              <w:top w:w="15" w:type="dxa"/>
              <w:left w:w="15" w:type="dxa"/>
              <w:bottom w:w="0" w:type="dxa"/>
              <w:right w:w="15" w:type="dxa"/>
            </w:tcMar>
            <w:vAlign w:val="bottom"/>
          </w:tcPr>
          <w:p w14:paraId="5A57AE1A" w14:textId="77777777" w:rsidR="003A36A6" w:rsidRPr="000206B2" w:rsidRDefault="003A36A6" w:rsidP="003A36A6">
            <w:pPr>
              <w:spacing w:after="0" w:line="240" w:lineRule="auto"/>
              <w:jc w:val="center"/>
            </w:pPr>
            <w:r w:rsidRPr="000206B2">
              <w:t>0.660</w:t>
            </w:r>
          </w:p>
        </w:tc>
        <w:tc>
          <w:tcPr>
            <w:tcW w:w="239" w:type="pct"/>
            <w:shd w:val="clear" w:color="auto" w:fill="auto"/>
            <w:noWrap/>
            <w:tcMar>
              <w:top w:w="15" w:type="dxa"/>
              <w:left w:w="15" w:type="dxa"/>
              <w:bottom w:w="0" w:type="dxa"/>
              <w:right w:w="15" w:type="dxa"/>
            </w:tcMar>
            <w:vAlign w:val="bottom"/>
          </w:tcPr>
          <w:p w14:paraId="70BEFAD4" w14:textId="77777777" w:rsidR="003A36A6" w:rsidRPr="000206B2" w:rsidRDefault="003A36A6" w:rsidP="003A36A6">
            <w:pPr>
              <w:spacing w:after="0" w:line="240" w:lineRule="auto"/>
              <w:jc w:val="center"/>
            </w:pPr>
            <w:r w:rsidRPr="000206B2">
              <w:t>312</w:t>
            </w:r>
          </w:p>
        </w:tc>
        <w:tc>
          <w:tcPr>
            <w:tcW w:w="239" w:type="pct"/>
            <w:vAlign w:val="bottom"/>
          </w:tcPr>
          <w:p w14:paraId="69A9799E" w14:textId="77777777" w:rsidR="003A36A6" w:rsidRPr="000206B2" w:rsidRDefault="003A36A6" w:rsidP="003A36A6">
            <w:pPr>
              <w:spacing w:after="0" w:line="240" w:lineRule="auto"/>
              <w:jc w:val="center"/>
            </w:pPr>
            <w:r w:rsidRPr="000206B2">
              <w:t>209</w:t>
            </w:r>
          </w:p>
        </w:tc>
        <w:tc>
          <w:tcPr>
            <w:tcW w:w="239" w:type="pct"/>
            <w:vAlign w:val="bottom"/>
          </w:tcPr>
          <w:p w14:paraId="25ABA41A" w14:textId="77777777" w:rsidR="003A36A6" w:rsidRPr="000206B2" w:rsidRDefault="003A36A6" w:rsidP="003A36A6">
            <w:pPr>
              <w:spacing w:after="0" w:line="240" w:lineRule="auto"/>
              <w:jc w:val="center"/>
            </w:pPr>
            <w:r w:rsidRPr="000206B2">
              <w:t>4</w:t>
            </w:r>
          </w:p>
        </w:tc>
        <w:tc>
          <w:tcPr>
            <w:tcW w:w="239" w:type="pct"/>
            <w:vAlign w:val="bottom"/>
          </w:tcPr>
          <w:p w14:paraId="44C33D08" w14:textId="77777777" w:rsidR="003A36A6" w:rsidRPr="000206B2" w:rsidRDefault="003A36A6" w:rsidP="003A36A6">
            <w:pPr>
              <w:spacing w:after="0" w:line="240" w:lineRule="auto"/>
              <w:jc w:val="center"/>
            </w:pPr>
            <w:r w:rsidRPr="000206B2">
              <w:t>3</w:t>
            </w:r>
          </w:p>
        </w:tc>
        <w:tc>
          <w:tcPr>
            <w:tcW w:w="239" w:type="pct"/>
            <w:shd w:val="clear" w:color="auto" w:fill="auto"/>
            <w:noWrap/>
            <w:tcMar>
              <w:top w:w="15" w:type="dxa"/>
              <w:left w:w="15" w:type="dxa"/>
              <w:bottom w:w="0" w:type="dxa"/>
              <w:right w:w="15" w:type="dxa"/>
            </w:tcMar>
            <w:vAlign w:val="bottom"/>
          </w:tcPr>
          <w:p w14:paraId="11092F9B" w14:textId="77777777" w:rsidR="003A36A6" w:rsidRPr="000206B2" w:rsidRDefault="003A36A6" w:rsidP="003A36A6">
            <w:pPr>
              <w:spacing w:after="0" w:line="240" w:lineRule="auto"/>
              <w:jc w:val="center"/>
            </w:pPr>
            <w:r w:rsidRPr="000206B2">
              <w:t>5.605</w:t>
            </w:r>
          </w:p>
        </w:tc>
        <w:tc>
          <w:tcPr>
            <w:tcW w:w="237" w:type="pct"/>
            <w:shd w:val="clear" w:color="auto" w:fill="auto"/>
            <w:noWrap/>
            <w:tcMar>
              <w:top w:w="15" w:type="dxa"/>
              <w:left w:w="15" w:type="dxa"/>
              <w:bottom w:w="0" w:type="dxa"/>
              <w:right w:w="15" w:type="dxa"/>
            </w:tcMar>
            <w:vAlign w:val="bottom"/>
          </w:tcPr>
          <w:p w14:paraId="2873FCAA" w14:textId="77777777" w:rsidR="003A36A6" w:rsidRPr="000206B2" w:rsidRDefault="003A36A6" w:rsidP="003A36A6">
            <w:pPr>
              <w:spacing w:after="0" w:line="240" w:lineRule="auto"/>
              <w:jc w:val="center"/>
            </w:pPr>
            <w:r w:rsidRPr="000206B2">
              <w:t>1.268</w:t>
            </w:r>
          </w:p>
        </w:tc>
        <w:tc>
          <w:tcPr>
            <w:tcW w:w="239" w:type="pct"/>
            <w:shd w:val="clear" w:color="auto" w:fill="auto"/>
            <w:noWrap/>
            <w:tcMar>
              <w:top w:w="15" w:type="dxa"/>
              <w:left w:w="15" w:type="dxa"/>
              <w:bottom w:w="0" w:type="dxa"/>
              <w:right w:w="15" w:type="dxa"/>
            </w:tcMar>
            <w:vAlign w:val="bottom"/>
          </w:tcPr>
          <w:p w14:paraId="04B0D7CF" w14:textId="77777777" w:rsidR="003A36A6" w:rsidRPr="000206B2" w:rsidRDefault="003A36A6" w:rsidP="003A36A6">
            <w:pPr>
              <w:spacing w:after="0" w:line="240" w:lineRule="auto"/>
              <w:jc w:val="center"/>
            </w:pPr>
            <w:r w:rsidRPr="000206B2">
              <w:t>1.268</w:t>
            </w:r>
          </w:p>
        </w:tc>
        <w:tc>
          <w:tcPr>
            <w:tcW w:w="254" w:type="pct"/>
            <w:shd w:val="clear" w:color="auto" w:fill="auto"/>
            <w:noWrap/>
            <w:tcMar>
              <w:top w:w="15" w:type="dxa"/>
              <w:left w:w="15" w:type="dxa"/>
              <w:bottom w:w="0" w:type="dxa"/>
              <w:right w:w="15" w:type="dxa"/>
            </w:tcMar>
            <w:vAlign w:val="bottom"/>
          </w:tcPr>
          <w:p w14:paraId="0F53CFB5" w14:textId="77777777" w:rsidR="003A36A6" w:rsidRPr="000206B2" w:rsidRDefault="003A36A6" w:rsidP="003A36A6">
            <w:pPr>
              <w:spacing w:after="0" w:line="240" w:lineRule="auto"/>
              <w:jc w:val="center"/>
            </w:pPr>
            <w:r w:rsidRPr="000206B2">
              <w:t>1.000</w:t>
            </w:r>
          </w:p>
        </w:tc>
        <w:tc>
          <w:tcPr>
            <w:tcW w:w="237" w:type="pct"/>
            <w:shd w:val="clear" w:color="auto" w:fill="auto"/>
            <w:noWrap/>
            <w:tcMar>
              <w:top w:w="15" w:type="dxa"/>
              <w:left w:w="15" w:type="dxa"/>
              <w:bottom w:w="0" w:type="dxa"/>
              <w:right w:w="15" w:type="dxa"/>
            </w:tcMar>
            <w:vAlign w:val="bottom"/>
          </w:tcPr>
          <w:p w14:paraId="1D540C60" w14:textId="77777777" w:rsidR="003A36A6" w:rsidRPr="000206B2" w:rsidRDefault="003A36A6" w:rsidP="003A36A6">
            <w:pPr>
              <w:spacing w:after="0" w:line="240" w:lineRule="auto"/>
              <w:jc w:val="center"/>
            </w:pPr>
            <w:r w:rsidRPr="000206B2">
              <w:t>98</w:t>
            </w:r>
          </w:p>
        </w:tc>
        <w:tc>
          <w:tcPr>
            <w:tcW w:w="239" w:type="pct"/>
            <w:shd w:val="clear" w:color="auto" w:fill="auto"/>
            <w:noWrap/>
            <w:tcMar>
              <w:top w:w="15" w:type="dxa"/>
              <w:left w:w="15" w:type="dxa"/>
              <w:bottom w:w="0" w:type="dxa"/>
              <w:right w:w="15" w:type="dxa"/>
            </w:tcMar>
            <w:vAlign w:val="bottom"/>
          </w:tcPr>
          <w:p w14:paraId="3C6B8C80" w14:textId="77777777" w:rsidR="003A36A6" w:rsidRPr="000206B2" w:rsidRDefault="003A36A6" w:rsidP="003A36A6">
            <w:pPr>
              <w:spacing w:after="0" w:line="240" w:lineRule="auto"/>
              <w:jc w:val="center"/>
            </w:pPr>
            <w:r w:rsidRPr="000206B2">
              <w:t>99</w:t>
            </w:r>
          </w:p>
        </w:tc>
        <w:tc>
          <w:tcPr>
            <w:tcW w:w="239" w:type="pct"/>
            <w:vAlign w:val="bottom"/>
          </w:tcPr>
          <w:p w14:paraId="04F9EB3D" w14:textId="77777777" w:rsidR="003A36A6" w:rsidRPr="000206B2" w:rsidRDefault="003A36A6" w:rsidP="003A36A6">
            <w:pPr>
              <w:spacing w:after="0" w:line="240" w:lineRule="auto"/>
              <w:jc w:val="center"/>
            </w:pPr>
            <w:r w:rsidRPr="000206B2">
              <w:t>19</w:t>
            </w:r>
          </w:p>
        </w:tc>
        <w:tc>
          <w:tcPr>
            <w:tcW w:w="219" w:type="pct"/>
            <w:vAlign w:val="bottom"/>
          </w:tcPr>
          <w:p w14:paraId="02C22362" w14:textId="77777777" w:rsidR="003A36A6" w:rsidRPr="000206B2" w:rsidRDefault="003A36A6" w:rsidP="003A36A6">
            <w:pPr>
              <w:spacing w:after="0" w:line="240" w:lineRule="auto"/>
              <w:jc w:val="center"/>
            </w:pPr>
            <w:r w:rsidRPr="000206B2">
              <w:t>19</w:t>
            </w:r>
          </w:p>
        </w:tc>
      </w:tr>
      <w:tr w:rsidR="00624045" w:rsidRPr="000206B2" w14:paraId="2FF25E76" w14:textId="77777777" w:rsidTr="003A36A6">
        <w:trPr>
          <w:trHeight w:val="300"/>
        </w:trPr>
        <w:tc>
          <w:tcPr>
            <w:tcW w:w="229" w:type="pct"/>
            <w:shd w:val="clear" w:color="auto" w:fill="auto"/>
            <w:noWrap/>
            <w:tcMar>
              <w:top w:w="15" w:type="dxa"/>
              <w:left w:w="15" w:type="dxa"/>
              <w:bottom w:w="0" w:type="dxa"/>
              <w:right w:w="15" w:type="dxa"/>
            </w:tcMar>
            <w:vAlign w:val="center"/>
            <w:hideMark/>
          </w:tcPr>
          <w:p w14:paraId="20947BF5" w14:textId="77777777" w:rsidR="003A36A6" w:rsidRPr="000206B2" w:rsidRDefault="003A36A6" w:rsidP="003A36A6">
            <w:pPr>
              <w:spacing w:after="0" w:line="240" w:lineRule="auto"/>
              <w:jc w:val="center"/>
              <w:rPr>
                <w:rFonts w:eastAsia="Times New Roman"/>
                <w:lang w:eastAsia="en-GB"/>
              </w:rPr>
            </w:pPr>
            <w:r w:rsidRPr="000206B2">
              <w:rPr>
                <w:rFonts w:eastAsia="Times New Roman"/>
                <w:lang w:eastAsia="en-GB"/>
              </w:rPr>
              <w:t>3</w:t>
            </w:r>
          </w:p>
        </w:tc>
        <w:tc>
          <w:tcPr>
            <w:tcW w:w="240" w:type="pct"/>
            <w:shd w:val="clear" w:color="auto" w:fill="auto"/>
            <w:noWrap/>
            <w:tcMar>
              <w:top w:w="15" w:type="dxa"/>
              <w:left w:w="15" w:type="dxa"/>
              <w:bottom w:w="0" w:type="dxa"/>
              <w:right w:w="15" w:type="dxa"/>
            </w:tcMar>
            <w:vAlign w:val="bottom"/>
          </w:tcPr>
          <w:p w14:paraId="7B6437BF" w14:textId="77777777" w:rsidR="003A36A6" w:rsidRPr="000206B2" w:rsidRDefault="003A36A6" w:rsidP="003A36A6">
            <w:pPr>
              <w:spacing w:after="0" w:line="240" w:lineRule="auto"/>
              <w:jc w:val="center"/>
            </w:pPr>
            <w:r w:rsidRPr="000206B2">
              <w:t>4.423</w:t>
            </w:r>
          </w:p>
        </w:tc>
        <w:tc>
          <w:tcPr>
            <w:tcW w:w="239" w:type="pct"/>
            <w:shd w:val="clear" w:color="auto" w:fill="auto"/>
            <w:noWrap/>
            <w:tcMar>
              <w:top w:w="15" w:type="dxa"/>
              <w:left w:w="15" w:type="dxa"/>
              <w:bottom w:w="0" w:type="dxa"/>
              <w:right w:w="15" w:type="dxa"/>
            </w:tcMar>
            <w:vAlign w:val="bottom"/>
          </w:tcPr>
          <w:p w14:paraId="4EBBA11B" w14:textId="77777777" w:rsidR="003A36A6" w:rsidRPr="000206B2" w:rsidRDefault="003A36A6" w:rsidP="003A36A6">
            <w:pPr>
              <w:spacing w:after="0" w:line="240" w:lineRule="auto"/>
              <w:jc w:val="center"/>
            </w:pPr>
            <w:r w:rsidRPr="000206B2">
              <w:t>1.003</w:t>
            </w:r>
          </w:p>
        </w:tc>
        <w:tc>
          <w:tcPr>
            <w:tcW w:w="239" w:type="pct"/>
            <w:shd w:val="clear" w:color="auto" w:fill="auto"/>
            <w:noWrap/>
            <w:tcMar>
              <w:top w:w="15" w:type="dxa"/>
              <w:left w:w="15" w:type="dxa"/>
              <w:bottom w:w="0" w:type="dxa"/>
              <w:right w:w="15" w:type="dxa"/>
            </w:tcMar>
            <w:vAlign w:val="bottom"/>
          </w:tcPr>
          <w:p w14:paraId="0F20796E" w14:textId="77777777" w:rsidR="003A36A6" w:rsidRPr="000206B2" w:rsidRDefault="003A36A6" w:rsidP="003A36A6">
            <w:pPr>
              <w:spacing w:after="0" w:line="240" w:lineRule="auto"/>
              <w:jc w:val="center"/>
            </w:pPr>
            <w:r w:rsidRPr="000206B2">
              <w:t>0.423</w:t>
            </w:r>
          </w:p>
        </w:tc>
        <w:tc>
          <w:tcPr>
            <w:tcW w:w="314" w:type="pct"/>
            <w:shd w:val="clear" w:color="auto" w:fill="auto"/>
            <w:noWrap/>
            <w:tcMar>
              <w:top w:w="15" w:type="dxa"/>
              <w:left w:w="15" w:type="dxa"/>
              <w:bottom w:w="0" w:type="dxa"/>
              <w:right w:w="15" w:type="dxa"/>
            </w:tcMar>
            <w:vAlign w:val="bottom"/>
          </w:tcPr>
          <w:p w14:paraId="6BDF24A9" w14:textId="77777777" w:rsidR="003A36A6" w:rsidRPr="000206B2" w:rsidRDefault="003A36A6" w:rsidP="003A36A6">
            <w:pPr>
              <w:spacing w:after="0" w:line="240" w:lineRule="auto"/>
              <w:jc w:val="center"/>
            </w:pPr>
            <w:r w:rsidRPr="000206B2">
              <w:t>6.531</w:t>
            </w:r>
          </w:p>
        </w:tc>
        <w:tc>
          <w:tcPr>
            <w:tcW w:w="314" w:type="pct"/>
            <w:shd w:val="clear" w:color="auto" w:fill="auto"/>
            <w:noWrap/>
            <w:tcMar>
              <w:top w:w="15" w:type="dxa"/>
              <w:left w:w="15" w:type="dxa"/>
              <w:bottom w:w="0" w:type="dxa"/>
              <w:right w:w="15" w:type="dxa"/>
            </w:tcMar>
            <w:vAlign w:val="bottom"/>
          </w:tcPr>
          <w:p w14:paraId="6A8E4DF8" w14:textId="77777777" w:rsidR="003A36A6" w:rsidRPr="000206B2" w:rsidRDefault="003A36A6" w:rsidP="003A36A6">
            <w:pPr>
              <w:spacing w:after="0" w:line="240" w:lineRule="auto"/>
              <w:jc w:val="center"/>
            </w:pPr>
            <w:r w:rsidRPr="000206B2">
              <w:t>4.704</w:t>
            </w:r>
          </w:p>
        </w:tc>
        <w:tc>
          <w:tcPr>
            <w:tcW w:w="314" w:type="pct"/>
            <w:shd w:val="clear" w:color="auto" w:fill="auto"/>
            <w:noWrap/>
            <w:tcMar>
              <w:top w:w="15" w:type="dxa"/>
              <w:left w:w="15" w:type="dxa"/>
              <w:bottom w:w="0" w:type="dxa"/>
              <w:right w:w="15" w:type="dxa"/>
            </w:tcMar>
            <w:vAlign w:val="bottom"/>
          </w:tcPr>
          <w:p w14:paraId="7052168E" w14:textId="77777777" w:rsidR="003A36A6" w:rsidRPr="000206B2" w:rsidRDefault="003A36A6" w:rsidP="003A36A6">
            <w:pPr>
              <w:spacing w:after="0" w:line="240" w:lineRule="auto"/>
              <w:jc w:val="center"/>
            </w:pPr>
            <w:r w:rsidRPr="000206B2">
              <w:t>0.534</w:t>
            </w:r>
          </w:p>
        </w:tc>
        <w:tc>
          <w:tcPr>
            <w:tcW w:w="254" w:type="pct"/>
            <w:shd w:val="clear" w:color="auto" w:fill="auto"/>
            <w:noWrap/>
            <w:tcMar>
              <w:top w:w="15" w:type="dxa"/>
              <w:left w:w="15" w:type="dxa"/>
              <w:bottom w:w="0" w:type="dxa"/>
              <w:right w:w="15" w:type="dxa"/>
            </w:tcMar>
            <w:vAlign w:val="bottom"/>
          </w:tcPr>
          <w:p w14:paraId="18384245" w14:textId="77777777" w:rsidR="003A36A6" w:rsidRPr="000206B2" w:rsidRDefault="003A36A6" w:rsidP="003A36A6">
            <w:pPr>
              <w:spacing w:after="0" w:line="240" w:lineRule="auto"/>
              <w:jc w:val="center"/>
            </w:pPr>
            <w:r w:rsidRPr="000206B2">
              <w:t>0.626</w:t>
            </w:r>
          </w:p>
        </w:tc>
        <w:tc>
          <w:tcPr>
            <w:tcW w:w="239" w:type="pct"/>
            <w:shd w:val="clear" w:color="auto" w:fill="auto"/>
            <w:noWrap/>
            <w:tcMar>
              <w:top w:w="15" w:type="dxa"/>
              <w:left w:w="15" w:type="dxa"/>
              <w:bottom w:w="0" w:type="dxa"/>
              <w:right w:w="15" w:type="dxa"/>
            </w:tcMar>
            <w:vAlign w:val="bottom"/>
          </w:tcPr>
          <w:p w14:paraId="41530E22" w14:textId="77777777" w:rsidR="003A36A6" w:rsidRPr="000206B2" w:rsidRDefault="003A36A6" w:rsidP="003A36A6">
            <w:pPr>
              <w:spacing w:after="0" w:line="240" w:lineRule="auto"/>
              <w:jc w:val="center"/>
            </w:pPr>
            <w:r w:rsidRPr="000206B2">
              <w:t>199</w:t>
            </w:r>
          </w:p>
        </w:tc>
        <w:tc>
          <w:tcPr>
            <w:tcW w:w="239" w:type="pct"/>
            <w:vAlign w:val="bottom"/>
          </w:tcPr>
          <w:p w14:paraId="2A52099E" w14:textId="77777777" w:rsidR="003A36A6" w:rsidRPr="000206B2" w:rsidRDefault="003A36A6" w:rsidP="003A36A6">
            <w:pPr>
              <w:spacing w:after="0" w:line="240" w:lineRule="auto"/>
              <w:jc w:val="center"/>
            </w:pPr>
            <w:r w:rsidRPr="000206B2">
              <w:t>152</w:t>
            </w:r>
          </w:p>
        </w:tc>
        <w:tc>
          <w:tcPr>
            <w:tcW w:w="239" w:type="pct"/>
            <w:vAlign w:val="bottom"/>
          </w:tcPr>
          <w:p w14:paraId="2847AF04" w14:textId="77777777" w:rsidR="003A36A6" w:rsidRPr="000206B2" w:rsidRDefault="003A36A6" w:rsidP="003A36A6">
            <w:pPr>
              <w:spacing w:after="0" w:line="240" w:lineRule="auto"/>
              <w:jc w:val="center"/>
            </w:pPr>
            <w:r w:rsidRPr="000206B2">
              <w:t>4</w:t>
            </w:r>
          </w:p>
        </w:tc>
        <w:tc>
          <w:tcPr>
            <w:tcW w:w="239" w:type="pct"/>
            <w:vAlign w:val="bottom"/>
          </w:tcPr>
          <w:p w14:paraId="61120444" w14:textId="77777777" w:rsidR="003A36A6" w:rsidRPr="000206B2" w:rsidRDefault="003A36A6" w:rsidP="003A36A6">
            <w:pPr>
              <w:spacing w:after="0" w:line="240" w:lineRule="auto"/>
              <w:jc w:val="center"/>
            </w:pPr>
            <w:r w:rsidRPr="000206B2">
              <w:t>3</w:t>
            </w:r>
          </w:p>
        </w:tc>
        <w:tc>
          <w:tcPr>
            <w:tcW w:w="239" w:type="pct"/>
            <w:shd w:val="clear" w:color="auto" w:fill="auto"/>
            <w:noWrap/>
            <w:tcMar>
              <w:top w:w="15" w:type="dxa"/>
              <w:left w:w="15" w:type="dxa"/>
              <w:bottom w:w="0" w:type="dxa"/>
              <w:right w:w="15" w:type="dxa"/>
            </w:tcMar>
            <w:vAlign w:val="bottom"/>
          </w:tcPr>
          <w:p w14:paraId="0B3AA06A" w14:textId="77777777" w:rsidR="003A36A6" w:rsidRPr="000206B2" w:rsidRDefault="003A36A6" w:rsidP="003A36A6">
            <w:pPr>
              <w:spacing w:after="0" w:line="240" w:lineRule="auto"/>
              <w:jc w:val="center"/>
            </w:pPr>
            <w:r w:rsidRPr="000206B2">
              <w:t>5.070</w:t>
            </w:r>
          </w:p>
        </w:tc>
        <w:tc>
          <w:tcPr>
            <w:tcW w:w="237" w:type="pct"/>
            <w:shd w:val="clear" w:color="auto" w:fill="auto"/>
            <w:noWrap/>
            <w:tcMar>
              <w:top w:w="15" w:type="dxa"/>
              <w:left w:w="15" w:type="dxa"/>
              <w:bottom w:w="0" w:type="dxa"/>
              <w:right w:w="15" w:type="dxa"/>
            </w:tcMar>
            <w:vAlign w:val="bottom"/>
          </w:tcPr>
          <w:p w14:paraId="6328B1B6" w14:textId="77777777" w:rsidR="003A36A6" w:rsidRPr="000206B2" w:rsidRDefault="003A36A6" w:rsidP="003A36A6">
            <w:pPr>
              <w:spacing w:after="0" w:line="240" w:lineRule="auto"/>
              <w:jc w:val="center"/>
            </w:pPr>
            <w:r w:rsidRPr="000206B2">
              <w:t>0.849</w:t>
            </w:r>
          </w:p>
        </w:tc>
        <w:tc>
          <w:tcPr>
            <w:tcW w:w="239" w:type="pct"/>
            <w:shd w:val="clear" w:color="auto" w:fill="auto"/>
            <w:noWrap/>
            <w:tcMar>
              <w:top w:w="15" w:type="dxa"/>
              <w:left w:w="15" w:type="dxa"/>
              <w:bottom w:w="0" w:type="dxa"/>
              <w:right w:w="15" w:type="dxa"/>
            </w:tcMar>
            <w:vAlign w:val="bottom"/>
          </w:tcPr>
          <w:p w14:paraId="2B367D98" w14:textId="77777777" w:rsidR="003A36A6" w:rsidRPr="000206B2" w:rsidRDefault="003A36A6" w:rsidP="003A36A6">
            <w:pPr>
              <w:spacing w:after="0" w:line="240" w:lineRule="auto"/>
              <w:jc w:val="center"/>
            </w:pPr>
            <w:r w:rsidRPr="000206B2">
              <w:t>1.262</w:t>
            </w:r>
          </w:p>
        </w:tc>
        <w:tc>
          <w:tcPr>
            <w:tcW w:w="254" w:type="pct"/>
            <w:shd w:val="clear" w:color="auto" w:fill="auto"/>
            <w:noWrap/>
            <w:tcMar>
              <w:top w:w="15" w:type="dxa"/>
              <w:left w:w="15" w:type="dxa"/>
              <w:bottom w:w="0" w:type="dxa"/>
              <w:right w:w="15" w:type="dxa"/>
            </w:tcMar>
            <w:vAlign w:val="bottom"/>
          </w:tcPr>
          <w:p w14:paraId="647CE7F7" w14:textId="77777777" w:rsidR="003A36A6" w:rsidRPr="000206B2" w:rsidRDefault="003A36A6" w:rsidP="003A36A6">
            <w:pPr>
              <w:spacing w:after="0" w:line="240" w:lineRule="auto"/>
              <w:jc w:val="center"/>
            </w:pPr>
            <w:r w:rsidRPr="000206B2">
              <w:t>1.000</w:t>
            </w:r>
          </w:p>
        </w:tc>
        <w:tc>
          <w:tcPr>
            <w:tcW w:w="237" w:type="pct"/>
            <w:shd w:val="clear" w:color="auto" w:fill="auto"/>
            <w:noWrap/>
            <w:tcMar>
              <w:top w:w="15" w:type="dxa"/>
              <w:left w:w="15" w:type="dxa"/>
              <w:bottom w:w="0" w:type="dxa"/>
              <w:right w:w="15" w:type="dxa"/>
            </w:tcMar>
            <w:vAlign w:val="bottom"/>
          </w:tcPr>
          <w:p w14:paraId="26DBCDF7" w14:textId="77777777" w:rsidR="003A36A6" w:rsidRPr="000206B2" w:rsidRDefault="003A36A6" w:rsidP="003A36A6">
            <w:pPr>
              <w:spacing w:after="0" w:line="240" w:lineRule="auto"/>
              <w:jc w:val="center"/>
            </w:pPr>
            <w:r w:rsidRPr="000206B2">
              <w:t>65</w:t>
            </w:r>
          </w:p>
        </w:tc>
        <w:tc>
          <w:tcPr>
            <w:tcW w:w="239" w:type="pct"/>
            <w:shd w:val="clear" w:color="auto" w:fill="auto"/>
            <w:noWrap/>
            <w:tcMar>
              <w:top w:w="15" w:type="dxa"/>
              <w:left w:w="15" w:type="dxa"/>
              <w:bottom w:w="0" w:type="dxa"/>
              <w:right w:w="15" w:type="dxa"/>
            </w:tcMar>
            <w:vAlign w:val="bottom"/>
          </w:tcPr>
          <w:p w14:paraId="59795166" w14:textId="77777777" w:rsidR="003A36A6" w:rsidRPr="000206B2" w:rsidRDefault="003A36A6" w:rsidP="003A36A6">
            <w:pPr>
              <w:spacing w:after="0" w:line="240" w:lineRule="auto"/>
              <w:jc w:val="center"/>
            </w:pPr>
            <w:r w:rsidRPr="000206B2">
              <w:t>65</w:t>
            </w:r>
          </w:p>
        </w:tc>
        <w:tc>
          <w:tcPr>
            <w:tcW w:w="239" w:type="pct"/>
            <w:vAlign w:val="bottom"/>
          </w:tcPr>
          <w:p w14:paraId="1E3499A3" w14:textId="77777777" w:rsidR="003A36A6" w:rsidRPr="000206B2" w:rsidRDefault="003A36A6" w:rsidP="003A36A6">
            <w:pPr>
              <w:spacing w:after="0" w:line="240" w:lineRule="auto"/>
              <w:jc w:val="center"/>
            </w:pPr>
            <w:r w:rsidRPr="000206B2">
              <w:t>19</w:t>
            </w:r>
          </w:p>
        </w:tc>
        <w:tc>
          <w:tcPr>
            <w:tcW w:w="219" w:type="pct"/>
            <w:vAlign w:val="bottom"/>
          </w:tcPr>
          <w:p w14:paraId="62F6C50D" w14:textId="77777777" w:rsidR="003A36A6" w:rsidRPr="000206B2" w:rsidRDefault="003A36A6" w:rsidP="003A36A6">
            <w:pPr>
              <w:spacing w:after="0" w:line="240" w:lineRule="auto"/>
              <w:jc w:val="center"/>
            </w:pPr>
            <w:r w:rsidRPr="000206B2">
              <w:t>19</w:t>
            </w:r>
          </w:p>
        </w:tc>
      </w:tr>
      <w:tr w:rsidR="00624045" w:rsidRPr="000206B2" w14:paraId="148CB1D8" w14:textId="77777777" w:rsidTr="003A36A6">
        <w:trPr>
          <w:trHeight w:val="300"/>
        </w:trPr>
        <w:tc>
          <w:tcPr>
            <w:tcW w:w="229" w:type="pct"/>
            <w:shd w:val="clear" w:color="auto" w:fill="auto"/>
            <w:noWrap/>
            <w:tcMar>
              <w:top w:w="15" w:type="dxa"/>
              <w:left w:w="15" w:type="dxa"/>
              <w:bottom w:w="0" w:type="dxa"/>
              <w:right w:w="15" w:type="dxa"/>
            </w:tcMar>
            <w:vAlign w:val="center"/>
            <w:hideMark/>
          </w:tcPr>
          <w:p w14:paraId="001EAD70" w14:textId="77777777" w:rsidR="003A36A6" w:rsidRPr="000206B2" w:rsidRDefault="003A36A6" w:rsidP="003A36A6">
            <w:pPr>
              <w:spacing w:after="0" w:line="240" w:lineRule="auto"/>
              <w:jc w:val="center"/>
              <w:rPr>
                <w:rFonts w:eastAsia="Times New Roman"/>
                <w:lang w:eastAsia="en-GB"/>
              </w:rPr>
            </w:pPr>
            <w:r w:rsidRPr="000206B2">
              <w:rPr>
                <w:rFonts w:eastAsia="Times New Roman"/>
                <w:lang w:eastAsia="en-GB"/>
              </w:rPr>
              <w:t>4</w:t>
            </w:r>
          </w:p>
        </w:tc>
        <w:tc>
          <w:tcPr>
            <w:tcW w:w="240" w:type="pct"/>
            <w:shd w:val="clear" w:color="auto" w:fill="auto"/>
            <w:noWrap/>
            <w:tcMar>
              <w:top w:w="15" w:type="dxa"/>
              <w:left w:w="15" w:type="dxa"/>
              <w:bottom w:w="0" w:type="dxa"/>
              <w:right w:w="15" w:type="dxa"/>
            </w:tcMar>
            <w:vAlign w:val="bottom"/>
          </w:tcPr>
          <w:p w14:paraId="33F049A0" w14:textId="77777777" w:rsidR="003A36A6" w:rsidRPr="000206B2" w:rsidRDefault="003A36A6" w:rsidP="003A36A6">
            <w:pPr>
              <w:spacing w:after="0" w:line="240" w:lineRule="auto"/>
              <w:jc w:val="center"/>
            </w:pPr>
            <w:r w:rsidRPr="000206B2">
              <w:t>4.319</w:t>
            </w:r>
          </w:p>
        </w:tc>
        <w:tc>
          <w:tcPr>
            <w:tcW w:w="239" w:type="pct"/>
            <w:shd w:val="clear" w:color="auto" w:fill="auto"/>
            <w:noWrap/>
            <w:tcMar>
              <w:top w:w="15" w:type="dxa"/>
              <w:left w:w="15" w:type="dxa"/>
              <w:bottom w:w="0" w:type="dxa"/>
              <w:right w:w="15" w:type="dxa"/>
            </w:tcMar>
            <w:vAlign w:val="bottom"/>
          </w:tcPr>
          <w:p w14:paraId="244551D9" w14:textId="77777777" w:rsidR="003A36A6" w:rsidRPr="000206B2" w:rsidRDefault="003A36A6" w:rsidP="003A36A6">
            <w:pPr>
              <w:spacing w:after="0" w:line="240" w:lineRule="auto"/>
              <w:jc w:val="center"/>
            </w:pPr>
            <w:r w:rsidRPr="000206B2">
              <w:t>0.753</w:t>
            </w:r>
          </w:p>
        </w:tc>
        <w:tc>
          <w:tcPr>
            <w:tcW w:w="239" w:type="pct"/>
            <w:shd w:val="clear" w:color="auto" w:fill="auto"/>
            <w:noWrap/>
            <w:tcMar>
              <w:top w:w="15" w:type="dxa"/>
              <w:left w:w="15" w:type="dxa"/>
              <w:bottom w:w="0" w:type="dxa"/>
              <w:right w:w="15" w:type="dxa"/>
            </w:tcMar>
            <w:vAlign w:val="bottom"/>
          </w:tcPr>
          <w:p w14:paraId="1261C814" w14:textId="77777777" w:rsidR="003A36A6" w:rsidRPr="000206B2" w:rsidRDefault="003A36A6" w:rsidP="003A36A6">
            <w:pPr>
              <w:spacing w:after="0" w:line="240" w:lineRule="auto"/>
              <w:jc w:val="center"/>
            </w:pPr>
            <w:r w:rsidRPr="000206B2">
              <w:t>0.425</w:t>
            </w:r>
          </w:p>
        </w:tc>
        <w:tc>
          <w:tcPr>
            <w:tcW w:w="314" w:type="pct"/>
            <w:shd w:val="clear" w:color="auto" w:fill="auto"/>
            <w:noWrap/>
            <w:tcMar>
              <w:top w:w="15" w:type="dxa"/>
              <w:left w:w="15" w:type="dxa"/>
              <w:bottom w:w="0" w:type="dxa"/>
              <w:right w:w="15" w:type="dxa"/>
            </w:tcMar>
            <w:vAlign w:val="bottom"/>
          </w:tcPr>
          <w:p w14:paraId="4C455D5D" w14:textId="77777777" w:rsidR="003A36A6" w:rsidRPr="000206B2" w:rsidRDefault="003A36A6" w:rsidP="003A36A6">
            <w:pPr>
              <w:spacing w:after="0" w:line="240" w:lineRule="auto"/>
              <w:jc w:val="center"/>
            </w:pPr>
            <w:r w:rsidRPr="000206B2">
              <w:t>5.863</w:t>
            </w:r>
          </w:p>
        </w:tc>
        <w:tc>
          <w:tcPr>
            <w:tcW w:w="314" w:type="pct"/>
            <w:shd w:val="clear" w:color="auto" w:fill="auto"/>
            <w:noWrap/>
            <w:tcMar>
              <w:top w:w="15" w:type="dxa"/>
              <w:left w:w="15" w:type="dxa"/>
              <w:bottom w:w="0" w:type="dxa"/>
              <w:right w:w="15" w:type="dxa"/>
            </w:tcMar>
            <w:vAlign w:val="bottom"/>
          </w:tcPr>
          <w:p w14:paraId="1C1B982C" w14:textId="77777777" w:rsidR="003A36A6" w:rsidRPr="000206B2" w:rsidRDefault="003A36A6" w:rsidP="003A36A6">
            <w:pPr>
              <w:spacing w:after="0" w:line="240" w:lineRule="auto"/>
              <w:jc w:val="center"/>
            </w:pPr>
            <w:r w:rsidRPr="000206B2">
              <w:t>3.488</w:t>
            </w:r>
          </w:p>
        </w:tc>
        <w:tc>
          <w:tcPr>
            <w:tcW w:w="314" w:type="pct"/>
            <w:shd w:val="clear" w:color="auto" w:fill="auto"/>
            <w:noWrap/>
            <w:tcMar>
              <w:top w:w="15" w:type="dxa"/>
              <w:left w:w="15" w:type="dxa"/>
              <w:bottom w:w="0" w:type="dxa"/>
              <w:right w:w="15" w:type="dxa"/>
            </w:tcMar>
            <w:vAlign w:val="bottom"/>
          </w:tcPr>
          <w:p w14:paraId="69A98C39" w14:textId="77777777" w:rsidR="003A36A6" w:rsidRPr="000206B2" w:rsidRDefault="003A36A6" w:rsidP="003A36A6">
            <w:pPr>
              <w:spacing w:after="0" w:line="240" w:lineRule="auto"/>
              <w:jc w:val="center"/>
            </w:pPr>
            <w:r w:rsidRPr="000206B2">
              <w:t>0.536</w:t>
            </w:r>
          </w:p>
        </w:tc>
        <w:tc>
          <w:tcPr>
            <w:tcW w:w="254" w:type="pct"/>
            <w:shd w:val="clear" w:color="auto" w:fill="auto"/>
            <w:noWrap/>
            <w:tcMar>
              <w:top w:w="15" w:type="dxa"/>
              <w:left w:w="15" w:type="dxa"/>
              <w:bottom w:w="0" w:type="dxa"/>
              <w:right w:w="15" w:type="dxa"/>
            </w:tcMar>
            <w:vAlign w:val="bottom"/>
          </w:tcPr>
          <w:p w14:paraId="28756869" w14:textId="77777777" w:rsidR="003A36A6" w:rsidRPr="000206B2" w:rsidRDefault="003A36A6" w:rsidP="003A36A6">
            <w:pPr>
              <w:spacing w:after="0" w:line="240" w:lineRule="auto"/>
              <w:jc w:val="center"/>
            </w:pPr>
            <w:r w:rsidRPr="000206B2">
              <w:t>0.635</w:t>
            </w:r>
          </w:p>
        </w:tc>
        <w:tc>
          <w:tcPr>
            <w:tcW w:w="239" w:type="pct"/>
            <w:shd w:val="clear" w:color="auto" w:fill="auto"/>
            <w:noWrap/>
            <w:tcMar>
              <w:top w:w="15" w:type="dxa"/>
              <w:left w:w="15" w:type="dxa"/>
              <w:bottom w:w="0" w:type="dxa"/>
              <w:right w:w="15" w:type="dxa"/>
            </w:tcMar>
            <w:vAlign w:val="bottom"/>
          </w:tcPr>
          <w:p w14:paraId="3B3347BB" w14:textId="77777777" w:rsidR="003A36A6" w:rsidRPr="000206B2" w:rsidRDefault="003A36A6" w:rsidP="003A36A6">
            <w:pPr>
              <w:spacing w:after="0" w:line="240" w:lineRule="auto"/>
              <w:jc w:val="center"/>
            </w:pPr>
            <w:r w:rsidRPr="000206B2">
              <w:t>148</w:t>
            </w:r>
          </w:p>
        </w:tc>
        <w:tc>
          <w:tcPr>
            <w:tcW w:w="239" w:type="pct"/>
            <w:vAlign w:val="bottom"/>
          </w:tcPr>
          <w:p w14:paraId="3953A4A1" w14:textId="77777777" w:rsidR="003A36A6" w:rsidRPr="000206B2" w:rsidRDefault="003A36A6" w:rsidP="003A36A6">
            <w:pPr>
              <w:spacing w:after="0" w:line="240" w:lineRule="auto"/>
              <w:jc w:val="center"/>
            </w:pPr>
            <w:r w:rsidRPr="000206B2">
              <w:t>123</w:t>
            </w:r>
          </w:p>
        </w:tc>
        <w:tc>
          <w:tcPr>
            <w:tcW w:w="239" w:type="pct"/>
            <w:vAlign w:val="bottom"/>
          </w:tcPr>
          <w:p w14:paraId="58DF8A34" w14:textId="77777777" w:rsidR="003A36A6" w:rsidRPr="000206B2" w:rsidRDefault="003A36A6" w:rsidP="003A36A6">
            <w:pPr>
              <w:spacing w:after="0" w:line="240" w:lineRule="auto"/>
              <w:jc w:val="center"/>
            </w:pPr>
            <w:r w:rsidRPr="000206B2">
              <w:t>4</w:t>
            </w:r>
          </w:p>
        </w:tc>
        <w:tc>
          <w:tcPr>
            <w:tcW w:w="239" w:type="pct"/>
            <w:vAlign w:val="bottom"/>
          </w:tcPr>
          <w:p w14:paraId="12C5E54E" w14:textId="77777777" w:rsidR="003A36A6" w:rsidRPr="000206B2" w:rsidRDefault="003A36A6" w:rsidP="003A36A6">
            <w:pPr>
              <w:spacing w:after="0" w:line="240" w:lineRule="auto"/>
              <w:jc w:val="center"/>
            </w:pPr>
            <w:r w:rsidRPr="000206B2">
              <w:t>3</w:t>
            </w:r>
          </w:p>
        </w:tc>
        <w:tc>
          <w:tcPr>
            <w:tcW w:w="239" w:type="pct"/>
            <w:shd w:val="clear" w:color="auto" w:fill="auto"/>
            <w:noWrap/>
            <w:tcMar>
              <w:top w:w="15" w:type="dxa"/>
              <w:left w:w="15" w:type="dxa"/>
              <w:bottom w:w="0" w:type="dxa"/>
              <w:right w:w="15" w:type="dxa"/>
            </w:tcMar>
            <w:vAlign w:val="bottom"/>
          </w:tcPr>
          <w:p w14:paraId="4CFA90D7" w14:textId="77777777" w:rsidR="003A36A6" w:rsidRPr="000206B2" w:rsidRDefault="003A36A6" w:rsidP="003A36A6">
            <w:pPr>
              <w:spacing w:after="0" w:line="240" w:lineRule="auto"/>
              <w:jc w:val="center"/>
            </w:pPr>
            <w:r w:rsidRPr="000206B2">
              <w:t>4.801</w:t>
            </w:r>
          </w:p>
        </w:tc>
        <w:tc>
          <w:tcPr>
            <w:tcW w:w="237" w:type="pct"/>
            <w:shd w:val="clear" w:color="auto" w:fill="auto"/>
            <w:noWrap/>
            <w:tcMar>
              <w:top w:w="15" w:type="dxa"/>
              <w:left w:w="15" w:type="dxa"/>
              <w:bottom w:w="0" w:type="dxa"/>
              <w:right w:w="15" w:type="dxa"/>
            </w:tcMar>
            <w:vAlign w:val="bottom"/>
          </w:tcPr>
          <w:p w14:paraId="43936817" w14:textId="77777777" w:rsidR="003A36A6" w:rsidRPr="000206B2" w:rsidRDefault="003A36A6" w:rsidP="003A36A6">
            <w:pPr>
              <w:spacing w:after="0" w:line="240" w:lineRule="auto"/>
              <w:jc w:val="center"/>
            </w:pPr>
            <w:r w:rsidRPr="000206B2">
              <w:t>0.639</w:t>
            </w:r>
          </w:p>
        </w:tc>
        <w:tc>
          <w:tcPr>
            <w:tcW w:w="239" w:type="pct"/>
            <w:shd w:val="clear" w:color="auto" w:fill="auto"/>
            <w:noWrap/>
            <w:tcMar>
              <w:top w:w="15" w:type="dxa"/>
              <w:left w:w="15" w:type="dxa"/>
              <w:bottom w:w="0" w:type="dxa"/>
              <w:right w:w="15" w:type="dxa"/>
            </w:tcMar>
            <w:vAlign w:val="bottom"/>
          </w:tcPr>
          <w:p w14:paraId="090D07FC" w14:textId="77777777" w:rsidR="003A36A6" w:rsidRPr="000206B2" w:rsidRDefault="003A36A6" w:rsidP="003A36A6">
            <w:pPr>
              <w:spacing w:after="0" w:line="240" w:lineRule="auto"/>
              <w:jc w:val="center"/>
            </w:pPr>
            <w:r w:rsidRPr="000206B2">
              <w:t>1.258</w:t>
            </w:r>
          </w:p>
        </w:tc>
        <w:tc>
          <w:tcPr>
            <w:tcW w:w="254" w:type="pct"/>
            <w:shd w:val="clear" w:color="auto" w:fill="auto"/>
            <w:noWrap/>
            <w:tcMar>
              <w:top w:w="15" w:type="dxa"/>
              <w:left w:w="15" w:type="dxa"/>
              <w:bottom w:w="0" w:type="dxa"/>
              <w:right w:w="15" w:type="dxa"/>
            </w:tcMar>
            <w:vAlign w:val="bottom"/>
          </w:tcPr>
          <w:p w14:paraId="53F808EA" w14:textId="77777777" w:rsidR="003A36A6" w:rsidRPr="000206B2" w:rsidRDefault="003A36A6" w:rsidP="003A36A6">
            <w:pPr>
              <w:spacing w:after="0" w:line="240" w:lineRule="auto"/>
              <w:jc w:val="center"/>
            </w:pPr>
            <w:r w:rsidRPr="000206B2">
              <w:t>1.000</w:t>
            </w:r>
          </w:p>
        </w:tc>
        <w:tc>
          <w:tcPr>
            <w:tcW w:w="237" w:type="pct"/>
            <w:shd w:val="clear" w:color="auto" w:fill="auto"/>
            <w:noWrap/>
            <w:tcMar>
              <w:top w:w="15" w:type="dxa"/>
              <w:left w:w="15" w:type="dxa"/>
              <w:bottom w:w="0" w:type="dxa"/>
              <w:right w:w="15" w:type="dxa"/>
            </w:tcMar>
            <w:vAlign w:val="bottom"/>
          </w:tcPr>
          <w:p w14:paraId="6D7AE5F3" w14:textId="77777777" w:rsidR="003A36A6" w:rsidRPr="000206B2" w:rsidRDefault="003A36A6" w:rsidP="003A36A6">
            <w:pPr>
              <w:spacing w:after="0" w:line="240" w:lineRule="auto"/>
              <w:jc w:val="center"/>
            </w:pPr>
            <w:r w:rsidRPr="000206B2">
              <w:t>48</w:t>
            </w:r>
          </w:p>
        </w:tc>
        <w:tc>
          <w:tcPr>
            <w:tcW w:w="239" w:type="pct"/>
            <w:shd w:val="clear" w:color="auto" w:fill="auto"/>
            <w:noWrap/>
            <w:tcMar>
              <w:top w:w="15" w:type="dxa"/>
              <w:left w:w="15" w:type="dxa"/>
              <w:bottom w:w="0" w:type="dxa"/>
              <w:right w:w="15" w:type="dxa"/>
            </w:tcMar>
            <w:vAlign w:val="bottom"/>
          </w:tcPr>
          <w:p w14:paraId="1ED49F87" w14:textId="77777777" w:rsidR="003A36A6" w:rsidRPr="000206B2" w:rsidRDefault="003A36A6" w:rsidP="003A36A6">
            <w:pPr>
              <w:spacing w:after="0" w:line="240" w:lineRule="auto"/>
              <w:jc w:val="center"/>
            </w:pPr>
            <w:r w:rsidRPr="000206B2">
              <w:t>49</w:t>
            </w:r>
          </w:p>
        </w:tc>
        <w:tc>
          <w:tcPr>
            <w:tcW w:w="239" w:type="pct"/>
            <w:vAlign w:val="bottom"/>
          </w:tcPr>
          <w:p w14:paraId="5DF8C872" w14:textId="77777777" w:rsidR="003A36A6" w:rsidRPr="000206B2" w:rsidRDefault="003A36A6" w:rsidP="003A36A6">
            <w:pPr>
              <w:spacing w:after="0" w:line="240" w:lineRule="auto"/>
              <w:jc w:val="center"/>
            </w:pPr>
            <w:r w:rsidRPr="000206B2">
              <w:t>19</w:t>
            </w:r>
          </w:p>
        </w:tc>
        <w:tc>
          <w:tcPr>
            <w:tcW w:w="219" w:type="pct"/>
            <w:vAlign w:val="bottom"/>
          </w:tcPr>
          <w:p w14:paraId="2C2EA56B" w14:textId="77777777" w:rsidR="003A36A6" w:rsidRPr="000206B2" w:rsidRDefault="003A36A6" w:rsidP="003A36A6">
            <w:pPr>
              <w:spacing w:after="0" w:line="240" w:lineRule="auto"/>
              <w:jc w:val="center"/>
            </w:pPr>
            <w:r w:rsidRPr="000206B2">
              <w:t>19</w:t>
            </w:r>
          </w:p>
        </w:tc>
      </w:tr>
      <w:tr w:rsidR="00624045" w:rsidRPr="000206B2" w14:paraId="22D9CC1A" w14:textId="77777777" w:rsidTr="003A36A6">
        <w:trPr>
          <w:trHeight w:val="300"/>
        </w:trPr>
        <w:tc>
          <w:tcPr>
            <w:tcW w:w="229" w:type="pct"/>
            <w:shd w:val="clear" w:color="auto" w:fill="auto"/>
            <w:noWrap/>
            <w:tcMar>
              <w:top w:w="15" w:type="dxa"/>
              <w:left w:w="15" w:type="dxa"/>
              <w:bottom w:w="0" w:type="dxa"/>
              <w:right w:w="15" w:type="dxa"/>
            </w:tcMar>
            <w:vAlign w:val="center"/>
            <w:hideMark/>
          </w:tcPr>
          <w:p w14:paraId="748F793E" w14:textId="77777777" w:rsidR="003A36A6" w:rsidRPr="000206B2" w:rsidRDefault="003A36A6" w:rsidP="003A36A6">
            <w:pPr>
              <w:spacing w:after="0" w:line="240" w:lineRule="auto"/>
              <w:jc w:val="center"/>
              <w:rPr>
                <w:rFonts w:eastAsia="Times New Roman"/>
                <w:lang w:eastAsia="en-GB"/>
              </w:rPr>
            </w:pPr>
            <w:r w:rsidRPr="000206B2">
              <w:rPr>
                <w:rFonts w:eastAsia="Times New Roman"/>
                <w:lang w:eastAsia="en-GB"/>
              </w:rPr>
              <w:t>5</w:t>
            </w:r>
          </w:p>
        </w:tc>
        <w:tc>
          <w:tcPr>
            <w:tcW w:w="240" w:type="pct"/>
            <w:shd w:val="clear" w:color="auto" w:fill="auto"/>
            <w:noWrap/>
            <w:tcMar>
              <w:top w:w="15" w:type="dxa"/>
              <w:left w:w="15" w:type="dxa"/>
              <w:bottom w:w="0" w:type="dxa"/>
              <w:right w:w="15" w:type="dxa"/>
            </w:tcMar>
            <w:vAlign w:val="bottom"/>
          </w:tcPr>
          <w:p w14:paraId="3F2B2E31" w14:textId="77777777" w:rsidR="003A36A6" w:rsidRPr="000206B2" w:rsidRDefault="003A36A6" w:rsidP="003A36A6">
            <w:pPr>
              <w:spacing w:after="0" w:line="240" w:lineRule="auto"/>
              <w:jc w:val="center"/>
            </w:pPr>
            <w:r w:rsidRPr="000206B2">
              <w:t>4.253</w:t>
            </w:r>
          </w:p>
        </w:tc>
        <w:tc>
          <w:tcPr>
            <w:tcW w:w="239" w:type="pct"/>
            <w:shd w:val="clear" w:color="auto" w:fill="auto"/>
            <w:noWrap/>
            <w:tcMar>
              <w:top w:w="15" w:type="dxa"/>
              <w:left w:w="15" w:type="dxa"/>
              <w:bottom w:w="0" w:type="dxa"/>
              <w:right w:w="15" w:type="dxa"/>
            </w:tcMar>
            <w:vAlign w:val="bottom"/>
          </w:tcPr>
          <w:p w14:paraId="7697F294" w14:textId="77777777" w:rsidR="003A36A6" w:rsidRPr="000206B2" w:rsidRDefault="003A36A6" w:rsidP="003A36A6">
            <w:pPr>
              <w:spacing w:after="0" w:line="240" w:lineRule="auto"/>
              <w:jc w:val="center"/>
            </w:pPr>
            <w:r w:rsidRPr="000206B2">
              <w:t>0.600</w:t>
            </w:r>
          </w:p>
        </w:tc>
        <w:tc>
          <w:tcPr>
            <w:tcW w:w="239" w:type="pct"/>
            <w:shd w:val="clear" w:color="auto" w:fill="auto"/>
            <w:noWrap/>
            <w:tcMar>
              <w:top w:w="15" w:type="dxa"/>
              <w:left w:w="15" w:type="dxa"/>
              <w:bottom w:w="0" w:type="dxa"/>
              <w:right w:w="15" w:type="dxa"/>
            </w:tcMar>
            <w:vAlign w:val="bottom"/>
          </w:tcPr>
          <w:p w14:paraId="3E41FD5E" w14:textId="77777777" w:rsidR="003A36A6" w:rsidRPr="000206B2" w:rsidRDefault="003A36A6" w:rsidP="003A36A6">
            <w:pPr>
              <w:spacing w:after="0" w:line="240" w:lineRule="auto"/>
              <w:jc w:val="center"/>
            </w:pPr>
            <w:r w:rsidRPr="000206B2">
              <w:t>0.424</w:t>
            </w:r>
          </w:p>
        </w:tc>
        <w:tc>
          <w:tcPr>
            <w:tcW w:w="314" w:type="pct"/>
            <w:shd w:val="clear" w:color="auto" w:fill="auto"/>
            <w:noWrap/>
            <w:tcMar>
              <w:top w:w="15" w:type="dxa"/>
              <w:left w:w="15" w:type="dxa"/>
              <w:bottom w:w="0" w:type="dxa"/>
              <w:right w:w="15" w:type="dxa"/>
            </w:tcMar>
            <w:vAlign w:val="bottom"/>
          </w:tcPr>
          <w:p w14:paraId="04A1E4AE" w14:textId="77777777" w:rsidR="003A36A6" w:rsidRPr="000206B2" w:rsidRDefault="003A36A6" w:rsidP="003A36A6">
            <w:pPr>
              <w:spacing w:after="0" w:line="240" w:lineRule="auto"/>
              <w:jc w:val="center"/>
            </w:pPr>
            <w:r w:rsidRPr="000206B2">
              <w:t>5.593</w:t>
            </w:r>
          </w:p>
        </w:tc>
        <w:tc>
          <w:tcPr>
            <w:tcW w:w="314" w:type="pct"/>
            <w:shd w:val="clear" w:color="auto" w:fill="auto"/>
            <w:noWrap/>
            <w:tcMar>
              <w:top w:w="15" w:type="dxa"/>
              <w:left w:w="15" w:type="dxa"/>
              <w:bottom w:w="0" w:type="dxa"/>
              <w:right w:w="15" w:type="dxa"/>
            </w:tcMar>
            <w:vAlign w:val="bottom"/>
          </w:tcPr>
          <w:p w14:paraId="51CE9F68" w14:textId="77777777" w:rsidR="003A36A6" w:rsidRPr="000206B2" w:rsidRDefault="003A36A6" w:rsidP="003A36A6">
            <w:pPr>
              <w:spacing w:after="0" w:line="240" w:lineRule="auto"/>
              <w:jc w:val="center"/>
            </w:pPr>
            <w:r w:rsidRPr="000206B2">
              <w:t>2.823</w:t>
            </w:r>
          </w:p>
        </w:tc>
        <w:tc>
          <w:tcPr>
            <w:tcW w:w="314" w:type="pct"/>
            <w:shd w:val="clear" w:color="auto" w:fill="auto"/>
            <w:noWrap/>
            <w:tcMar>
              <w:top w:w="15" w:type="dxa"/>
              <w:left w:w="15" w:type="dxa"/>
              <w:bottom w:w="0" w:type="dxa"/>
              <w:right w:w="15" w:type="dxa"/>
            </w:tcMar>
            <w:vAlign w:val="bottom"/>
          </w:tcPr>
          <w:p w14:paraId="7EC63B75" w14:textId="77777777" w:rsidR="003A36A6" w:rsidRPr="000206B2" w:rsidRDefault="003A36A6" w:rsidP="003A36A6">
            <w:pPr>
              <w:spacing w:after="0" w:line="240" w:lineRule="auto"/>
              <w:jc w:val="center"/>
            </w:pPr>
            <w:r w:rsidRPr="000206B2">
              <w:t>0.563</w:t>
            </w:r>
          </w:p>
        </w:tc>
        <w:tc>
          <w:tcPr>
            <w:tcW w:w="254" w:type="pct"/>
            <w:shd w:val="clear" w:color="auto" w:fill="auto"/>
            <w:noWrap/>
            <w:tcMar>
              <w:top w:w="15" w:type="dxa"/>
              <w:left w:w="15" w:type="dxa"/>
              <w:bottom w:w="0" w:type="dxa"/>
              <w:right w:w="15" w:type="dxa"/>
            </w:tcMar>
            <w:vAlign w:val="bottom"/>
          </w:tcPr>
          <w:p w14:paraId="15E4002D" w14:textId="77777777" w:rsidR="003A36A6" w:rsidRPr="000206B2" w:rsidRDefault="003A36A6" w:rsidP="003A36A6">
            <w:pPr>
              <w:spacing w:after="0" w:line="240" w:lineRule="auto"/>
              <w:jc w:val="center"/>
            </w:pPr>
            <w:r w:rsidRPr="000206B2">
              <w:t>0.662</w:t>
            </w:r>
          </w:p>
        </w:tc>
        <w:tc>
          <w:tcPr>
            <w:tcW w:w="239" w:type="pct"/>
            <w:shd w:val="clear" w:color="auto" w:fill="auto"/>
            <w:noWrap/>
            <w:tcMar>
              <w:top w:w="15" w:type="dxa"/>
              <w:left w:w="15" w:type="dxa"/>
              <w:bottom w:w="0" w:type="dxa"/>
              <w:right w:w="15" w:type="dxa"/>
            </w:tcMar>
            <w:vAlign w:val="bottom"/>
          </w:tcPr>
          <w:p w14:paraId="66E77DCF" w14:textId="77777777" w:rsidR="003A36A6" w:rsidRPr="000206B2" w:rsidRDefault="003A36A6" w:rsidP="003A36A6">
            <w:pPr>
              <w:spacing w:after="0" w:line="240" w:lineRule="auto"/>
              <w:jc w:val="center"/>
            </w:pPr>
            <w:r w:rsidRPr="000206B2">
              <w:t>130</w:t>
            </w:r>
          </w:p>
        </w:tc>
        <w:tc>
          <w:tcPr>
            <w:tcW w:w="239" w:type="pct"/>
            <w:vAlign w:val="bottom"/>
          </w:tcPr>
          <w:p w14:paraId="59D268A1" w14:textId="77777777" w:rsidR="003A36A6" w:rsidRPr="000206B2" w:rsidRDefault="003A36A6" w:rsidP="003A36A6">
            <w:pPr>
              <w:spacing w:after="0" w:line="240" w:lineRule="auto"/>
              <w:jc w:val="center"/>
            </w:pPr>
            <w:r w:rsidRPr="000206B2">
              <w:t>113</w:t>
            </w:r>
          </w:p>
        </w:tc>
        <w:tc>
          <w:tcPr>
            <w:tcW w:w="239" w:type="pct"/>
            <w:vAlign w:val="bottom"/>
          </w:tcPr>
          <w:p w14:paraId="7804E10B" w14:textId="77777777" w:rsidR="003A36A6" w:rsidRPr="000206B2" w:rsidRDefault="003A36A6" w:rsidP="003A36A6">
            <w:pPr>
              <w:spacing w:after="0" w:line="240" w:lineRule="auto"/>
              <w:jc w:val="center"/>
            </w:pPr>
            <w:r w:rsidRPr="000206B2">
              <w:t>4</w:t>
            </w:r>
          </w:p>
        </w:tc>
        <w:tc>
          <w:tcPr>
            <w:tcW w:w="239" w:type="pct"/>
            <w:vAlign w:val="bottom"/>
          </w:tcPr>
          <w:p w14:paraId="6E3A6D29" w14:textId="77777777" w:rsidR="003A36A6" w:rsidRPr="000206B2" w:rsidRDefault="003A36A6" w:rsidP="003A36A6">
            <w:pPr>
              <w:spacing w:after="0" w:line="240" w:lineRule="auto"/>
              <w:jc w:val="center"/>
            </w:pPr>
            <w:r w:rsidRPr="000206B2">
              <w:t>4</w:t>
            </w:r>
          </w:p>
        </w:tc>
        <w:tc>
          <w:tcPr>
            <w:tcW w:w="239" w:type="pct"/>
            <w:shd w:val="clear" w:color="auto" w:fill="auto"/>
            <w:noWrap/>
            <w:tcMar>
              <w:top w:w="15" w:type="dxa"/>
              <w:left w:w="15" w:type="dxa"/>
              <w:bottom w:w="0" w:type="dxa"/>
              <w:right w:w="15" w:type="dxa"/>
            </w:tcMar>
            <w:vAlign w:val="bottom"/>
          </w:tcPr>
          <w:p w14:paraId="527ABC00" w14:textId="77777777" w:rsidR="003A36A6" w:rsidRPr="000206B2" w:rsidRDefault="003A36A6" w:rsidP="003A36A6">
            <w:pPr>
              <w:spacing w:after="0" w:line="240" w:lineRule="auto"/>
              <w:jc w:val="center"/>
            </w:pPr>
            <w:r w:rsidRPr="000206B2">
              <w:t>4.639</w:t>
            </w:r>
          </w:p>
        </w:tc>
        <w:tc>
          <w:tcPr>
            <w:tcW w:w="237" w:type="pct"/>
            <w:shd w:val="clear" w:color="auto" w:fill="auto"/>
            <w:noWrap/>
            <w:tcMar>
              <w:top w:w="15" w:type="dxa"/>
              <w:left w:w="15" w:type="dxa"/>
              <w:bottom w:w="0" w:type="dxa"/>
              <w:right w:w="15" w:type="dxa"/>
            </w:tcMar>
            <w:vAlign w:val="bottom"/>
          </w:tcPr>
          <w:p w14:paraId="498B1A73" w14:textId="77777777" w:rsidR="003A36A6" w:rsidRPr="000206B2" w:rsidRDefault="003A36A6" w:rsidP="003A36A6">
            <w:pPr>
              <w:spacing w:after="0" w:line="240" w:lineRule="auto"/>
              <w:jc w:val="center"/>
            </w:pPr>
            <w:r w:rsidRPr="000206B2">
              <w:t>0.506</w:t>
            </w:r>
          </w:p>
        </w:tc>
        <w:tc>
          <w:tcPr>
            <w:tcW w:w="239" w:type="pct"/>
            <w:shd w:val="clear" w:color="auto" w:fill="auto"/>
            <w:noWrap/>
            <w:tcMar>
              <w:top w:w="15" w:type="dxa"/>
              <w:left w:w="15" w:type="dxa"/>
              <w:bottom w:w="0" w:type="dxa"/>
              <w:right w:w="15" w:type="dxa"/>
            </w:tcMar>
            <w:vAlign w:val="bottom"/>
          </w:tcPr>
          <w:p w14:paraId="78828E6F" w14:textId="77777777" w:rsidR="003A36A6" w:rsidRPr="000206B2" w:rsidRDefault="003A36A6" w:rsidP="003A36A6">
            <w:pPr>
              <w:spacing w:after="0" w:line="240" w:lineRule="auto"/>
              <w:jc w:val="center"/>
            </w:pPr>
            <w:r w:rsidRPr="000206B2">
              <w:t>1.263</w:t>
            </w:r>
          </w:p>
        </w:tc>
        <w:tc>
          <w:tcPr>
            <w:tcW w:w="254" w:type="pct"/>
            <w:shd w:val="clear" w:color="auto" w:fill="auto"/>
            <w:noWrap/>
            <w:tcMar>
              <w:top w:w="15" w:type="dxa"/>
              <w:left w:w="15" w:type="dxa"/>
              <w:bottom w:w="0" w:type="dxa"/>
              <w:right w:w="15" w:type="dxa"/>
            </w:tcMar>
            <w:vAlign w:val="bottom"/>
          </w:tcPr>
          <w:p w14:paraId="439F1E4D" w14:textId="77777777" w:rsidR="003A36A6" w:rsidRPr="000206B2" w:rsidRDefault="003A36A6" w:rsidP="003A36A6">
            <w:pPr>
              <w:spacing w:after="0" w:line="240" w:lineRule="auto"/>
              <w:jc w:val="center"/>
            </w:pPr>
            <w:r w:rsidRPr="000206B2">
              <w:t>1.000</w:t>
            </w:r>
          </w:p>
        </w:tc>
        <w:tc>
          <w:tcPr>
            <w:tcW w:w="237" w:type="pct"/>
            <w:shd w:val="clear" w:color="auto" w:fill="auto"/>
            <w:noWrap/>
            <w:tcMar>
              <w:top w:w="15" w:type="dxa"/>
              <w:left w:w="15" w:type="dxa"/>
              <w:bottom w:w="0" w:type="dxa"/>
              <w:right w:w="15" w:type="dxa"/>
            </w:tcMar>
            <w:vAlign w:val="bottom"/>
          </w:tcPr>
          <w:p w14:paraId="4A5A520E" w14:textId="77777777" w:rsidR="003A36A6" w:rsidRPr="000206B2" w:rsidRDefault="003A36A6" w:rsidP="003A36A6">
            <w:pPr>
              <w:spacing w:after="0" w:line="240" w:lineRule="auto"/>
              <w:jc w:val="center"/>
            </w:pPr>
            <w:r w:rsidRPr="000206B2">
              <w:t>39</w:t>
            </w:r>
          </w:p>
        </w:tc>
        <w:tc>
          <w:tcPr>
            <w:tcW w:w="239" w:type="pct"/>
            <w:shd w:val="clear" w:color="auto" w:fill="auto"/>
            <w:noWrap/>
            <w:tcMar>
              <w:top w:w="15" w:type="dxa"/>
              <w:left w:w="15" w:type="dxa"/>
              <w:bottom w:w="0" w:type="dxa"/>
              <w:right w:w="15" w:type="dxa"/>
            </w:tcMar>
            <w:vAlign w:val="bottom"/>
          </w:tcPr>
          <w:p w14:paraId="060AB403" w14:textId="77777777" w:rsidR="003A36A6" w:rsidRPr="000206B2" w:rsidRDefault="003A36A6" w:rsidP="003A36A6">
            <w:pPr>
              <w:spacing w:after="0" w:line="240" w:lineRule="auto"/>
              <w:jc w:val="center"/>
            </w:pPr>
            <w:r w:rsidRPr="000206B2">
              <w:t>39</w:t>
            </w:r>
          </w:p>
        </w:tc>
        <w:tc>
          <w:tcPr>
            <w:tcW w:w="239" w:type="pct"/>
            <w:vAlign w:val="bottom"/>
          </w:tcPr>
          <w:p w14:paraId="63A89128" w14:textId="77777777" w:rsidR="003A36A6" w:rsidRPr="000206B2" w:rsidRDefault="003A36A6" w:rsidP="003A36A6">
            <w:pPr>
              <w:spacing w:after="0" w:line="240" w:lineRule="auto"/>
              <w:jc w:val="center"/>
            </w:pPr>
            <w:r w:rsidRPr="000206B2">
              <w:t>19</w:t>
            </w:r>
          </w:p>
        </w:tc>
        <w:tc>
          <w:tcPr>
            <w:tcW w:w="219" w:type="pct"/>
            <w:vAlign w:val="bottom"/>
          </w:tcPr>
          <w:p w14:paraId="54D5A2F7" w14:textId="77777777" w:rsidR="003A36A6" w:rsidRPr="000206B2" w:rsidRDefault="003A36A6" w:rsidP="003A36A6">
            <w:pPr>
              <w:spacing w:after="0" w:line="240" w:lineRule="auto"/>
              <w:jc w:val="center"/>
            </w:pPr>
            <w:r w:rsidRPr="000206B2">
              <w:t>19</w:t>
            </w:r>
          </w:p>
        </w:tc>
      </w:tr>
      <w:tr w:rsidR="00624045" w:rsidRPr="000206B2" w14:paraId="4697CE8C" w14:textId="77777777" w:rsidTr="003A36A6">
        <w:trPr>
          <w:trHeight w:val="515"/>
        </w:trPr>
        <w:tc>
          <w:tcPr>
            <w:tcW w:w="5000" w:type="pct"/>
            <w:gridSpan w:val="20"/>
            <w:vAlign w:val="center"/>
          </w:tcPr>
          <w:p w14:paraId="1877CA47" w14:textId="77777777" w:rsidR="00D93BF8" w:rsidRPr="000206B2" w:rsidRDefault="00D93BF8" w:rsidP="003A36A6">
            <w:pPr>
              <w:spacing w:after="0" w:line="240" w:lineRule="auto"/>
              <w:jc w:val="both"/>
              <w:rPr>
                <w:b/>
                <w:i/>
              </w:rPr>
            </w:pPr>
            <w:r w:rsidRPr="000206B2">
              <w:rPr>
                <w:b/>
                <w:i/>
              </w:rPr>
              <w:t>Panel B. Monthly rebalancing</w:t>
            </w:r>
          </w:p>
        </w:tc>
      </w:tr>
      <w:tr w:rsidR="00624045" w:rsidRPr="000206B2" w14:paraId="50E6D05B" w14:textId="77777777" w:rsidTr="003A36A6">
        <w:trPr>
          <w:trHeight w:val="300"/>
        </w:trPr>
        <w:tc>
          <w:tcPr>
            <w:tcW w:w="229" w:type="pct"/>
            <w:shd w:val="clear" w:color="auto" w:fill="auto"/>
            <w:noWrap/>
            <w:tcMar>
              <w:top w:w="15" w:type="dxa"/>
              <w:left w:w="15" w:type="dxa"/>
              <w:bottom w:w="0" w:type="dxa"/>
              <w:right w:w="15" w:type="dxa"/>
            </w:tcMar>
            <w:vAlign w:val="center"/>
            <w:hideMark/>
          </w:tcPr>
          <w:p w14:paraId="48DBB902" w14:textId="77777777" w:rsidR="003A36A6" w:rsidRPr="000206B2" w:rsidRDefault="003A36A6" w:rsidP="003A36A6">
            <w:pPr>
              <w:spacing w:after="0" w:line="240" w:lineRule="auto"/>
              <w:jc w:val="center"/>
              <w:rPr>
                <w:rFonts w:eastAsia="Times New Roman"/>
                <w:lang w:eastAsia="en-GB"/>
              </w:rPr>
            </w:pPr>
            <w:r w:rsidRPr="000206B2">
              <w:rPr>
                <w:rFonts w:eastAsia="Times New Roman"/>
                <w:lang w:eastAsia="en-GB"/>
              </w:rPr>
              <w:t>1</w:t>
            </w:r>
          </w:p>
        </w:tc>
        <w:tc>
          <w:tcPr>
            <w:tcW w:w="240" w:type="pct"/>
            <w:shd w:val="clear" w:color="auto" w:fill="auto"/>
            <w:noWrap/>
            <w:tcMar>
              <w:top w:w="15" w:type="dxa"/>
              <w:left w:w="15" w:type="dxa"/>
              <w:bottom w:w="0" w:type="dxa"/>
              <w:right w:w="15" w:type="dxa"/>
            </w:tcMar>
            <w:vAlign w:val="bottom"/>
          </w:tcPr>
          <w:p w14:paraId="30556E00" w14:textId="77777777" w:rsidR="003A36A6" w:rsidRPr="000206B2" w:rsidRDefault="003A36A6" w:rsidP="003A36A6">
            <w:pPr>
              <w:spacing w:after="0" w:line="240" w:lineRule="auto"/>
              <w:jc w:val="center"/>
              <w:rPr>
                <w:lang w:val="en-US"/>
              </w:rPr>
            </w:pPr>
            <w:r w:rsidRPr="000206B2">
              <w:t>5.240</w:t>
            </w:r>
          </w:p>
        </w:tc>
        <w:tc>
          <w:tcPr>
            <w:tcW w:w="239" w:type="pct"/>
            <w:shd w:val="clear" w:color="auto" w:fill="auto"/>
            <w:noWrap/>
            <w:tcMar>
              <w:top w:w="15" w:type="dxa"/>
              <w:left w:w="15" w:type="dxa"/>
              <w:bottom w:w="0" w:type="dxa"/>
              <w:right w:w="15" w:type="dxa"/>
            </w:tcMar>
            <w:vAlign w:val="bottom"/>
          </w:tcPr>
          <w:p w14:paraId="5869BB88" w14:textId="77777777" w:rsidR="003A36A6" w:rsidRPr="000206B2" w:rsidRDefault="003A36A6" w:rsidP="003A36A6">
            <w:pPr>
              <w:spacing w:after="0" w:line="240" w:lineRule="auto"/>
              <w:jc w:val="center"/>
            </w:pPr>
            <w:r w:rsidRPr="000206B2">
              <w:t>3.119</w:t>
            </w:r>
          </w:p>
        </w:tc>
        <w:tc>
          <w:tcPr>
            <w:tcW w:w="239" w:type="pct"/>
            <w:shd w:val="clear" w:color="auto" w:fill="auto"/>
            <w:noWrap/>
            <w:tcMar>
              <w:top w:w="15" w:type="dxa"/>
              <w:left w:w="15" w:type="dxa"/>
              <w:bottom w:w="0" w:type="dxa"/>
              <w:right w:w="15" w:type="dxa"/>
            </w:tcMar>
            <w:vAlign w:val="bottom"/>
          </w:tcPr>
          <w:p w14:paraId="6B4C3FD3" w14:textId="77777777" w:rsidR="003A36A6" w:rsidRPr="000206B2" w:rsidRDefault="003A36A6" w:rsidP="003A36A6">
            <w:pPr>
              <w:spacing w:after="0" w:line="240" w:lineRule="auto"/>
              <w:jc w:val="center"/>
            </w:pPr>
            <w:r w:rsidRPr="000206B2">
              <w:t>0.400</w:t>
            </w:r>
          </w:p>
        </w:tc>
        <w:tc>
          <w:tcPr>
            <w:tcW w:w="314" w:type="pct"/>
            <w:shd w:val="clear" w:color="auto" w:fill="auto"/>
            <w:noWrap/>
            <w:tcMar>
              <w:top w:w="15" w:type="dxa"/>
              <w:left w:w="15" w:type="dxa"/>
              <w:bottom w:w="0" w:type="dxa"/>
              <w:right w:w="15" w:type="dxa"/>
            </w:tcMar>
            <w:vAlign w:val="bottom"/>
          </w:tcPr>
          <w:p w14:paraId="67395F50" w14:textId="77777777" w:rsidR="003A36A6" w:rsidRPr="000206B2" w:rsidRDefault="003A36A6" w:rsidP="003A36A6">
            <w:pPr>
              <w:spacing w:after="0" w:line="240" w:lineRule="auto"/>
              <w:jc w:val="center"/>
              <w:rPr>
                <w:lang w:val="en-US"/>
              </w:rPr>
            </w:pPr>
            <w:r w:rsidRPr="000206B2">
              <w:t>10.970</w:t>
            </w:r>
          </w:p>
        </w:tc>
        <w:tc>
          <w:tcPr>
            <w:tcW w:w="314" w:type="pct"/>
            <w:shd w:val="clear" w:color="auto" w:fill="auto"/>
            <w:noWrap/>
            <w:tcMar>
              <w:top w:w="15" w:type="dxa"/>
              <w:left w:w="15" w:type="dxa"/>
              <w:bottom w:w="0" w:type="dxa"/>
              <w:right w:w="15" w:type="dxa"/>
            </w:tcMar>
            <w:vAlign w:val="bottom"/>
          </w:tcPr>
          <w:p w14:paraId="1F0A5C00" w14:textId="77777777" w:rsidR="003A36A6" w:rsidRPr="000206B2" w:rsidRDefault="003A36A6" w:rsidP="003A36A6">
            <w:pPr>
              <w:spacing w:after="0" w:line="240" w:lineRule="auto"/>
              <w:jc w:val="center"/>
            </w:pPr>
            <w:r w:rsidRPr="000206B2">
              <w:t>11.715</w:t>
            </w:r>
          </w:p>
        </w:tc>
        <w:tc>
          <w:tcPr>
            <w:tcW w:w="314" w:type="pct"/>
            <w:shd w:val="clear" w:color="auto" w:fill="auto"/>
            <w:noWrap/>
            <w:tcMar>
              <w:top w:w="15" w:type="dxa"/>
              <w:left w:w="15" w:type="dxa"/>
              <w:bottom w:w="0" w:type="dxa"/>
              <w:right w:w="15" w:type="dxa"/>
            </w:tcMar>
            <w:vAlign w:val="bottom"/>
          </w:tcPr>
          <w:p w14:paraId="6B7840F7" w14:textId="77777777" w:rsidR="003A36A6" w:rsidRPr="000206B2" w:rsidRDefault="003A36A6" w:rsidP="003A36A6">
            <w:pPr>
              <w:spacing w:after="0" w:line="240" w:lineRule="auto"/>
              <w:jc w:val="center"/>
            </w:pPr>
            <w:r w:rsidRPr="000206B2">
              <w:t>0.591</w:t>
            </w:r>
          </w:p>
        </w:tc>
        <w:tc>
          <w:tcPr>
            <w:tcW w:w="254" w:type="pct"/>
            <w:shd w:val="clear" w:color="auto" w:fill="auto"/>
            <w:noWrap/>
            <w:tcMar>
              <w:top w:w="15" w:type="dxa"/>
              <w:left w:w="15" w:type="dxa"/>
              <w:bottom w:w="0" w:type="dxa"/>
              <w:right w:w="15" w:type="dxa"/>
            </w:tcMar>
            <w:vAlign w:val="bottom"/>
          </w:tcPr>
          <w:p w14:paraId="7F61432E" w14:textId="77777777" w:rsidR="003A36A6" w:rsidRPr="000206B2" w:rsidRDefault="003A36A6" w:rsidP="003A36A6">
            <w:pPr>
              <w:spacing w:after="0" w:line="240" w:lineRule="auto"/>
              <w:jc w:val="center"/>
            </w:pPr>
            <w:r w:rsidRPr="000206B2">
              <w:t>0.681</w:t>
            </w:r>
          </w:p>
        </w:tc>
        <w:tc>
          <w:tcPr>
            <w:tcW w:w="239" w:type="pct"/>
            <w:shd w:val="clear" w:color="auto" w:fill="auto"/>
            <w:noWrap/>
            <w:tcMar>
              <w:top w:w="15" w:type="dxa"/>
              <w:left w:w="15" w:type="dxa"/>
              <w:bottom w:w="0" w:type="dxa"/>
              <w:right w:w="15" w:type="dxa"/>
            </w:tcMar>
            <w:vAlign w:val="bottom"/>
          </w:tcPr>
          <w:p w14:paraId="515B3ADD" w14:textId="77777777" w:rsidR="003A36A6" w:rsidRPr="000206B2" w:rsidRDefault="003A36A6" w:rsidP="003A36A6">
            <w:pPr>
              <w:spacing w:after="0" w:line="240" w:lineRule="auto"/>
              <w:jc w:val="center"/>
            </w:pPr>
            <w:r w:rsidRPr="000206B2">
              <w:t>503</w:t>
            </w:r>
          </w:p>
        </w:tc>
        <w:tc>
          <w:tcPr>
            <w:tcW w:w="239" w:type="pct"/>
            <w:vAlign w:val="bottom"/>
          </w:tcPr>
          <w:p w14:paraId="33EE1391" w14:textId="77777777" w:rsidR="003A36A6" w:rsidRPr="000206B2" w:rsidRDefault="003A36A6" w:rsidP="003A36A6">
            <w:pPr>
              <w:spacing w:after="0" w:line="240" w:lineRule="auto"/>
              <w:jc w:val="center"/>
            </w:pPr>
            <w:r w:rsidRPr="000206B2">
              <w:t>206</w:t>
            </w:r>
          </w:p>
        </w:tc>
        <w:tc>
          <w:tcPr>
            <w:tcW w:w="239" w:type="pct"/>
            <w:vAlign w:val="bottom"/>
          </w:tcPr>
          <w:p w14:paraId="4F716F00" w14:textId="77777777" w:rsidR="003A36A6" w:rsidRPr="000206B2" w:rsidRDefault="003A36A6" w:rsidP="003A36A6">
            <w:pPr>
              <w:spacing w:after="0" w:line="240" w:lineRule="auto"/>
              <w:jc w:val="center"/>
              <w:rPr>
                <w:lang w:val="en-US"/>
              </w:rPr>
            </w:pPr>
            <w:r w:rsidRPr="000206B2">
              <w:t>6</w:t>
            </w:r>
          </w:p>
        </w:tc>
        <w:tc>
          <w:tcPr>
            <w:tcW w:w="239" w:type="pct"/>
            <w:vAlign w:val="bottom"/>
          </w:tcPr>
          <w:p w14:paraId="4DBC3E39" w14:textId="77777777" w:rsidR="003A36A6" w:rsidRPr="000206B2" w:rsidRDefault="003A36A6" w:rsidP="003A36A6">
            <w:pPr>
              <w:spacing w:after="0" w:line="240" w:lineRule="auto"/>
              <w:jc w:val="center"/>
            </w:pPr>
            <w:r w:rsidRPr="000206B2">
              <w:t>3</w:t>
            </w:r>
          </w:p>
        </w:tc>
        <w:tc>
          <w:tcPr>
            <w:tcW w:w="239" w:type="pct"/>
            <w:shd w:val="clear" w:color="auto" w:fill="auto"/>
            <w:noWrap/>
            <w:tcMar>
              <w:top w:w="15" w:type="dxa"/>
              <w:left w:w="15" w:type="dxa"/>
              <w:bottom w:w="0" w:type="dxa"/>
              <w:right w:w="15" w:type="dxa"/>
            </w:tcMar>
            <w:vAlign w:val="bottom"/>
          </w:tcPr>
          <w:p w14:paraId="49ABE7C6" w14:textId="77777777" w:rsidR="003A36A6" w:rsidRPr="000206B2" w:rsidRDefault="003A36A6" w:rsidP="003A36A6">
            <w:pPr>
              <w:spacing w:after="0" w:line="240" w:lineRule="auto"/>
              <w:jc w:val="center"/>
            </w:pPr>
            <w:r w:rsidRPr="000206B2">
              <w:t>7.185</w:t>
            </w:r>
          </w:p>
        </w:tc>
        <w:tc>
          <w:tcPr>
            <w:tcW w:w="237" w:type="pct"/>
            <w:shd w:val="clear" w:color="auto" w:fill="auto"/>
            <w:noWrap/>
            <w:tcMar>
              <w:top w:w="15" w:type="dxa"/>
              <w:left w:w="15" w:type="dxa"/>
              <w:bottom w:w="0" w:type="dxa"/>
              <w:right w:w="15" w:type="dxa"/>
            </w:tcMar>
            <w:vAlign w:val="bottom"/>
          </w:tcPr>
          <w:p w14:paraId="62E77351" w14:textId="77777777" w:rsidR="003A36A6" w:rsidRPr="000206B2" w:rsidRDefault="003A36A6" w:rsidP="003A36A6">
            <w:pPr>
              <w:spacing w:after="0" w:line="240" w:lineRule="auto"/>
              <w:jc w:val="center"/>
            </w:pPr>
            <w:r w:rsidRPr="000206B2">
              <w:t>2.455</w:t>
            </w:r>
          </w:p>
        </w:tc>
        <w:tc>
          <w:tcPr>
            <w:tcW w:w="239" w:type="pct"/>
            <w:shd w:val="clear" w:color="auto" w:fill="auto"/>
            <w:noWrap/>
            <w:tcMar>
              <w:top w:w="15" w:type="dxa"/>
              <w:left w:w="15" w:type="dxa"/>
              <w:bottom w:w="0" w:type="dxa"/>
              <w:right w:w="15" w:type="dxa"/>
            </w:tcMar>
            <w:vAlign w:val="bottom"/>
          </w:tcPr>
          <w:p w14:paraId="643FC2D7" w14:textId="77777777" w:rsidR="003A36A6" w:rsidRPr="000206B2" w:rsidRDefault="003A36A6" w:rsidP="003A36A6">
            <w:pPr>
              <w:spacing w:after="0" w:line="240" w:lineRule="auto"/>
              <w:jc w:val="center"/>
            </w:pPr>
            <w:r w:rsidRPr="000206B2">
              <w:t>1.300</w:t>
            </w:r>
          </w:p>
        </w:tc>
        <w:tc>
          <w:tcPr>
            <w:tcW w:w="254" w:type="pct"/>
            <w:shd w:val="clear" w:color="auto" w:fill="auto"/>
            <w:noWrap/>
            <w:tcMar>
              <w:top w:w="15" w:type="dxa"/>
              <w:left w:w="15" w:type="dxa"/>
              <w:bottom w:w="0" w:type="dxa"/>
              <w:right w:w="15" w:type="dxa"/>
            </w:tcMar>
            <w:vAlign w:val="bottom"/>
          </w:tcPr>
          <w:p w14:paraId="7D2298D4" w14:textId="77777777" w:rsidR="003A36A6" w:rsidRPr="000206B2" w:rsidRDefault="003A36A6" w:rsidP="003A36A6">
            <w:pPr>
              <w:spacing w:after="0" w:line="240" w:lineRule="auto"/>
              <w:jc w:val="center"/>
            </w:pPr>
            <w:r w:rsidRPr="000206B2">
              <w:t>1.000</w:t>
            </w:r>
          </w:p>
        </w:tc>
        <w:tc>
          <w:tcPr>
            <w:tcW w:w="237" w:type="pct"/>
            <w:shd w:val="clear" w:color="auto" w:fill="auto"/>
            <w:noWrap/>
            <w:tcMar>
              <w:top w:w="15" w:type="dxa"/>
              <w:left w:w="15" w:type="dxa"/>
              <w:bottom w:w="0" w:type="dxa"/>
              <w:right w:w="15" w:type="dxa"/>
            </w:tcMar>
            <w:vAlign w:val="bottom"/>
          </w:tcPr>
          <w:p w14:paraId="334DFE58" w14:textId="77777777" w:rsidR="003A36A6" w:rsidRPr="000206B2" w:rsidRDefault="003A36A6" w:rsidP="003A36A6">
            <w:pPr>
              <w:spacing w:after="0" w:line="240" w:lineRule="auto"/>
              <w:jc w:val="center"/>
              <w:rPr>
                <w:lang w:val="en-US"/>
              </w:rPr>
            </w:pPr>
            <w:r w:rsidRPr="000206B2">
              <w:t>196</w:t>
            </w:r>
          </w:p>
        </w:tc>
        <w:tc>
          <w:tcPr>
            <w:tcW w:w="239" w:type="pct"/>
            <w:shd w:val="clear" w:color="auto" w:fill="auto"/>
            <w:noWrap/>
            <w:tcMar>
              <w:top w:w="15" w:type="dxa"/>
              <w:left w:w="15" w:type="dxa"/>
              <w:bottom w:w="0" w:type="dxa"/>
              <w:right w:w="15" w:type="dxa"/>
            </w:tcMar>
            <w:vAlign w:val="bottom"/>
          </w:tcPr>
          <w:p w14:paraId="52233D3A" w14:textId="77777777" w:rsidR="003A36A6" w:rsidRPr="000206B2" w:rsidRDefault="003A36A6" w:rsidP="003A36A6">
            <w:pPr>
              <w:spacing w:after="0" w:line="240" w:lineRule="auto"/>
              <w:jc w:val="center"/>
            </w:pPr>
            <w:r w:rsidRPr="000206B2">
              <w:t>204</w:t>
            </w:r>
          </w:p>
        </w:tc>
        <w:tc>
          <w:tcPr>
            <w:tcW w:w="239" w:type="pct"/>
            <w:vAlign w:val="bottom"/>
          </w:tcPr>
          <w:p w14:paraId="2CF0A9F2" w14:textId="77777777" w:rsidR="003A36A6" w:rsidRPr="000206B2" w:rsidRDefault="003A36A6" w:rsidP="003A36A6">
            <w:pPr>
              <w:spacing w:after="0" w:line="240" w:lineRule="auto"/>
              <w:jc w:val="center"/>
            </w:pPr>
            <w:r w:rsidRPr="000206B2">
              <w:t>38</w:t>
            </w:r>
          </w:p>
        </w:tc>
        <w:tc>
          <w:tcPr>
            <w:tcW w:w="219" w:type="pct"/>
            <w:vAlign w:val="bottom"/>
          </w:tcPr>
          <w:p w14:paraId="27B47485" w14:textId="77777777" w:rsidR="003A36A6" w:rsidRPr="000206B2" w:rsidRDefault="003A36A6" w:rsidP="003A36A6">
            <w:pPr>
              <w:spacing w:after="0" w:line="240" w:lineRule="auto"/>
              <w:jc w:val="center"/>
            </w:pPr>
            <w:r w:rsidRPr="000206B2">
              <w:t>40</w:t>
            </w:r>
          </w:p>
        </w:tc>
      </w:tr>
      <w:tr w:rsidR="00624045" w:rsidRPr="000206B2" w14:paraId="6DD74884" w14:textId="77777777" w:rsidTr="003A36A6">
        <w:trPr>
          <w:trHeight w:val="300"/>
        </w:trPr>
        <w:tc>
          <w:tcPr>
            <w:tcW w:w="229" w:type="pct"/>
            <w:shd w:val="clear" w:color="auto" w:fill="auto"/>
            <w:noWrap/>
            <w:tcMar>
              <w:top w:w="15" w:type="dxa"/>
              <w:left w:w="15" w:type="dxa"/>
              <w:bottom w:w="0" w:type="dxa"/>
              <w:right w:w="15" w:type="dxa"/>
            </w:tcMar>
            <w:vAlign w:val="center"/>
            <w:hideMark/>
          </w:tcPr>
          <w:p w14:paraId="41D41C2F" w14:textId="77777777" w:rsidR="003A36A6" w:rsidRPr="000206B2" w:rsidRDefault="003A36A6" w:rsidP="003A36A6">
            <w:pPr>
              <w:spacing w:after="0" w:line="240" w:lineRule="auto"/>
              <w:jc w:val="center"/>
              <w:rPr>
                <w:rFonts w:eastAsia="Times New Roman"/>
                <w:lang w:eastAsia="en-GB"/>
              </w:rPr>
            </w:pPr>
            <w:r w:rsidRPr="000206B2">
              <w:rPr>
                <w:rFonts w:eastAsia="Times New Roman"/>
                <w:lang w:eastAsia="en-GB"/>
              </w:rPr>
              <w:t>2</w:t>
            </w:r>
          </w:p>
        </w:tc>
        <w:tc>
          <w:tcPr>
            <w:tcW w:w="240" w:type="pct"/>
            <w:shd w:val="clear" w:color="auto" w:fill="auto"/>
            <w:noWrap/>
            <w:tcMar>
              <w:top w:w="15" w:type="dxa"/>
              <w:left w:w="15" w:type="dxa"/>
              <w:bottom w:w="0" w:type="dxa"/>
              <w:right w:w="15" w:type="dxa"/>
            </w:tcMar>
            <w:vAlign w:val="bottom"/>
          </w:tcPr>
          <w:p w14:paraId="014A0AD9" w14:textId="77777777" w:rsidR="003A36A6" w:rsidRPr="000206B2" w:rsidRDefault="003A36A6" w:rsidP="003A36A6">
            <w:pPr>
              <w:spacing w:after="0" w:line="240" w:lineRule="auto"/>
              <w:jc w:val="center"/>
            </w:pPr>
            <w:r w:rsidRPr="000206B2">
              <w:t>4.625</w:t>
            </w:r>
          </w:p>
        </w:tc>
        <w:tc>
          <w:tcPr>
            <w:tcW w:w="239" w:type="pct"/>
            <w:shd w:val="clear" w:color="auto" w:fill="auto"/>
            <w:noWrap/>
            <w:tcMar>
              <w:top w:w="15" w:type="dxa"/>
              <w:left w:w="15" w:type="dxa"/>
              <w:bottom w:w="0" w:type="dxa"/>
              <w:right w:w="15" w:type="dxa"/>
            </w:tcMar>
            <w:vAlign w:val="bottom"/>
          </w:tcPr>
          <w:p w14:paraId="108EDD29" w14:textId="77777777" w:rsidR="003A36A6" w:rsidRPr="000206B2" w:rsidRDefault="003A36A6" w:rsidP="003A36A6">
            <w:pPr>
              <w:spacing w:after="0" w:line="240" w:lineRule="auto"/>
              <w:jc w:val="center"/>
            </w:pPr>
            <w:r w:rsidRPr="000206B2">
              <w:t>1.576</w:t>
            </w:r>
          </w:p>
        </w:tc>
        <w:tc>
          <w:tcPr>
            <w:tcW w:w="239" w:type="pct"/>
            <w:shd w:val="clear" w:color="auto" w:fill="auto"/>
            <w:noWrap/>
            <w:tcMar>
              <w:top w:w="15" w:type="dxa"/>
              <w:left w:w="15" w:type="dxa"/>
              <w:bottom w:w="0" w:type="dxa"/>
              <w:right w:w="15" w:type="dxa"/>
            </w:tcMar>
            <w:vAlign w:val="bottom"/>
          </w:tcPr>
          <w:p w14:paraId="53C71575" w14:textId="77777777" w:rsidR="003A36A6" w:rsidRPr="000206B2" w:rsidRDefault="003A36A6" w:rsidP="003A36A6">
            <w:pPr>
              <w:spacing w:after="0" w:line="240" w:lineRule="auto"/>
              <w:jc w:val="center"/>
            </w:pPr>
            <w:r w:rsidRPr="000206B2">
              <w:t>0.399</w:t>
            </w:r>
          </w:p>
        </w:tc>
        <w:tc>
          <w:tcPr>
            <w:tcW w:w="314" w:type="pct"/>
            <w:shd w:val="clear" w:color="auto" w:fill="auto"/>
            <w:noWrap/>
            <w:tcMar>
              <w:top w:w="15" w:type="dxa"/>
              <w:left w:w="15" w:type="dxa"/>
              <w:bottom w:w="0" w:type="dxa"/>
              <w:right w:w="15" w:type="dxa"/>
            </w:tcMar>
            <w:vAlign w:val="bottom"/>
          </w:tcPr>
          <w:p w14:paraId="178F0B40" w14:textId="77777777" w:rsidR="003A36A6" w:rsidRPr="000206B2" w:rsidRDefault="003A36A6" w:rsidP="003A36A6">
            <w:pPr>
              <w:spacing w:after="0" w:line="240" w:lineRule="auto"/>
              <w:jc w:val="center"/>
            </w:pPr>
            <w:r w:rsidRPr="000206B2">
              <w:t>7.298</w:t>
            </w:r>
          </w:p>
        </w:tc>
        <w:tc>
          <w:tcPr>
            <w:tcW w:w="314" w:type="pct"/>
            <w:shd w:val="clear" w:color="auto" w:fill="auto"/>
            <w:noWrap/>
            <w:tcMar>
              <w:top w:w="15" w:type="dxa"/>
              <w:left w:w="15" w:type="dxa"/>
              <w:bottom w:w="0" w:type="dxa"/>
              <w:right w:w="15" w:type="dxa"/>
            </w:tcMar>
            <w:vAlign w:val="bottom"/>
          </w:tcPr>
          <w:p w14:paraId="65AF5B08" w14:textId="77777777" w:rsidR="003A36A6" w:rsidRPr="000206B2" w:rsidRDefault="003A36A6" w:rsidP="003A36A6">
            <w:pPr>
              <w:spacing w:after="0" w:line="240" w:lineRule="auto"/>
              <w:jc w:val="center"/>
            </w:pPr>
            <w:r w:rsidRPr="000206B2">
              <w:t>5.901</w:t>
            </w:r>
          </w:p>
        </w:tc>
        <w:tc>
          <w:tcPr>
            <w:tcW w:w="314" w:type="pct"/>
            <w:shd w:val="clear" w:color="auto" w:fill="auto"/>
            <w:noWrap/>
            <w:tcMar>
              <w:top w:w="15" w:type="dxa"/>
              <w:left w:w="15" w:type="dxa"/>
              <w:bottom w:w="0" w:type="dxa"/>
              <w:right w:w="15" w:type="dxa"/>
            </w:tcMar>
            <w:vAlign w:val="bottom"/>
          </w:tcPr>
          <w:p w14:paraId="1344385F" w14:textId="77777777" w:rsidR="003A36A6" w:rsidRPr="000206B2" w:rsidRDefault="003A36A6" w:rsidP="003A36A6">
            <w:pPr>
              <w:spacing w:after="0" w:line="240" w:lineRule="auto"/>
              <w:jc w:val="center"/>
            </w:pPr>
            <w:r w:rsidRPr="000206B2">
              <w:t>0.565</w:t>
            </w:r>
          </w:p>
        </w:tc>
        <w:tc>
          <w:tcPr>
            <w:tcW w:w="254" w:type="pct"/>
            <w:shd w:val="clear" w:color="auto" w:fill="auto"/>
            <w:noWrap/>
            <w:tcMar>
              <w:top w:w="15" w:type="dxa"/>
              <w:left w:w="15" w:type="dxa"/>
              <w:bottom w:w="0" w:type="dxa"/>
              <w:right w:w="15" w:type="dxa"/>
            </w:tcMar>
            <w:vAlign w:val="bottom"/>
          </w:tcPr>
          <w:p w14:paraId="3B334EA8" w14:textId="77777777" w:rsidR="003A36A6" w:rsidRPr="000206B2" w:rsidRDefault="003A36A6" w:rsidP="003A36A6">
            <w:pPr>
              <w:spacing w:after="0" w:line="240" w:lineRule="auto"/>
              <w:jc w:val="center"/>
            </w:pPr>
            <w:r w:rsidRPr="000206B2">
              <w:t>0.654</w:t>
            </w:r>
          </w:p>
        </w:tc>
        <w:tc>
          <w:tcPr>
            <w:tcW w:w="239" w:type="pct"/>
            <w:shd w:val="clear" w:color="auto" w:fill="auto"/>
            <w:noWrap/>
            <w:tcMar>
              <w:top w:w="15" w:type="dxa"/>
              <w:left w:w="15" w:type="dxa"/>
              <w:bottom w:w="0" w:type="dxa"/>
              <w:right w:w="15" w:type="dxa"/>
            </w:tcMar>
            <w:vAlign w:val="bottom"/>
          </w:tcPr>
          <w:p w14:paraId="3A5D5B13" w14:textId="77777777" w:rsidR="003A36A6" w:rsidRPr="000206B2" w:rsidRDefault="003A36A6" w:rsidP="003A36A6">
            <w:pPr>
              <w:spacing w:after="0" w:line="240" w:lineRule="auto"/>
              <w:jc w:val="center"/>
            </w:pPr>
            <w:r w:rsidRPr="000206B2">
              <w:t>249</w:t>
            </w:r>
          </w:p>
        </w:tc>
        <w:tc>
          <w:tcPr>
            <w:tcW w:w="239" w:type="pct"/>
            <w:vAlign w:val="bottom"/>
          </w:tcPr>
          <w:p w14:paraId="2A7BABCA" w14:textId="77777777" w:rsidR="003A36A6" w:rsidRPr="000206B2" w:rsidRDefault="003A36A6" w:rsidP="003A36A6">
            <w:pPr>
              <w:spacing w:after="0" w:line="240" w:lineRule="auto"/>
              <w:jc w:val="center"/>
            </w:pPr>
            <w:r w:rsidRPr="000206B2">
              <w:t>175</w:t>
            </w:r>
          </w:p>
        </w:tc>
        <w:tc>
          <w:tcPr>
            <w:tcW w:w="239" w:type="pct"/>
            <w:vAlign w:val="bottom"/>
          </w:tcPr>
          <w:p w14:paraId="657A2D96" w14:textId="77777777" w:rsidR="003A36A6" w:rsidRPr="000206B2" w:rsidRDefault="003A36A6" w:rsidP="003A36A6">
            <w:pPr>
              <w:spacing w:after="0" w:line="240" w:lineRule="auto"/>
              <w:jc w:val="center"/>
            </w:pPr>
            <w:r w:rsidRPr="000206B2">
              <w:t>6</w:t>
            </w:r>
          </w:p>
        </w:tc>
        <w:tc>
          <w:tcPr>
            <w:tcW w:w="239" w:type="pct"/>
            <w:vAlign w:val="bottom"/>
          </w:tcPr>
          <w:p w14:paraId="1B33BF17" w14:textId="77777777" w:rsidR="003A36A6" w:rsidRPr="000206B2" w:rsidRDefault="003A36A6" w:rsidP="003A36A6">
            <w:pPr>
              <w:spacing w:after="0" w:line="240" w:lineRule="auto"/>
              <w:jc w:val="center"/>
            </w:pPr>
            <w:r w:rsidRPr="000206B2">
              <w:t>5</w:t>
            </w:r>
          </w:p>
        </w:tc>
        <w:tc>
          <w:tcPr>
            <w:tcW w:w="239" w:type="pct"/>
            <w:shd w:val="clear" w:color="auto" w:fill="auto"/>
            <w:noWrap/>
            <w:tcMar>
              <w:top w:w="15" w:type="dxa"/>
              <w:left w:w="15" w:type="dxa"/>
              <w:bottom w:w="0" w:type="dxa"/>
              <w:right w:w="15" w:type="dxa"/>
            </w:tcMar>
            <w:vAlign w:val="bottom"/>
          </w:tcPr>
          <w:p w14:paraId="2B36A8E7" w14:textId="77777777" w:rsidR="003A36A6" w:rsidRPr="000206B2" w:rsidRDefault="003A36A6" w:rsidP="003A36A6">
            <w:pPr>
              <w:spacing w:after="0" w:line="240" w:lineRule="auto"/>
              <w:jc w:val="center"/>
            </w:pPr>
            <w:r w:rsidRPr="000206B2">
              <w:t>5.587</w:t>
            </w:r>
          </w:p>
        </w:tc>
        <w:tc>
          <w:tcPr>
            <w:tcW w:w="237" w:type="pct"/>
            <w:shd w:val="clear" w:color="auto" w:fill="auto"/>
            <w:noWrap/>
            <w:tcMar>
              <w:top w:w="15" w:type="dxa"/>
              <w:left w:w="15" w:type="dxa"/>
              <w:bottom w:w="0" w:type="dxa"/>
              <w:right w:w="15" w:type="dxa"/>
            </w:tcMar>
            <w:vAlign w:val="bottom"/>
          </w:tcPr>
          <w:p w14:paraId="6AFA6DB2" w14:textId="77777777" w:rsidR="003A36A6" w:rsidRPr="000206B2" w:rsidRDefault="003A36A6" w:rsidP="003A36A6">
            <w:pPr>
              <w:spacing w:after="0" w:line="240" w:lineRule="auto"/>
              <w:jc w:val="center"/>
            </w:pPr>
            <w:r w:rsidRPr="000206B2">
              <w:t>1.230</w:t>
            </w:r>
          </w:p>
        </w:tc>
        <w:tc>
          <w:tcPr>
            <w:tcW w:w="239" w:type="pct"/>
            <w:shd w:val="clear" w:color="auto" w:fill="auto"/>
            <w:noWrap/>
            <w:tcMar>
              <w:top w:w="15" w:type="dxa"/>
              <w:left w:w="15" w:type="dxa"/>
              <w:bottom w:w="0" w:type="dxa"/>
              <w:right w:w="15" w:type="dxa"/>
            </w:tcMar>
            <w:vAlign w:val="bottom"/>
          </w:tcPr>
          <w:p w14:paraId="244F4651" w14:textId="77777777" w:rsidR="003A36A6" w:rsidRPr="000206B2" w:rsidRDefault="003A36A6" w:rsidP="003A36A6">
            <w:pPr>
              <w:spacing w:after="0" w:line="240" w:lineRule="auto"/>
              <w:jc w:val="center"/>
            </w:pPr>
            <w:r w:rsidRPr="000206B2">
              <w:t>1.292</w:t>
            </w:r>
          </w:p>
        </w:tc>
        <w:tc>
          <w:tcPr>
            <w:tcW w:w="254" w:type="pct"/>
            <w:shd w:val="clear" w:color="auto" w:fill="auto"/>
            <w:noWrap/>
            <w:tcMar>
              <w:top w:w="15" w:type="dxa"/>
              <w:left w:w="15" w:type="dxa"/>
              <w:bottom w:w="0" w:type="dxa"/>
              <w:right w:w="15" w:type="dxa"/>
            </w:tcMar>
            <w:vAlign w:val="bottom"/>
          </w:tcPr>
          <w:p w14:paraId="1049669F" w14:textId="77777777" w:rsidR="003A36A6" w:rsidRPr="000206B2" w:rsidRDefault="003A36A6" w:rsidP="003A36A6">
            <w:pPr>
              <w:spacing w:after="0" w:line="240" w:lineRule="auto"/>
              <w:jc w:val="center"/>
            </w:pPr>
            <w:r w:rsidRPr="000206B2">
              <w:t>1.000</w:t>
            </w:r>
          </w:p>
        </w:tc>
        <w:tc>
          <w:tcPr>
            <w:tcW w:w="237" w:type="pct"/>
            <w:shd w:val="clear" w:color="auto" w:fill="auto"/>
            <w:noWrap/>
            <w:tcMar>
              <w:top w:w="15" w:type="dxa"/>
              <w:left w:w="15" w:type="dxa"/>
              <w:bottom w:w="0" w:type="dxa"/>
              <w:right w:w="15" w:type="dxa"/>
            </w:tcMar>
            <w:vAlign w:val="bottom"/>
          </w:tcPr>
          <w:p w14:paraId="6AF2A964" w14:textId="77777777" w:rsidR="003A36A6" w:rsidRPr="000206B2" w:rsidRDefault="003A36A6" w:rsidP="003A36A6">
            <w:pPr>
              <w:spacing w:after="0" w:line="240" w:lineRule="auto"/>
              <w:jc w:val="center"/>
            </w:pPr>
            <w:r w:rsidRPr="000206B2">
              <w:t>97</w:t>
            </w:r>
          </w:p>
        </w:tc>
        <w:tc>
          <w:tcPr>
            <w:tcW w:w="239" w:type="pct"/>
            <w:shd w:val="clear" w:color="auto" w:fill="auto"/>
            <w:noWrap/>
            <w:tcMar>
              <w:top w:w="15" w:type="dxa"/>
              <w:left w:w="15" w:type="dxa"/>
              <w:bottom w:w="0" w:type="dxa"/>
              <w:right w:w="15" w:type="dxa"/>
            </w:tcMar>
            <w:vAlign w:val="bottom"/>
          </w:tcPr>
          <w:p w14:paraId="7A59540A" w14:textId="77777777" w:rsidR="003A36A6" w:rsidRPr="000206B2" w:rsidRDefault="003A36A6" w:rsidP="003A36A6">
            <w:pPr>
              <w:spacing w:after="0" w:line="240" w:lineRule="auto"/>
              <w:jc w:val="center"/>
            </w:pPr>
            <w:r w:rsidRPr="000206B2">
              <w:t>99</w:t>
            </w:r>
          </w:p>
        </w:tc>
        <w:tc>
          <w:tcPr>
            <w:tcW w:w="239" w:type="pct"/>
            <w:vAlign w:val="bottom"/>
          </w:tcPr>
          <w:p w14:paraId="4FFA076E" w14:textId="77777777" w:rsidR="003A36A6" w:rsidRPr="000206B2" w:rsidRDefault="003A36A6" w:rsidP="003A36A6">
            <w:pPr>
              <w:spacing w:after="0" w:line="240" w:lineRule="auto"/>
              <w:jc w:val="center"/>
            </w:pPr>
            <w:r w:rsidRPr="000206B2">
              <w:t>38</w:t>
            </w:r>
          </w:p>
        </w:tc>
        <w:tc>
          <w:tcPr>
            <w:tcW w:w="219" w:type="pct"/>
            <w:vAlign w:val="bottom"/>
          </w:tcPr>
          <w:p w14:paraId="45FBF448" w14:textId="77777777" w:rsidR="003A36A6" w:rsidRPr="000206B2" w:rsidRDefault="003A36A6" w:rsidP="003A36A6">
            <w:pPr>
              <w:spacing w:after="0" w:line="240" w:lineRule="auto"/>
              <w:jc w:val="center"/>
            </w:pPr>
            <w:r w:rsidRPr="000206B2">
              <w:t>38</w:t>
            </w:r>
          </w:p>
        </w:tc>
      </w:tr>
      <w:tr w:rsidR="00624045" w:rsidRPr="000206B2" w14:paraId="42472075" w14:textId="77777777" w:rsidTr="003A36A6">
        <w:trPr>
          <w:trHeight w:val="300"/>
        </w:trPr>
        <w:tc>
          <w:tcPr>
            <w:tcW w:w="229" w:type="pct"/>
            <w:shd w:val="clear" w:color="auto" w:fill="auto"/>
            <w:noWrap/>
            <w:tcMar>
              <w:top w:w="15" w:type="dxa"/>
              <w:left w:w="15" w:type="dxa"/>
              <w:bottom w:w="0" w:type="dxa"/>
              <w:right w:w="15" w:type="dxa"/>
            </w:tcMar>
            <w:vAlign w:val="center"/>
            <w:hideMark/>
          </w:tcPr>
          <w:p w14:paraId="7705F266" w14:textId="77777777" w:rsidR="003A36A6" w:rsidRPr="000206B2" w:rsidRDefault="003A36A6" w:rsidP="003A36A6">
            <w:pPr>
              <w:spacing w:after="0" w:line="240" w:lineRule="auto"/>
              <w:jc w:val="center"/>
              <w:rPr>
                <w:rFonts w:eastAsia="Times New Roman"/>
                <w:lang w:eastAsia="en-GB"/>
              </w:rPr>
            </w:pPr>
            <w:r w:rsidRPr="000206B2">
              <w:rPr>
                <w:rFonts w:eastAsia="Times New Roman"/>
                <w:lang w:eastAsia="en-GB"/>
              </w:rPr>
              <w:t>3</w:t>
            </w:r>
          </w:p>
        </w:tc>
        <w:tc>
          <w:tcPr>
            <w:tcW w:w="240" w:type="pct"/>
            <w:shd w:val="clear" w:color="auto" w:fill="auto"/>
            <w:noWrap/>
            <w:tcMar>
              <w:top w:w="15" w:type="dxa"/>
              <w:left w:w="15" w:type="dxa"/>
              <w:bottom w:w="0" w:type="dxa"/>
              <w:right w:w="15" w:type="dxa"/>
            </w:tcMar>
            <w:vAlign w:val="bottom"/>
          </w:tcPr>
          <w:p w14:paraId="3A313C66" w14:textId="77777777" w:rsidR="003A36A6" w:rsidRPr="000206B2" w:rsidRDefault="003A36A6" w:rsidP="003A36A6">
            <w:pPr>
              <w:spacing w:after="0" w:line="240" w:lineRule="auto"/>
              <w:jc w:val="center"/>
            </w:pPr>
            <w:r w:rsidRPr="000206B2">
              <w:t>4.417</w:t>
            </w:r>
          </w:p>
        </w:tc>
        <w:tc>
          <w:tcPr>
            <w:tcW w:w="239" w:type="pct"/>
            <w:shd w:val="clear" w:color="auto" w:fill="auto"/>
            <w:noWrap/>
            <w:tcMar>
              <w:top w:w="15" w:type="dxa"/>
              <w:left w:w="15" w:type="dxa"/>
              <w:bottom w:w="0" w:type="dxa"/>
              <w:right w:w="15" w:type="dxa"/>
            </w:tcMar>
            <w:vAlign w:val="bottom"/>
          </w:tcPr>
          <w:p w14:paraId="0DE6ECF3" w14:textId="77777777" w:rsidR="003A36A6" w:rsidRPr="000206B2" w:rsidRDefault="003A36A6" w:rsidP="003A36A6">
            <w:pPr>
              <w:spacing w:after="0" w:line="240" w:lineRule="auto"/>
              <w:jc w:val="center"/>
            </w:pPr>
            <w:r w:rsidRPr="000206B2">
              <w:t>1.043</w:t>
            </w:r>
          </w:p>
        </w:tc>
        <w:tc>
          <w:tcPr>
            <w:tcW w:w="239" w:type="pct"/>
            <w:shd w:val="clear" w:color="auto" w:fill="auto"/>
            <w:noWrap/>
            <w:tcMar>
              <w:top w:w="15" w:type="dxa"/>
              <w:left w:w="15" w:type="dxa"/>
              <w:bottom w:w="0" w:type="dxa"/>
              <w:right w:w="15" w:type="dxa"/>
            </w:tcMar>
            <w:vAlign w:val="bottom"/>
          </w:tcPr>
          <w:p w14:paraId="6F1CDC39" w14:textId="77777777" w:rsidR="003A36A6" w:rsidRPr="000206B2" w:rsidRDefault="003A36A6" w:rsidP="003A36A6">
            <w:pPr>
              <w:spacing w:after="0" w:line="240" w:lineRule="auto"/>
              <w:jc w:val="center"/>
            </w:pPr>
            <w:r w:rsidRPr="000206B2">
              <w:t>0.401</w:t>
            </w:r>
          </w:p>
        </w:tc>
        <w:tc>
          <w:tcPr>
            <w:tcW w:w="314" w:type="pct"/>
            <w:shd w:val="clear" w:color="auto" w:fill="auto"/>
            <w:noWrap/>
            <w:tcMar>
              <w:top w:w="15" w:type="dxa"/>
              <w:left w:w="15" w:type="dxa"/>
              <w:bottom w:w="0" w:type="dxa"/>
              <w:right w:w="15" w:type="dxa"/>
            </w:tcMar>
            <w:vAlign w:val="bottom"/>
          </w:tcPr>
          <w:p w14:paraId="41396E85" w14:textId="77777777" w:rsidR="003A36A6" w:rsidRPr="000206B2" w:rsidRDefault="003A36A6" w:rsidP="003A36A6">
            <w:pPr>
              <w:spacing w:after="0" w:line="240" w:lineRule="auto"/>
              <w:jc w:val="center"/>
            </w:pPr>
            <w:r w:rsidRPr="000206B2">
              <w:t>6.289</w:t>
            </w:r>
          </w:p>
        </w:tc>
        <w:tc>
          <w:tcPr>
            <w:tcW w:w="314" w:type="pct"/>
            <w:shd w:val="clear" w:color="auto" w:fill="auto"/>
            <w:noWrap/>
            <w:tcMar>
              <w:top w:w="15" w:type="dxa"/>
              <w:left w:w="15" w:type="dxa"/>
              <w:bottom w:w="0" w:type="dxa"/>
              <w:right w:w="15" w:type="dxa"/>
            </w:tcMar>
            <w:vAlign w:val="bottom"/>
          </w:tcPr>
          <w:p w14:paraId="5351A8E0" w14:textId="77777777" w:rsidR="003A36A6" w:rsidRPr="000206B2" w:rsidRDefault="003A36A6" w:rsidP="003A36A6">
            <w:pPr>
              <w:spacing w:after="0" w:line="240" w:lineRule="auto"/>
              <w:jc w:val="center"/>
            </w:pPr>
            <w:r w:rsidRPr="000206B2">
              <w:t>3.939</w:t>
            </w:r>
          </w:p>
        </w:tc>
        <w:tc>
          <w:tcPr>
            <w:tcW w:w="314" w:type="pct"/>
            <w:shd w:val="clear" w:color="auto" w:fill="auto"/>
            <w:noWrap/>
            <w:tcMar>
              <w:top w:w="15" w:type="dxa"/>
              <w:left w:w="15" w:type="dxa"/>
              <w:bottom w:w="0" w:type="dxa"/>
              <w:right w:w="15" w:type="dxa"/>
            </w:tcMar>
            <w:vAlign w:val="bottom"/>
          </w:tcPr>
          <w:p w14:paraId="7EC87AEE" w14:textId="77777777" w:rsidR="003A36A6" w:rsidRPr="000206B2" w:rsidRDefault="003A36A6" w:rsidP="003A36A6">
            <w:pPr>
              <w:spacing w:after="0" w:line="240" w:lineRule="auto"/>
              <w:jc w:val="center"/>
            </w:pPr>
            <w:r w:rsidRPr="000206B2">
              <w:t>0.581</w:t>
            </w:r>
          </w:p>
        </w:tc>
        <w:tc>
          <w:tcPr>
            <w:tcW w:w="254" w:type="pct"/>
            <w:shd w:val="clear" w:color="auto" w:fill="auto"/>
            <w:noWrap/>
            <w:tcMar>
              <w:top w:w="15" w:type="dxa"/>
              <w:left w:w="15" w:type="dxa"/>
              <w:bottom w:w="0" w:type="dxa"/>
              <w:right w:w="15" w:type="dxa"/>
            </w:tcMar>
            <w:vAlign w:val="bottom"/>
          </w:tcPr>
          <w:p w14:paraId="6C20E954" w14:textId="77777777" w:rsidR="003A36A6" w:rsidRPr="000206B2" w:rsidRDefault="003A36A6" w:rsidP="003A36A6">
            <w:pPr>
              <w:spacing w:after="0" w:line="240" w:lineRule="auto"/>
              <w:jc w:val="center"/>
            </w:pPr>
            <w:r w:rsidRPr="000206B2">
              <w:t>0.667</w:t>
            </w:r>
          </w:p>
        </w:tc>
        <w:tc>
          <w:tcPr>
            <w:tcW w:w="239" w:type="pct"/>
            <w:shd w:val="clear" w:color="auto" w:fill="auto"/>
            <w:noWrap/>
            <w:tcMar>
              <w:top w:w="15" w:type="dxa"/>
              <w:left w:w="15" w:type="dxa"/>
              <w:bottom w:w="0" w:type="dxa"/>
              <w:right w:w="15" w:type="dxa"/>
            </w:tcMar>
            <w:vAlign w:val="bottom"/>
          </w:tcPr>
          <w:p w14:paraId="45A438DF" w14:textId="77777777" w:rsidR="003A36A6" w:rsidRPr="000206B2" w:rsidRDefault="003A36A6" w:rsidP="003A36A6">
            <w:pPr>
              <w:spacing w:after="0" w:line="240" w:lineRule="auto"/>
              <w:jc w:val="center"/>
            </w:pPr>
            <w:r w:rsidRPr="000206B2">
              <w:t>179</w:t>
            </w:r>
          </w:p>
        </w:tc>
        <w:tc>
          <w:tcPr>
            <w:tcW w:w="239" w:type="pct"/>
            <w:vAlign w:val="bottom"/>
          </w:tcPr>
          <w:p w14:paraId="48269881" w14:textId="77777777" w:rsidR="003A36A6" w:rsidRPr="000206B2" w:rsidRDefault="003A36A6" w:rsidP="003A36A6">
            <w:pPr>
              <w:spacing w:after="0" w:line="240" w:lineRule="auto"/>
              <w:jc w:val="center"/>
            </w:pPr>
            <w:r w:rsidRPr="000206B2">
              <w:t>146</w:t>
            </w:r>
          </w:p>
        </w:tc>
        <w:tc>
          <w:tcPr>
            <w:tcW w:w="239" w:type="pct"/>
            <w:vAlign w:val="bottom"/>
          </w:tcPr>
          <w:p w14:paraId="0BB5705F" w14:textId="77777777" w:rsidR="003A36A6" w:rsidRPr="000206B2" w:rsidRDefault="003A36A6" w:rsidP="003A36A6">
            <w:pPr>
              <w:spacing w:after="0" w:line="240" w:lineRule="auto"/>
              <w:jc w:val="center"/>
            </w:pPr>
            <w:r w:rsidRPr="000206B2">
              <w:t>7</w:t>
            </w:r>
          </w:p>
        </w:tc>
        <w:tc>
          <w:tcPr>
            <w:tcW w:w="239" w:type="pct"/>
            <w:vAlign w:val="bottom"/>
          </w:tcPr>
          <w:p w14:paraId="4AA4A861" w14:textId="77777777" w:rsidR="003A36A6" w:rsidRPr="000206B2" w:rsidRDefault="003A36A6" w:rsidP="003A36A6">
            <w:pPr>
              <w:spacing w:after="0" w:line="240" w:lineRule="auto"/>
              <w:jc w:val="center"/>
            </w:pPr>
            <w:r w:rsidRPr="000206B2">
              <w:t>5</w:t>
            </w:r>
          </w:p>
        </w:tc>
        <w:tc>
          <w:tcPr>
            <w:tcW w:w="239" w:type="pct"/>
            <w:shd w:val="clear" w:color="auto" w:fill="auto"/>
            <w:noWrap/>
            <w:tcMar>
              <w:top w:w="15" w:type="dxa"/>
              <w:left w:w="15" w:type="dxa"/>
              <w:bottom w:w="0" w:type="dxa"/>
              <w:right w:w="15" w:type="dxa"/>
            </w:tcMar>
            <w:vAlign w:val="bottom"/>
          </w:tcPr>
          <w:p w14:paraId="29DC7019" w14:textId="77777777" w:rsidR="003A36A6" w:rsidRPr="000206B2" w:rsidRDefault="003A36A6" w:rsidP="003A36A6">
            <w:pPr>
              <w:spacing w:after="0" w:line="240" w:lineRule="auto"/>
              <w:jc w:val="center"/>
            </w:pPr>
            <w:r w:rsidRPr="000206B2">
              <w:t>5.062</w:t>
            </w:r>
          </w:p>
        </w:tc>
        <w:tc>
          <w:tcPr>
            <w:tcW w:w="237" w:type="pct"/>
            <w:shd w:val="clear" w:color="auto" w:fill="auto"/>
            <w:noWrap/>
            <w:tcMar>
              <w:top w:w="15" w:type="dxa"/>
              <w:left w:w="15" w:type="dxa"/>
              <w:bottom w:w="0" w:type="dxa"/>
              <w:right w:w="15" w:type="dxa"/>
            </w:tcMar>
            <w:vAlign w:val="bottom"/>
          </w:tcPr>
          <w:p w14:paraId="08C54747" w14:textId="77777777" w:rsidR="003A36A6" w:rsidRPr="000206B2" w:rsidRDefault="003A36A6" w:rsidP="003A36A6">
            <w:pPr>
              <w:spacing w:after="0" w:line="240" w:lineRule="auto"/>
              <w:jc w:val="center"/>
            </w:pPr>
            <w:r w:rsidRPr="000206B2">
              <w:t>0.821</w:t>
            </w:r>
          </w:p>
        </w:tc>
        <w:tc>
          <w:tcPr>
            <w:tcW w:w="239" w:type="pct"/>
            <w:shd w:val="clear" w:color="auto" w:fill="auto"/>
            <w:noWrap/>
            <w:tcMar>
              <w:top w:w="15" w:type="dxa"/>
              <w:left w:w="15" w:type="dxa"/>
              <w:bottom w:w="0" w:type="dxa"/>
              <w:right w:w="15" w:type="dxa"/>
            </w:tcMar>
            <w:vAlign w:val="bottom"/>
          </w:tcPr>
          <w:p w14:paraId="134C1A41" w14:textId="77777777" w:rsidR="003A36A6" w:rsidRPr="000206B2" w:rsidRDefault="003A36A6" w:rsidP="003A36A6">
            <w:pPr>
              <w:spacing w:after="0" w:line="240" w:lineRule="auto"/>
              <w:jc w:val="center"/>
            </w:pPr>
            <w:r w:rsidRPr="000206B2">
              <w:t>1.297</w:t>
            </w:r>
          </w:p>
        </w:tc>
        <w:tc>
          <w:tcPr>
            <w:tcW w:w="254" w:type="pct"/>
            <w:shd w:val="clear" w:color="auto" w:fill="auto"/>
            <w:noWrap/>
            <w:tcMar>
              <w:top w:w="15" w:type="dxa"/>
              <w:left w:w="15" w:type="dxa"/>
              <w:bottom w:w="0" w:type="dxa"/>
              <w:right w:w="15" w:type="dxa"/>
            </w:tcMar>
            <w:vAlign w:val="bottom"/>
          </w:tcPr>
          <w:p w14:paraId="6997F093" w14:textId="77777777" w:rsidR="003A36A6" w:rsidRPr="000206B2" w:rsidRDefault="003A36A6" w:rsidP="003A36A6">
            <w:pPr>
              <w:spacing w:after="0" w:line="240" w:lineRule="auto"/>
              <w:jc w:val="center"/>
            </w:pPr>
            <w:r w:rsidRPr="000206B2">
              <w:t>1.000</w:t>
            </w:r>
          </w:p>
        </w:tc>
        <w:tc>
          <w:tcPr>
            <w:tcW w:w="237" w:type="pct"/>
            <w:shd w:val="clear" w:color="auto" w:fill="auto"/>
            <w:noWrap/>
            <w:tcMar>
              <w:top w:w="15" w:type="dxa"/>
              <w:left w:w="15" w:type="dxa"/>
              <w:bottom w:w="0" w:type="dxa"/>
              <w:right w:w="15" w:type="dxa"/>
            </w:tcMar>
            <w:vAlign w:val="bottom"/>
          </w:tcPr>
          <w:p w14:paraId="04F523C1" w14:textId="77777777" w:rsidR="003A36A6" w:rsidRPr="000206B2" w:rsidRDefault="003A36A6" w:rsidP="003A36A6">
            <w:pPr>
              <w:spacing w:after="0" w:line="240" w:lineRule="auto"/>
              <w:jc w:val="center"/>
            </w:pPr>
            <w:r w:rsidRPr="000206B2">
              <w:t>65</w:t>
            </w:r>
          </w:p>
        </w:tc>
        <w:tc>
          <w:tcPr>
            <w:tcW w:w="239" w:type="pct"/>
            <w:shd w:val="clear" w:color="auto" w:fill="auto"/>
            <w:noWrap/>
            <w:tcMar>
              <w:top w:w="15" w:type="dxa"/>
              <w:left w:w="15" w:type="dxa"/>
              <w:bottom w:w="0" w:type="dxa"/>
              <w:right w:w="15" w:type="dxa"/>
            </w:tcMar>
            <w:vAlign w:val="bottom"/>
          </w:tcPr>
          <w:p w14:paraId="4B694940" w14:textId="77777777" w:rsidR="003A36A6" w:rsidRPr="000206B2" w:rsidRDefault="003A36A6" w:rsidP="003A36A6">
            <w:pPr>
              <w:spacing w:after="0" w:line="240" w:lineRule="auto"/>
              <w:jc w:val="center"/>
            </w:pPr>
            <w:r w:rsidRPr="000206B2">
              <w:t>66</w:t>
            </w:r>
          </w:p>
        </w:tc>
        <w:tc>
          <w:tcPr>
            <w:tcW w:w="239" w:type="pct"/>
            <w:vAlign w:val="bottom"/>
          </w:tcPr>
          <w:p w14:paraId="212C078D" w14:textId="77777777" w:rsidR="003A36A6" w:rsidRPr="000206B2" w:rsidRDefault="003A36A6" w:rsidP="003A36A6">
            <w:pPr>
              <w:spacing w:after="0" w:line="240" w:lineRule="auto"/>
              <w:jc w:val="center"/>
            </w:pPr>
            <w:r w:rsidRPr="000206B2">
              <w:t>37</w:t>
            </w:r>
          </w:p>
        </w:tc>
        <w:tc>
          <w:tcPr>
            <w:tcW w:w="219" w:type="pct"/>
            <w:vAlign w:val="bottom"/>
          </w:tcPr>
          <w:p w14:paraId="312A63E5" w14:textId="77777777" w:rsidR="003A36A6" w:rsidRPr="000206B2" w:rsidRDefault="003A36A6" w:rsidP="003A36A6">
            <w:pPr>
              <w:spacing w:after="0" w:line="240" w:lineRule="auto"/>
              <w:jc w:val="center"/>
            </w:pPr>
            <w:r w:rsidRPr="000206B2">
              <w:t>38</w:t>
            </w:r>
          </w:p>
        </w:tc>
      </w:tr>
      <w:tr w:rsidR="00624045" w:rsidRPr="000206B2" w14:paraId="159AFC53" w14:textId="77777777" w:rsidTr="003A36A6">
        <w:trPr>
          <w:trHeight w:val="300"/>
        </w:trPr>
        <w:tc>
          <w:tcPr>
            <w:tcW w:w="229" w:type="pct"/>
            <w:shd w:val="clear" w:color="auto" w:fill="auto"/>
            <w:noWrap/>
            <w:tcMar>
              <w:top w:w="15" w:type="dxa"/>
              <w:left w:w="15" w:type="dxa"/>
              <w:bottom w:w="0" w:type="dxa"/>
              <w:right w:w="15" w:type="dxa"/>
            </w:tcMar>
            <w:vAlign w:val="center"/>
            <w:hideMark/>
          </w:tcPr>
          <w:p w14:paraId="3DB5014B" w14:textId="77777777" w:rsidR="003A36A6" w:rsidRPr="000206B2" w:rsidRDefault="003A36A6" w:rsidP="003A36A6">
            <w:pPr>
              <w:spacing w:after="0" w:line="240" w:lineRule="auto"/>
              <w:jc w:val="center"/>
              <w:rPr>
                <w:rFonts w:eastAsia="Times New Roman"/>
                <w:lang w:eastAsia="en-GB"/>
              </w:rPr>
            </w:pPr>
            <w:r w:rsidRPr="000206B2">
              <w:rPr>
                <w:rFonts w:eastAsia="Times New Roman"/>
                <w:lang w:eastAsia="en-GB"/>
              </w:rPr>
              <w:t>4</w:t>
            </w:r>
          </w:p>
        </w:tc>
        <w:tc>
          <w:tcPr>
            <w:tcW w:w="240" w:type="pct"/>
            <w:shd w:val="clear" w:color="auto" w:fill="auto"/>
            <w:noWrap/>
            <w:tcMar>
              <w:top w:w="15" w:type="dxa"/>
              <w:left w:w="15" w:type="dxa"/>
              <w:bottom w:w="0" w:type="dxa"/>
              <w:right w:w="15" w:type="dxa"/>
            </w:tcMar>
            <w:vAlign w:val="bottom"/>
          </w:tcPr>
          <w:p w14:paraId="63FF7D73" w14:textId="77777777" w:rsidR="003A36A6" w:rsidRPr="000206B2" w:rsidRDefault="003A36A6" w:rsidP="003A36A6">
            <w:pPr>
              <w:spacing w:after="0" w:line="240" w:lineRule="auto"/>
              <w:jc w:val="center"/>
            </w:pPr>
            <w:r w:rsidRPr="000206B2">
              <w:t>4.310</w:t>
            </w:r>
          </w:p>
        </w:tc>
        <w:tc>
          <w:tcPr>
            <w:tcW w:w="239" w:type="pct"/>
            <w:shd w:val="clear" w:color="auto" w:fill="auto"/>
            <w:noWrap/>
            <w:tcMar>
              <w:top w:w="15" w:type="dxa"/>
              <w:left w:w="15" w:type="dxa"/>
              <w:bottom w:w="0" w:type="dxa"/>
              <w:right w:w="15" w:type="dxa"/>
            </w:tcMar>
            <w:vAlign w:val="bottom"/>
          </w:tcPr>
          <w:p w14:paraId="5B7C917F" w14:textId="77777777" w:rsidR="003A36A6" w:rsidRPr="000206B2" w:rsidRDefault="003A36A6" w:rsidP="003A36A6">
            <w:pPr>
              <w:spacing w:after="0" w:line="240" w:lineRule="auto"/>
              <w:jc w:val="center"/>
            </w:pPr>
            <w:r w:rsidRPr="000206B2">
              <w:t>0.782</w:t>
            </w:r>
          </w:p>
        </w:tc>
        <w:tc>
          <w:tcPr>
            <w:tcW w:w="239" w:type="pct"/>
            <w:shd w:val="clear" w:color="auto" w:fill="auto"/>
            <w:noWrap/>
            <w:tcMar>
              <w:top w:w="15" w:type="dxa"/>
              <w:left w:w="15" w:type="dxa"/>
              <w:bottom w:w="0" w:type="dxa"/>
              <w:right w:w="15" w:type="dxa"/>
            </w:tcMar>
            <w:vAlign w:val="bottom"/>
          </w:tcPr>
          <w:p w14:paraId="54E6A47B" w14:textId="77777777" w:rsidR="003A36A6" w:rsidRPr="000206B2" w:rsidRDefault="003A36A6" w:rsidP="003A36A6">
            <w:pPr>
              <w:spacing w:after="0" w:line="240" w:lineRule="auto"/>
              <w:jc w:val="center"/>
            </w:pPr>
            <w:r w:rsidRPr="000206B2">
              <w:t>0.399</w:t>
            </w:r>
          </w:p>
        </w:tc>
        <w:tc>
          <w:tcPr>
            <w:tcW w:w="314" w:type="pct"/>
            <w:shd w:val="clear" w:color="auto" w:fill="auto"/>
            <w:noWrap/>
            <w:tcMar>
              <w:top w:w="15" w:type="dxa"/>
              <w:left w:w="15" w:type="dxa"/>
              <w:bottom w:w="0" w:type="dxa"/>
              <w:right w:w="15" w:type="dxa"/>
            </w:tcMar>
            <w:vAlign w:val="bottom"/>
          </w:tcPr>
          <w:p w14:paraId="2F40D961" w14:textId="77777777" w:rsidR="003A36A6" w:rsidRPr="000206B2" w:rsidRDefault="003A36A6" w:rsidP="003A36A6">
            <w:pPr>
              <w:spacing w:after="0" w:line="240" w:lineRule="auto"/>
              <w:jc w:val="center"/>
            </w:pPr>
            <w:r w:rsidRPr="000206B2">
              <w:t>5.724</w:t>
            </w:r>
          </w:p>
        </w:tc>
        <w:tc>
          <w:tcPr>
            <w:tcW w:w="314" w:type="pct"/>
            <w:shd w:val="clear" w:color="auto" w:fill="auto"/>
            <w:noWrap/>
            <w:tcMar>
              <w:top w:w="15" w:type="dxa"/>
              <w:left w:w="15" w:type="dxa"/>
              <w:bottom w:w="0" w:type="dxa"/>
              <w:right w:w="15" w:type="dxa"/>
            </w:tcMar>
            <w:vAlign w:val="bottom"/>
          </w:tcPr>
          <w:p w14:paraId="65E017C8" w14:textId="77777777" w:rsidR="003A36A6" w:rsidRPr="000206B2" w:rsidRDefault="003A36A6" w:rsidP="003A36A6">
            <w:pPr>
              <w:spacing w:after="0" w:line="240" w:lineRule="auto"/>
              <w:jc w:val="center"/>
            </w:pPr>
            <w:r w:rsidRPr="000206B2">
              <w:t>3.019</w:t>
            </w:r>
          </w:p>
        </w:tc>
        <w:tc>
          <w:tcPr>
            <w:tcW w:w="314" w:type="pct"/>
            <w:shd w:val="clear" w:color="auto" w:fill="auto"/>
            <w:noWrap/>
            <w:tcMar>
              <w:top w:w="15" w:type="dxa"/>
              <w:left w:w="15" w:type="dxa"/>
              <w:bottom w:w="0" w:type="dxa"/>
              <w:right w:w="15" w:type="dxa"/>
            </w:tcMar>
            <w:vAlign w:val="bottom"/>
          </w:tcPr>
          <w:p w14:paraId="60FD40AD" w14:textId="77777777" w:rsidR="003A36A6" w:rsidRPr="000206B2" w:rsidRDefault="003A36A6" w:rsidP="003A36A6">
            <w:pPr>
              <w:spacing w:after="0" w:line="240" w:lineRule="auto"/>
              <w:jc w:val="center"/>
            </w:pPr>
            <w:r w:rsidRPr="000206B2">
              <w:t>0.567</w:t>
            </w:r>
          </w:p>
        </w:tc>
        <w:tc>
          <w:tcPr>
            <w:tcW w:w="254" w:type="pct"/>
            <w:shd w:val="clear" w:color="auto" w:fill="auto"/>
            <w:noWrap/>
            <w:tcMar>
              <w:top w:w="15" w:type="dxa"/>
              <w:left w:w="15" w:type="dxa"/>
              <w:bottom w:w="0" w:type="dxa"/>
              <w:right w:w="15" w:type="dxa"/>
            </w:tcMar>
            <w:vAlign w:val="bottom"/>
          </w:tcPr>
          <w:p w14:paraId="6EA711B3" w14:textId="77777777" w:rsidR="003A36A6" w:rsidRPr="000206B2" w:rsidRDefault="003A36A6" w:rsidP="003A36A6">
            <w:pPr>
              <w:spacing w:after="0" w:line="240" w:lineRule="auto"/>
              <w:jc w:val="center"/>
            </w:pPr>
            <w:r w:rsidRPr="000206B2">
              <w:t>0.649</w:t>
            </w:r>
          </w:p>
        </w:tc>
        <w:tc>
          <w:tcPr>
            <w:tcW w:w="239" w:type="pct"/>
            <w:shd w:val="clear" w:color="auto" w:fill="auto"/>
            <w:noWrap/>
            <w:tcMar>
              <w:top w:w="15" w:type="dxa"/>
              <w:left w:w="15" w:type="dxa"/>
              <w:bottom w:w="0" w:type="dxa"/>
              <w:right w:w="15" w:type="dxa"/>
            </w:tcMar>
            <w:vAlign w:val="bottom"/>
          </w:tcPr>
          <w:p w14:paraId="1A5EEC9A" w14:textId="77777777" w:rsidR="003A36A6" w:rsidRPr="000206B2" w:rsidRDefault="003A36A6" w:rsidP="003A36A6">
            <w:pPr>
              <w:spacing w:after="0" w:line="240" w:lineRule="auto"/>
              <w:jc w:val="center"/>
            </w:pPr>
            <w:r w:rsidRPr="000206B2">
              <w:t>137</w:t>
            </w:r>
          </w:p>
        </w:tc>
        <w:tc>
          <w:tcPr>
            <w:tcW w:w="239" w:type="pct"/>
            <w:vAlign w:val="bottom"/>
          </w:tcPr>
          <w:p w14:paraId="46A78B10" w14:textId="77777777" w:rsidR="003A36A6" w:rsidRPr="000206B2" w:rsidRDefault="003A36A6" w:rsidP="003A36A6">
            <w:pPr>
              <w:spacing w:after="0" w:line="240" w:lineRule="auto"/>
              <w:jc w:val="center"/>
            </w:pPr>
            <w:r w:rsidRPr="000206B2">
              <w:t>117</w:t>
            </w:r>
          </w:p>
        </w:tc>
        <w:tc>
          <w:tcPr>
            <w:tcW w:w="239" w:type="pct"/>
            <w:vAlign w:val="bottom"/>
          </w:tcPr>
          <w:p w14:paraId="248ECAB8" w14:textId="77777777" w:rsidR="003A36A6" w:rsidRPr="000206B2" w:rsidRDefault="003A36A6" w:rsidP="003A36A6">
            <w:pPr>
              <w:spacing w:after="0" w:line="240" w:lineRule="auto"/>
              <w:jc w:val="center"/>
            </w:pPr>
            <w:r w:rsidRPr="000206B2">
              <w:t>6</w:t>
            </w:r>
          </w:p>
        </w:tc>
        <w:tc>
          <w:tcPr>
            <w:tcW w:w="239" w:type="pct"/>
            <w:vAlign w:val="bottom"/>
          </w:tcPr>
          <w:p w14:paraId="1503A985" w14:textId="77777777" w:rsidR="003A36A6" w:rsidRPr="000206B2" w:rsidRDefault="003A36A6" w:rsidP="003A36A6">
            <w:pPr>
              <w:spacing w:after="0" w:line="240" w:lineRule="auto"/>
              <w:jc w:val="center"/>
            </w:pPr>
            <w:r w:rsidRPr="000206B2">
              <w:t>6</w:t>
            </w:r>
          </w:p>
        </w:tc>
        <w:tc>
          <w:tcPr>
            <w:tcW w:w="239" w:type="pct"/>
            <w:shd w:val="clear" w:color="auto" w:fill="auto"/>
            <w:noWrap/>
            <w:tcMar>
              <w:top w:w="15" w:type="dxa"/>
              <w:left w:w="15" w:type="dxa"/>
              <w:bottom w:w="0" w:type="dxa"/>
              <w:right w:w="15" w:type="dxa"/>
            </w:tcMar>
            <w:vAlign w:val="bottom"/>
          </w:tcPr>
          <w:p w14:paraId="488B2164" w14:textId="77777777" w:rsidR="003A36A6" w:rsidRPr="000206B2" w:rsidRDefault="003A36A6" w:rsidP="003A36A6">
            <w:pPr>
              <w:spacing w:after="0" w:line="240" w:lineRule="auto"/>
              <w:jc w:val="center"/>
            </w:pPr>
            <w:r w:rsidRPr="000206B2">
              <w:t>4.789</w:t>
            </w:r>
          </w:p>
        </w:tc>
        <w:tc>
          <w:tcPr>
            <w:tcW w:w="237" w:type="pct"/>
            <w:shd w:val="clear" w:color="auto" w:fill="auto"/>
            <w:noWrap/>
            <w:tcMar>
              <w:top w:w="15" w:type="dxa"/>
              <w:left w:w="15" w:type="dxa"/>
              <w:bottom w:w="0" w:type="dxa"/>
              <w:right w:w="15" w:type="dxa"/>
            </w:tcMar>
            <w:vAlign w:val="bottom"/>
          </w:tcPr>
          <w:p w14:paraId="1C8CDD82" w14:textId="77777777" w:rsidR="003A36A6" w:rsidRPr="000206B2" w:rsidRDefault="003A36A6" w:rsidP="003A36A6">
            <w:pPr>
              <w:spacing w:after="0" w:line="240" w:lineRule="auto"/>
              <w:jc w:val="center"/>
            </w:pPr>
            <w:r w:rsidRPr="000206B2">
              <w:t>0.613</w:t>
            </w:r>
          </w:p>
        </w:tc>
        <w:tc>
          <w:tcPr>
            <w:tcW w:w="239" w:type="pct"/>
            <w:shd w:val="clear" w:color="auto" w:fill="auto"/>
            <w:noWrap/>
            <w:tcMar>
              <w:top w:w="15" w:type="dxa"/>
              <w:left w:w="15" w:type="dxa"/>
              <w:bottom w:w="0" w:type="dxa"/>
              <w:right w:w="15" w:type="dxa"/>
            </w:tcMar>
            <w:vAlign w:val="bottom"/>
          </w:tcPr>
          <w:p w14:paraId="631A9872" w14:textId="77777777" w:rsidR="003A36A6" w:rsidRPr="000206B2" w:rsidRDefault="003A36A6" w:rsidP="003A36A6">
            <w:pPr>
              <w:spacing w:after="0" w:line="240" w:lineRule="auto"/>
              <w:jc w:val="center"/>
            </w:pPr>
            <w:r w:rsidRPr="000206B2">
              <w:t>1.289</w:t>
            </w:r>
          </w:p>
        </w:tc>
        <w:tc>
          <w:tcPr>
            <w:tcW w:w="254" w:type="pct"/>
            <w:shd w:val="clear" w:color="auto" w:fill="auto"/>
            <w:noWrap/>
            <w:tcMar>
              <w:top w:w="15" w:type="dxa"/>
              <w:left w:w="15" w:type="dxa"/>
              <w:bottom w:w="0" w:type="dxa"/>
              <w:right w:w="15" w:type="dxa"/>
            </w:tcMar>
            <w:vAlign w:val="bottom"/>
          </w:tcPr>
          <w:p w14:paraId="0E572D8D" w14:textId="77777777" w:rsidR="003A36A6" w:rsidRPr="000206B2" w:rsidRDefault="003A36A6" w:rsidP="003A36A6">
            <w:pPr>
              <w:spacing w:after="0" w:line="240" w:lineRule="auto"/>
              <w:jc w:val="center"/>
            </w:pPr>
            <w:r w:rsidRPr="000206B2">
              <w:t>1.000</w:t>
            </w:r>
          </w:p>
        </w:tc>
        <w:tc>
          <w:tcPr>
            <w:tcW w:w="237" w:type="pct"/>
            <w:shd w:val="clear" w:color="auto" w:fill="auto"/>
            <w:noWrap/>
            <w:tcMar>
              <w:top w:w="15" w:type="dxa"/>
              <w:left w:w="15" w:type="dxa"/>
              <w:bottom w:w="0" w:type="dxa"/>
              <w:right w:w="15" w:type="dxa"/>
            </w:tcMar>
            <w:vAlign w:val="bottom"/>
          </w:tcPr>
          <w:p w14:paraId="417B2F6C" w14:textId="77777777" w:rsidR="003A36A6" w:rsidRPr="000206B2" w:rsidRDefault="003A36A6" w:rsidP="003A36A6">
            <w:pPr>
              <w:spacing w:after="0" w:line="240" w:lineRule="auto"/>
              <w:jc w:val="center"/>
            </w:pPr>
            <w:r w:rsidRPr="000206B2">
              <w:t>48</w:t>
            </w:r>
          </w:p>
        </w:tc>
        <w:tc>
          <w:tcPr>
            <w:tcW w:w="239" w:type="pct"/>
            <w:shd w:val="clear" w:color="auto" w:fill="auto"/>
            <w:noWrap/>
            <w:tcMar>
              <w:top w:w="15" w:type="dxa"/>
              <w:left w:w="15" w:type="dxa"/>
              <w:bottom w:w="0" w:type="dxa"/>
              <w:right w:w="15" w:type="dxa"/>
            </w:tcMar>
            <w:vAlign w:val="bottom"/>
          </w:tcPr>
          <w:p w14:paraId="2DD71ABA" w14:textId="77777777" w:rsidR="003A36A6" w:rsidRPr="000206B2" w:rsidRDefault="003A36A6" w:rsidP="003A36A6">
            <w:pPr>
              <w:spacing w:after="0" w:line="240" w:lineRule="auto"/>
              <w:jc w:val="center"/>
            </w:pPr>
            <w:r w:rsidRPr="000206B2">
              <w:t>48</w:t>
            </w:r>
          </w:p>
        </w:tc>
        <w:tc>
          <w:tcPr>
            <w:tcW w:w="239" w:type="pct"/>
            <w:vAlign w:val="bottom"/>
          </w:tcPr>
          <w:p w14:paraId="302918E7" w14:textId="77777777" w:rsidR="003A36A6" w:rsidRPr="000206B2" w:rsidRDefault="003A36A6" w:rsidP="003A36A6">
            <w:pPr>
              <w:spacing w:after="0" w:line="240" w:lineRule="auto"/>
              <w:jc w:val="center"/>
            </w:pPr>
            <w:r w:rsidRPr="000206B2">
              <w:t>37</w:t>
            </w:r>
          </w:p>
        </w:tc>
        <w:tc>
          <w:tcPr>
            <w:tcW w:w="219" w:type="pct"/>
            <w:vAlign w:val="bottom"/>
          </w:tcPr>
          <w:p w14:paraId="33AD2CC3" w14:textId="77777777" w:rsidR="003A36A6" w:rsidRPr="000206B2" w:rsidRDefault="003A36A6" w:rsidP="003A36A6">
            <w:pPr>
              <w:spacing w:after="0" w:line="240" w:lineRule="auto"/>
              <w:jc w:val="center"/>
            </w:pPr>
            <w:r w:rsidRPr="000206B2">
              <w:t>38</w:t>
            </w:r>
          </w:p>
        </w:tc>
      </w:tr>
      <w:tr w:rsidR="00624045" w:rsidRPr="000206B2" w14:paraId="2CDF72FF" w14:textId="77777777" w:rsidTr="003A36A6">
        <w:trPr>
          <w:trHeight w:val="300"/>
        </w:trPr>
        <w:tc>
          <w:tcPr>
            <w:tcW w:w="229" w:type="pct"/>
            <w:tcBorders>
              <w:bottom w:val="single" w:sz="4" w:space="0" w:color="auto"/>
            </w:tcBorders>
            <w:shd w:val="clear" w:color="auto" w:fill="auto"/>
            <w:noWrap/>
            <w:tcMar>
              <w:top w:w="15" w:type="dxa"/>
              <w:left w:w="15" w:type="dxa"/>
              <w:bottom w:w="0" w:type="dxa"/>
              <w:right w:w="15" w:type="dxa"/>
            </w:tcMar>
            <w:vAlign w:val="center"/>
            <w:hideMark/>
          </w:tcPr>
          <w:p w14:paraId="75CEBA91" w14:textId="77777777" w:rsidR="003A36A6" w:rsidRPr="000206B2" w:rsidRDefault="003A36A6" w:rsidP="003A36A6">
            <w:pPr>
              <w:spacing w:after="0" w:line="240" w:lineRule="auto"/>
              <w:jc w:val="center"/>
              <w:rPr>
                <w:rFonts w:eastAsia="Times New Roman"/>
                <w:lang w:eastAsia="en-GB"/>
              </w:rPr>
            </w:pPr>
            <w:r w:rsidRPr="000206B2">
              <w:rPr>
                <w:rFonts w:eastAsia="Times New Roman"/>
                <w:lang w:eastAsia="en-GB"/>
              </w:rPr>
              <w:t>5</w:t>
            </w:r>
          </w:p>
        </w:tc>
        <w:tc>
          <w:tcPr>
            <w:tcW w:w="240" w:type="pct"/>
            <w:tcBorders>
              <w:bottom w:val="single" w:sz="4" w:space="0" w:color="auto"/>
            </w:tcBorders>
            <w:shd w:val="clear" w:color="auto" w:fill="auto"/>
            <w:noWrap/>
            <w:tcMar>
              <w:top w:w="15" w:type="dxa"/>
              <w:left w:w="15" w:type="dxa"/>
              <w:bottom w:w="0" w:type="dxa"/>
              <w:right w:w="15" w:type="dxa"/>
            </w:tcMar>
            <w:vAlign w:val="bottom"/>
          </w:tcPr>
          <w:p w14:paraId="16D83248" w14:textId="77777777" w:rsidR="003A36A6" w:rsidRPr="000206B2" w:rsidRDefault="003A36A6" w:rsidP="003A36A6">
            <w:pPr>
              <w:spacing w:after="0" w:line="240" w:lineRule="auto"/>
              <w:jc w:val="center"/>
            </w:pPr>
            <w:r w:rsidRPr="000206B2">
              <w:t>4.249</w:t>
            </w:r>
          </w:p>
        </w:tc>
        <w:tc>
          <w:tcPr>
            <w:tcW w:w="239" w:type="pct"/>
            <w:tcBorders>
              <w:bottom w:val="single" w:sz="4" w:space="0" w:color="auto"/>
            </w:tcBorders>
            <w:shd w:val="clear" w:color="auto" w:fill="auto"/>
            <w:noWrap/>
            <w:tcMar>
              <w:top w:w="15" w:type="dxa"/>
              <w:left w:w="15" w:type="dxa"/>
              <w:bottom w:w="0" w:type="dxa"/>
              <w:right w:w="15" w:type="dxa"/>
            </w:tcMar>
            <w:vAlign w:val="bottom"/>
          </w:tcPr>
          <w:p w14:paraId="7F0DB351" w14:textId="77777777" w:rsidR="003A36A6" w:rsidRPr="000206B2" w:rsidRDefault="003A36A6" w:rsidP="003A36A6">
            <w:pPr>
              <w:spacing w:after="0" w:line="240" w:lineRule="auto"/>
              <w:jc w:val="center"/>
            </w:pPr>
            <w:r w:rsidRPr="000206B2">
              <w:t>0.630</w:t>
            </w:r>
          </w:p>
        </w:tc>
        <w:tc>
          <w:tcPr>
            <w:tcW w:w="239" w:type="pct"/>
            <w:tcBorders>
              <w:bottom w:val="single" w:sz="4" w:space="0" w:color="auto"/>
            </w:tcBorders>
            <w:shd w:val="clear" w:color="auto" w:fill="auto"/>
            <w:noWrap/>
            <w:tcMar>
              <w:top w:w="15" w:type="dxa"/>
              <w:left w:w="15" w:type="dxa"/>
              <w:bottom w:w="0" w:type="dxa"/>
              <w:right w:w="15" w:type="dxa"/>
            </w:tcMar>
            <w:vAlign w:val="bottom"/>
          </w:tcPr>
          <w:p w14:paraId="4BA52F59" w14:textId="77777777" w:rsidR="003A36A6" w:rsidRPr="000206B2" w:rsidRDefault="003A36A6" w:rsidP="003A36A6">
            <w:pPr>
              <w:spacing w:after="0" w:line="240" w:lineRule="auto"/>
              <w:jc w:val="center"/>
            </w:pPr>
            <w:r w:rsidRPr="000206B2">
              <w:t>0.397</w:t>
            </w:r>
          </w:p>
        </w:tc>
        <w:tc>
          <w:tcPr>
            <w:tcW w:w="314" w:type="pct"/>
            <w:tcBorders>
              <w:bottom w:val="single" w:sz="4" w:space="0" w:color="auto"/>
            </w:tcBorders>
            <w:shd w:val="clear" w:color="auto" w:fill="auto"/>
            <w:noWrap/>
            <w:tcMar>
              <w:top w:w="15" w:type="dxa"/>
              <w:left w:w="15" w:type="dxa"/>
              <w:bottom w:w="0" w:type="dxa"/>
              <w:right w:w="15" w:type="dxa"/>
            </w:tcMar>
            <w:vAlign w:val="bottom"/>
          </w:tcPr>
          <w:p w14:paraId="1B164C2A" w14:textId="77777777" w:rsidR="003A36A6" w:rsidRPr="000206B2" w:rsidRDefault="003A36A6" w:rsidP="003A36A6">
            <w:pPr>
              <w:spacing w:after="0" w:line="240" w:lineRule="auto"/>
              <w:jc w:val="center"/>
            </w:pPr>
            <w:r w:rsidRPr="000206B2">
              <w:t>5.419</w:t>
            </w:r>
          </w:p>
        </w:tc>
        <w:tc>
          <w:tcPr>
            <w:tcW w:w="314" w:type="pct"/>
            <w:tcBorders>
              <w:bottom w:val="single" w:sz="4" w:space="0" w:color="auto"/>
            </w:tcBorders>
            <w:shd w:val="clear" w:color="auto" w:fill="auto"/>
            <w:noWrap/>
            <w:tcMar>
              <w:top w:w="15" w:type="dxa"/>
              <w:left w:w="15" w:type="dxa"/>
              <w:bottom w:w="0" w:type="dxa"/>
              <w:right w:w="15" w:type="dxa"/>
            </w:tcMar>
            <w:vAlign w:val="bottom"/>
          </w:tcPr>
          <w:p w14:paraId="4174B123" w14:textId="77777777" w:rsidR="003A36A6" w:rsidRPr="000206B2" w:rsidRDefault="003A36A6" w:rsidP="003A36A6">
            <w:pPr>
              <w:spacing w:after="0" w:line="240" w:lineRule="auto"/>
              <w:jc w:val="center"/>
            </w:pPr>
            <w:r w:rsidRPr="000206B2">
              <w:t>2.400</w:t>
            </w:r>
          </w:p>
        </w:tc>
        <w:tc>
          <w:tcPr>
            <w:tcW w:w="314" w:type="pct"/>
            <w:tcBorders>
              <w:bottom w:val="single" w:sz="4" w:space="0" w:color="auto"/>
            </w:tcBorders>
            <w:shd w:val="clear" w:color="auto" w:fill="auto"/>
            <w:noWrap/>
            <w:tcMar>
              <w:top w:w="15" w:type="dxa"/>
              <w:left w:w="15" w:type="dxa"/>
              <w:bottom w:w="0" w:type="dxa"/>
              <w:right w:w="15" w:type="dxa"/>
            </w:tcMar>
            <w:vAlign w:val="bottom"/>
          </w:tcPr>
          <w:p w14:paraId="34BC694D" w14:textId="77777777" w:rsidR="003A36A6" w:rsidRPr="000206B2" w:rsidRDefault="003A36A6" w:rsidP="003A36A6">
            <w:pPr>
              <w:spacing w:after="0" w:line="240" w:lineRule="auto"/>
              <w:jc w:val="center"/>
            </w:pPr>
            <w:r w:rsidRPr="000206B2">
              <w:t>0.594</w:t>
            </w:r>
          </w:p>
        </w:tc>
        <w:tc>
          <w:tcPr>
            <w:tcW w:w="254" w:type="pct"/>
            <w:tcBorders>
              <w:bottom w:val="single" w:sz="4" w:space="0" w:color="auto"/>
            </w:tcBorders>
            <w:shd w:val="clear" w:color="auto" w:fill="auto"/>
            <w:noWrap/>
            <w:tcMar>
              <w:top w:w="15" w:type="dxa"/>
              <w:left w:w="15" w:type="dxa"/>
              <w:bottom w:w="0" w:type="dxa"/>
              <w:right w:w="15" w:type="dxa"/>
            </w:tcMar>
            <w:vAlign w:val="bottom"/>
          </w:tcPr>
          <w:p w14:paraId="3B2083CB" w14:textId="77777777" w:rsidR="003A36A6" w:rsidRPr="000206B2" w:rsidRDefault="003A36A6" w:rsidP="003A36A6">
            <w:pPr>
              <w:spacing w:after="0" w:line="240" w:lineRule="auto"/>
              <w:jc w:val="center"/>
            </w:pPr>
            <w:r w:rsidRPr="000206B2">
              <w:t>0.681</w:t>
            </w:r>
          </w:p>
        </w:tc>
        <w:tc>
          <w:tcPr>
            <w:tcW w:w="239" w:type="pct"/>
            <w:tcBorders>
              <w:bottom w:val="single" w:sz="4" w:space="0" w:color="auto"/>
            </w:tcBorders>
            <w:shd w:val="clear" w:color="auto" w:fill="auto"/>
            <w:noWrap/>
            <w:tcMar>
              <w:top w:w="15" w:type="dxa"/>
              <w:left w:w="15" w:type="dxa"/>
              <w:bottom w:w="0" w:type="dxa"/>
              <w:right w:w="15" w:type="dxa"/>
            </w:tcMar>
            <w:vAlign w:val="bottom"/>
          </w:tcPr>
          <w:p w14:paraId="696CCDE6" w14:textId="77777777" w:rsidR="003A36A6" w:rsidRPr="000206B2" w:rsidRDefault="003A36A6" w:rsidP="003A36A6">
            <w:pPr>
              <w:spacing w:after="0" w:line="240" w:lineRule="auto"/>
              <w:jc w:val="center"/>
            </w:pPr>
            <w:r w:rsidRPr="000206B2">
              <w:t>114</w:t>
            </w:r>
          </w:p>
        </w:tc>
        <w:tc>
          <w:tcPr>
            <w:tcW w:w="239" w:type="pct"/>
            <w:tcBorders>
              <w:bottom w:val="single" w:sz="4" w:space="0" w:color="auto"/>
            </w:tcBorders>
            <w:vAlign w:val="bottom"/>
          </w:tcPr>
          <w:p w14:paraId="0E23D184" w14:textId="77777777" w:rsidR="003A36A6" w:rsidRPr="000206B2" w:rsidRDefault="003A36A6" w:rsidP="003A36A6">
            <w:pPr>
              <w:spacing w:after="0" w:line="240" w:lineRule="auto"/>
              <w:jc w:val="center"/>
            </w:pPr>
            <w:r w:rsidRPr="000206B2">
              <w:t>102</w:t>
            </w:r>
          </w:p>
        </w:tc>
        <w:tc>
          <w:tcPr>
            <w:tcW w:w="239" w:type="pct"/>
            <w:tcBorders>
              <w:bottom w:val="single" w:sz="4" w:space="0" w:color="auto"/>
            </w:tcBorders>
            <w:vAlign w:val="bottom"/>
          </w:tcPr>
          <w:p w14:paraId="0F296A15" w14:textId="77777777" w:rsidR="003A36A6" w:rsidRPr="000206B2" w:rsidRDefault="003A36A6" w:rsidP="003A36A6">
            <w:pPr>
              <w:spacing w:after="0" w:line="240" w:lineRule="auto"/>
              <w:jc w:val="center"/>
            </w:pPr>
            <w:r w:rsidRPr="000206B2">
              <w:t>7</w:t>
            </w:r>
          </w:p>
        </w:tc>
        <w:tc>
          <w:tcPr>
            <w:tcW w:w="239" w:type="pct"/>
            <w:tcBorders>
              <w:bottom w:val="single" w:sz="4" w:space="0" w:color="auto"/>
            </w:tcBorders>
            <w:vAlign w:val="bottom"/>
          </w:tcPr>
          <w:p w14:paraId="42D752CA" w14:textId="77777777" w:rsidR="003A36A6" w:rsidRPr="000206B2" w:rsidRDefault="003A36A6" w:rsidP="003A36A6">
            <w:pPr>
              <w:spacing w:after="0" w:line="240" w:lineRule="auto"/>
              <w:jc w:val="center"/>
            </w:pPr>
            <w:r w:rsidRPr="000206B2">
              <w:t>6</w:t>
            </w:r>
          </w:p>
        </w:tc>
        <w:tc>
          <w:tcPr>
            <w:tcW w:w="239" w:type="pct"/>
            <w:tcBorders>
              <w:bottom w:val="single" w:sz="4" w:space="0" w:color="auto"/>
            </w:tcBorders>
            <w:shd w:val="clear" w:color="auto" w:fill="auto"/>
            <w:noWrap/>
            <w:tcMar>
              <w:top w:w="15" w:type="dxa"/>
              <w:left w:w="15" w:type="dxa"/>
              <w:bottom w:w="0" w:type="dxa"/>
              <w:right w:w="15" w:type="dxa"/>
            </w:tcMar>
            <w:vAlign w:val="bottom"/>
          </w:tcPr>
          <w:p w14:paraId="598FDAD6" w14:textId="77777777" w:rsidR="003A36A6" w:rsidRPr="000206B2" w:rsidRDefault="003A36A6" w:rsidP="003A36A6">
            <w:pPr>
              <w:spacing w:after="0" w:line="240" w:lineRule="auto"/>
              <w:jc w:val="center"/>
            </w:pPr>
            <w:r w:rsidRPr="000206B2">
              <w:t>4.635</w:t>
            </w:r>
          </w:p>
        </w:tc>
        <w:tc>
          <w:tcPr>
            <w:tcW w:w="237" w:type="pct"/>
            <w:tcBorders>
              <w:bottom w:val="single" w:sz="4" w:space="0" w:color="auto"/>
            </w:tcBorders>
            <w:shd w:val="clear" w:color="auto" w:fill="auto"/>
            <w:noWrap/>
            <w:tcMar>
              <w:top w:w="15" w:type="dxa"/>
              <w:left w:w="15" w:type="dxa"/>
              <w:bottom w:w="0" w:type="dxa"/>
              <w:right w:w="15" w:type="dxa"/>
            </w:tcMar>
            <w:vAlign w:val="bottom"/>
          </w:tcPr>
          <w:p w14:paraId="7ECB1A35" w14:textId="77777777" w:rsidR="003A36A6" w:rsidRPr="000206B2" w:rsidRDefault="003A36A6" w:rsidP="003A36A6">
            <w:pPr>
              <w:spacing w:after="0" w:line="240" w:lineRule="auto"/>
              <w:jc w:val="center"/>
            </w:pPr>
            <w:r w:rsidRPr="000206B2">
              <w:t>0.491</w:t>
            </w:r>
          </w:p>
        </w:tc>
        <w:tc>
          <w:tcPr>
            <w:tcW w:w="239" w:type="pct"/>
            <w:tcBorders>
              <w:bottom w:val="single" w:sz="4" w:space="0" w:color="auto"/>
            </w:tcBorders>
            <w:shd w:val="clear" w:color="auto" w:fill="auto"/>
            <w:noWrap/>
            <w:tcMar>
              <w:top w:w="15" w:type="dxa"/>
              <w:left w:w="15" w:type="dxa"/>
              <w:bottom w:w="0" w:type="dxa"/>
              <w:right w:w="15" w:type="dxa"/>
            </w:tcMar>
            <w:vAlign w:val="bottom"/>
          </w:tcPr>
          <w:p w14:paraId="50B9549F" w14:textId="77777777" w:rsidR="003A36A6" w:rsidRPr="000206B2" w:rsidRDefault="003A36A6" w:rsidP="003A36A6">
            <w:pPr>
              <w:spacing w:after="0" w:line="240" w:lineRule="auto"/>
              <w:jc w:val="center"/>
            </w:pPr>
            <w:r w:rsidRPr="000206B2">
              <w:t>1.296</w:t>
            </w:r>
          </w:p>
        </w:tc>
        <w:tc>
          <w:tcPr>
            <w:tcW w:w="254" w:type="pct"/>
            <w:tcBorders>
              <w:bottom w:val="single" w:sz="4" w:space="0" w:color="auto"/>
            </w:tcBorders>
            <w:shd w:val="clear" w:color="auto" w:fill="auto"/>
            <w:noWrap/>
            <w:tcMar>
              <w:top w:w="15" w:type="dxa"/>
              <w:left w:w="15" w:type="dxa"/>
              <w:bottom w:w="0" w:type="dxa"/>
              <w:right w:w="15" w:type="dxa"/>
            </w:tcMar>
            <w:vAlign w:val="bottom"/>
          </w:tcPr>
          <w:p w14:paraId="70F02ADB" w14:textId="77777777" w:rsidR="003A36A6" w:rsidRPr="000206B2" w:rsidRDefault="003A36A6" w:rsidP="003A36A6">
            <w:pPr>
              <w:spacing w:after="0" w:line="240" w:lineRule="auto"/>
              <w:jc w:val="center"/>
            </w:pPr>
            <w:r w:rsidRPr="000206B2">
              <w:t>1.000</w:t>
            </w:r>
          </w:p>
        </w:tc>
        <w:tc>
          <w:tcPr>
            <w:tcW w:w="237" w:type="pct"/>
            <w:tcBorders>
              <w:bottom w:val="single" w:sz="4" w:space="0" w:color="auto"/>
            </w:tcBorders>
            <w:shd w:val="clear" w:color="auto" w:fill="auto"/>
            <w:noWrap/>
            <w:tcMar>
              <w:top w:w="15" w:type="dxa"/>
              <w:left w:w="15" w:type="dxa"/>
              <w:bottom w:w="0" w:type="dxa"/>
              <w:right w:w="15" w:type="dxa"/>
            </w:tcMar>
            <w:vAlign w:val="bottom"/>
          </w:tcPr>
          <w:p w14:paraId="48A8FE42" w14:textId="77777777" w:rsidR="003A36A6" w:rsidRPr="000206B2" w:rsidRDefault="003A36A6" w:rsidP="003A36A6">
            <w:pPr>
              <w:spacing w:after="0" w:line="240" w:lineRule="auto"/>
              <w:jc w:val="center"/>
            </w:pPr>
            <w:r w:rsidRPr="000206B2">
              <w:t>39</w:t>
            </w:r>
          </w:p>
        </w:tc>
        <w:tc>
          <w:tcPr>
            <w:tcW w:w="239" w:type="pct"/>
            <w:tcBorders>
              <w:bottom w:val="single" w:sz="4" w:space="0" w:color="auto"/>
            </w:tcBorders>
            <w:shd w:val="clear" w:color="auto" w:fill="auto"/>
            <w:noWrap/>
            <w:tcMar>
              <w:top w:w="15" w:type="dxa"/>
              <w:left w:w="15" w:type="dxa"/>
              <w:bottom w:w="0" w:type="dxa"/>
              <w:right w:w="15" w:type="dxa"/>
            </w:tcMar>
            <w:vAlign w:val="bottom"/>
          </w:tcPr>
          <w:p w14:paraId="162EF6A2" w14:textId="77777777" w:rsidR="003A36A6" w:rsidRPr="000206B2" w:rsidRDefault="003A36A6" w:rsidP="003A36A6">
            <w:pPr>
              <w:spacing w:after="0" w:line="240" w:lineRule="auto"/>
              <w:jc w:val="center"/>
            </w:pPr>
            <w:r w:rsidRPr="000206B2">
              <w:t>39</w:t>
            </w:r>
          </w:p>
        </w:tc>
        <w:tc>
          <w:tcPr>
            <w:tcW w:w="239" w:type="pct"/>
            <w:tcBorders>
              <w:bottom w:val="single" w:sz="4" w:space="0" w:color="auto"/>
            </w:tcBorders>
            <w:vAlign w:val="bottom"/>
          </w:tcPr>
          <w:p w14:paraId="22B8515C" w14:textId="77777777" w:rsidR="003A36A6" w:rsidRPr="000206B2" w:rsidRDefault="003A36A6" w:rsidP="003A36A6">
            <w:pPr>
              <w:spacing w:after="0" w:line="240" w:lineRule="auto"/>
              <w:jc w:val="center"/>
            </w:pPr>
            <w:r w:rsidRPr="000206B2">
              <w:t>37</w:t>
            </w:r>
          </w:p>
        </w:tc>
        <w:tc>
          <w:tcPr>
            <w:tcW w:w="219" w:type="pct"/>
            <w:tcBorders>
              <w:bottom w:val="single" w:sz="4" w:space="0" w:color="auto"/>
            </w:tcBorders>
            <w:vAlign w:val="bottom"/>
          </w:tcPr>
          <w:p w14:paraId="14160C38" w14:textId="77777777" w:rsidR="003A36A6" w:rsidRPr="000206B2" w:rsidRDefault="003A36A6" w:rsidP="003A36A6">
            <w:pPr>
              <w:spacing w:after="0" w:line="240" w:lineRule="auto"/>
              <w:jc w:val="center"/>
            </w:pPr>
            <w:r w:rsidRPr="000206B2">
              <w:t>38</w:t>
            </w:r>
          </w:p>
        </w:tc>
      </w:tr>
    </w:tbl>
    <w:p w14:paraId="134B7263" w14:textId="77777777" w:rsidR="00D93BF8" w:rsidRPr="000206B2" w:rsidRDefault="00D93BF8" w:rsidP="00C7394F">
      <w:pPr>
        <w:tabs>
          <w:tab w:val="right" w:pos="13958"/>
        </w:tabs>
        <w:jc w:val="both"/>
        <w:rPr>
          <w:sz w:val="22"/>
        </w:rPr>
      </w:pPr>
      <w:r w:rsidRPr="000206B2">
        <w:rPr>
          <w:rFonts w:eastAsia="Times New Roman"/>
          <w:sz w:val="22"/>
          <w:lang w:eastAsia="en-GB"/>
        </w:rPr>
        <w:t xml:space="preserve"> </w:t>
      </w:r>
      <w:r w:rsidR="00C107CC" w:rsidRPr="000206B2">
        <w:rPr>
          <w:rFonts w:eastAsia="Times New Roman"/>
          <w:sz w:val="22"/>
          <w:lang w:eastAsia="en-GB"/>
        </w:rPr>
        <w:tab/>
      </w:r>
      <w:r w:rsidR="00C7394F" w:rsidRPr="000206B2">
        <w:rPr>
          <w:sz w:val="22"/>
        </w:rPr>
        <w:t xml:space="preserve"> </w:t>
      </w:r>
    </w:p>
    <w:p w14:paraId="506FF9F5" w14:textId="77777777" w:rsidR="00660F35" w:rsidRPr="000206B2" w:rsidRDefault="00660F35" w:rsidP="00D93BF8">
      <w:pPr>
        <w:rPr>
          <w:b/>
        </w:rPr>
      </w:pPr>
    </w:p>
    <w:p w14:paraId="72D51C78" w14:textId="77777777" w:rsidR="00E133C5" w:rsidRPr="000206B2" w:rsidRDefault="00E133C5" w:rsidP="001F4EF9">
      <w:pPr>
        <w:spacing w:after="0"/>
        <w:rPr>
          <w:b/>
          <w:bCs/>
          <w:szCs w:val="18"/>
        </w:rPr>
        <w:sectPr w:rsidR="00E133C5" w:rsidRPr="000206B2" w:rsidSect="001F4EF9">
          <w:footerReference w:type="default" r:id="rId183"/>
          <w:pgSz w:w="16838" w:h="11906" w:orient="landscape" w:code="9"/>
          <w:pgMar w:top="1440" w:right="1440" w:bottom="1440" w:left="1440" w:header="709" w:footer="709" w:gutter="0"/>
          <w:cols w:space="708"/>
          <w:docGrid w:linePitch="360"/>
        </w:sectPr>
      </w:pPr>
      <w:bookmarkStart w:id="50" w:name="_Ref284342208"/>
      <w:bookmarkStart w:id="51" w:name="_Ref284607141"/>
    </w:p>
    <w:p w14:paraId="74B21A15" w14:textId="74004AF6" w:rsidR="000C6BA7" w:rsidRPr="000206B2" w:rsidRDefault="000C6BA7" w:rsidP="00DA3165">
      <w:pPr>
        <w:pStyle w:val="Caption"/>
        <w:keepNext/>
        <w:jc w:val="center"/>
        <w:rPr>
          <w:color w:val="auto"/>
          <w:sz w:val="24"/>
        </w:rPr>
      </w:pPr>
      <w:bookmarkStart w:id="52" w:name="_Ref284757943"/>
      <w:bookmarkStart w:id="53" w:name="_Ref296532869"/>
      <w:r w:rsidRPr="000206B2">
        <w:rPr>
          <w:color w:val="auto"/>
          <w:sz w:val="24"/>
        </w:rPr>
        <w:lastRenderedPageBreak/>
        <w:t xml:space="preserve">Table </w:t>
      </w:r>
      <w:bookmarkEnd w:id="52"/>
      <w:r w:rsidR="003F301C" w:rsidRPr="000206B2">
        <w:rPr>
          <w:color w:val="auto"/>
          <w:sz w:val="24"/>
        </w:rPr>
        <w:t>6</w:t>
      </w:r>
      <w:r w:rsidRPr="000206B2">
        <w:rPr>
          <w:color w:val="auto"/>
          <w:sz w:val="24"/>
        </w:rPr>
        <w:t>. Yearly</w:t>
      </w:r>
      <w:r w:rsidR="00DA218A" w:rsidRPr="000206B2">
        <w:rPr>
          <w:color w:val="auto"/>
          <w:sz w:val="24"/>
        </w:rPr>
        <w:t xml:space="preserve"> Portfolio</w:t>
      </w:r>
      <w:r w:rsidRPr="000206B2">
        <w:rPr>
          <w:color w:val="auto"/>
          <w:sz w:val="24"/>
        </w:rPr>
        <w:t xml:space="preserve"> Performance of the International Stock and Bond </w:t>
      </w:r>
      <w:r w:rsidR="00DA218A" w:rsidRPr="000206B2">
        <w:rPr>
          <w:color w:val="auto"/>
          <w:sz w:val="24"/>
        </w:rPr>
        <w:t>Dataset</w:t>
      </w:r>
    </w:p>
    <w:p w14:paraId="6F9F8672" w14:textId="4231C998" w:rsidR="000C6BA7" w:rsidRPr="000206B2" w:rsidRDefault="000C6BA7" w:rsidP="000C6BA7">
      <w:pPr>
        <w:jc w:val="both"/>
        <w:rPr>
          <w:sz w:val="22"/>
        </w:rPr>
      </w:pPr>
      <w:r w:rsidRPr="000206B2">
        <w:rPr>
          <w:sz w:val="22"/>
        </w:rPr>
        <w:t>The table reports the average yearly performance of the international stock and bond portfolio</w:t>
      </w:r>
      <w:r w:rsidR="00DA218A" w:rsidRPr="000206B2">
        <w:rPr>
          <w:sz w:val="22"/>
        </w:rPr>
        <w:t>s</w:t>
      </w:r>
      <w:r w:rsidRPr="000206B2">
        <w:rPr>
          <w:sz w:val="22"/>
        </w:rPr>
        <w:t xml:space="preserve">. </w:t>
      </w:r>
      <w:r w:rsidRPr="000206B2">
        <w:rPr>
          <w:rFonts w:eastAsia="Times New Roman"/>
          <w:sz w:val="22"/>
          <w:lang w:eastAsia="en-GB"/>
        </w:rPr>
        <w:t xml:space="preserve">A bootstrap procedure is applied to control for estimation error in expected returns. </w:t>
      </w:r>
      <w:r w:rsidRPr="000206B2">
        <w:rPr>
          <w:sz w:val="22"/>
        </w:rPr>
        <w:t xml:space="preserve">The static portfolios are constructed </w:t>
      </w:r>
      <w:r w:rsidRPr="000206B2">
        <w:rPr>
          <w:rFonts w:eastAsia="Times New Roman"/>
          <w:sz w:val="22"/>
          <w:lang w:eastAsia="en-GB"/>
        </w:rPr>
        <w:t>using the bootstrap expected returns and covariance matrices</w:t>
      </w:r>
      <w:r w:rsidRPr="000206B2">
        <w:rPr>
          <w:sz w:val="22"/>
        </w:rPr>
        <w:t xml:space="preserve">, while the dynamic factor long memory volatility timing portfolios are constructed based on </w:t>
      </w:r>
      <w:r w:rsidRPr="000206B2">
        <w:rPr>
          <w:rFonts w:eastAsia="Times New Roman"/>
          <w:sz w:val="22"/>
          <w:lang w:eastAsia="en-GB"/>
        </w:rPr>
        <w:t xml:space="preserve">the bootstrap expected returns and forecasts of </w:t>
      </w:r>
      <w:r w:rsidRPr="000206B2">
        <w:rPr>
          <w:sz w:val="22"/>
        </w:rPr>
        <w:t xml:space="preserve">the conditional covariance matrix from the </w:t>
      </w:r>
      <w:r w:rsidR="00095851" w:rsidRPr="000206B2">
        <w:rPr>
          <w:sz w:val="22"/>
        </w:rPr>
        <w:t>LMOF4</w:t>
      </w:r>
      <w:r w:rsidRPr="000206B2">
        <w:rPr>
          <w:sz w:val="22"/>
        </w:rPr>
        <w:t xml:space="preserve"> model. </w:t>
      </w:r>
      <w:r w:rsidRPr="000206B2">
        <w:rPr>
          <w:rFonts w:eastAsia="Times New Roman"/>
          <w:sz w:val="22"/>
          <w:lang w:eastAsia="en-GB"/>
        </w:rPr>
        <w:t>The table reports the average annualised realised returns (</w:t>
      </w:r>
      <w:r w:rsidRPr="000206B2">
        <w:rPr>
          <w:rFonts w:eastAsia="Times New Roman"/>
          <w:i/>
          <w:sz w:val="22"/>
          <w:lang w:eastAsia="en-GB"/>
        </w:rPr>
        <w:t>μ</w:t>
      </w:r>
      <w:r w:rsidRPr="000206B2">
        <w:rPr>
          <w:rFonts w:eastAsia="Times New Roman"/>
          <w:sz w:val="22"/>
          <w:lang w:eastAsia="en-GB"/>
        </w:rPr>
        <w:t>), the annualised realised volatilities (</w:t>
      </w:r>
      <w:r w:rsidRPr="000206B2">
        <w:rPr>
          <w:rFonts w:eastAsia="Times New Roman"/>
          <w:i/>
          <w:sz w:val="22"/>
          <w:lang w:eastAsia="en-GB"/>
        </w:rPr>
        <w:t>σ</w:t>
      </w:r>
      <w:r w:rsidRPr="000206B2">
        <w:rPr>
          <w:rFonts w:eastAsia="Times New Roman"/>
          <w:sz w:val="22"/>
          <w:lang w:eastAsia="en-GB"/>
        </w:rPr>
        <w:t xml:space="preserve">), the Sharpe ratios (SR), the </w:t>
      </w:r>
      <w:r w:rsidRPr="000206B2">
        <w:rPr>
          <w:rFonts w:eastAsia="Times New Roman"/>
          <w:i/>
          <w:sz w:val="22"/>
          <w:lang w:eastAsia="en-GB"/>
        </w:rPr>
        <w:t>p</w:t>
      </w:r>
      <w:r w:rsidRPr="000206B2">
        <w:rPr>
          <w:rFonts w:eastAsia="Times New Roman"/>
          <w:sz w:val="22"/>
          <w:lang w:eastAsia="en-GB"/>
        </w:rPr>
        <w:t>-values (proportion) that the dynamic strategies outperform the static strategies in terms of the Sharpe ratio, abnormal return to the static portfolio (M2), average annualised performance fees (in basis point</w:t>
      </w:r>
      <w:r w:rsidR="00FC44C0" w:rsidRPr="000206B2">
        <w:rPr>
          <w:rFonts w:eastAsia="Times New Roman"/>
          <w:sz w:val="22"/>
          <w:lang w:eastAsia="en-GB"/>
        </w:rPr>
        <w:t>s</w:t>
      </w:r>
      <w:r w:rsidRPr="000206B2">
        <w:rPr>
          <w:rFonts w:eastAsia="Times New Roman"/>
          <w:sz w:val="22"/>
          <w:lang w:eastAsia="en-GB"/>
        </w:rPr>
        <w:t xml:space="preserve">) </w:t>
      </w:r>
      <w:r w:rsidRPr="000206B2">
        <w:rPr>
          <w:rFonts w:eastAsia="Times New Roman"/>
          <w:i/>
          <w:sz w:val="22"/>
          <w:lang w:eastAsia="en-GB"/>
        </w:rPr>
        <w:t>∆</w:t>
      </w:r>
      <w:r w:rsidRPr="000206B2">
        <w:rPr>
          <w:rFonts w:eastAsia="Times New Roman"/>
          <w:i/>
          <w:sz w:val="22"/>
          <w:vertAlign w:val="subscript"/>
          <w:lang w:eastAsia="en-GB"/>
        </w:rPr>
        <w:t>γ</w:t>
      </w:r>
      <w:r w:rsidRPr="000206B2">
        <w:rPr>
          <w:rFonts w:eastAsia="Times New Roman"/>
          <w:sz w:val="22"/>
          <w:lang w:eastAsia="en-GB"/>
        </w:rPr>
        <w:t xml:space="preserve"> that an investor with the constant relative risk coefficient of γ is willing to pay to switch from the static portfolio to the dynamic portfolio, and the </w:t>
      </w:r>
      <w:r w:rsidRPr="000206B2">
        <w:rPr>
          <w:sz w:val="22"/>
        </w:rPr>
        <w:t xml:space="preserve">breakeven transaction cost </w:t>
      </w:r>
      <w:r w:rsidRPr="000206B2">
        <w:rPr>
          <w:rFonts w:eastAsia="Times New Roman"/>
          <w:i/>
          <w:sz w:val="22"/>
          <w:lang w:eastAsia="en-GB"/>
        </w:rPr>
        <w:t>τ</w:t>
      </w:r>
      <w:r w:rsidRPr="000206B2">
        <w:rPr>
          <w:rFonts w:eastAsia="Times New Roman"/>
          <w:i/>
          <w:sz w:val="22"/>
          <w:vertAlign w:val="subscript"/>
          <w:lang w:eastAsia="en-GB"/>
        </w:rPr>
        <w:t>γ</w:t>
      </w:r>
      <w:r w:rsidRPr="000206B2">
        <w:rPr>
          <w:sz w:val="22"/>
        </w:rPr>
        <w:t xml:space="preserve"> (in basis point</w:t>
      </w:r>
      <w:r w:rsidR="00FC44C0" w:rsidRPr="000206B2">
        <w:rPr>
          <w:sz w:val="22"/>
        </w:rPr>
        <w:t>s</w:t>
      </w:r>
      <w:r w:rsidRPr="000206B2">
        <w:rPr>
          <w:sz w:val="22"/>
        </w:rPr>
        <w:t xml:space="preserve"> at the rebalancing frequency)</w:t>
      </w:r>
      <w:r w:rsidR="00FC44C0" w:rsidRPr="000206B2">
        <w:rPr>
          <w:sz w:val="22"/>
        </w:rPr>
        <w:t>.</w:t>
      </w:r>
    </w:p>
    <w:tbl>
      <w:tblPr>
        <w:tblW w:w="5000" w:type="pct"/>
        <w:tblCellMar>
          <w:left w:w="0" w:type="dxa"/>
          <w:right w:w="0" w:type="dxa"/>
        </w:tblCellMar>
        <w:tblLook w:val="04A0" w:firstRow="1" w:lastRow="0" w:firstColumn="1" w:lastColumn="0" w:noHBand="0" w:noVBand="1"/>
      </w:tblPr>
      <w:tblGrid>
        <w:gridCol w:w="821"/>
        <w:gridCol w:w="820"/>
        <w:gridCol w:w="820"/>
        <w:gridCol w:w="830"/>
        <w:gridCol w:w="820"/>
        <w:gridCol w:w="821"/>
        <w:gridCol w:w="821"/>
        <w:gridCol w:w="820"/>
        <w:gridCol w:w="821"/>
        <w:gridCol w:w="821"/>
        <w:gridCol w:w="811"/>
      </w:tblGrid>
      <w:tr w:rsidR="00624045" w:rsidRPr="000206B2" w14:paraId="1CA2767A" w14:textId="77777777" w:rsidTr="00EE5206">
        <w:trPr>
          <w:trHeight w:val="371"/>
        </w:trPr>
        <w:tc>
          <w:tcPr>
            <w:tcW w:w="455" w:type="pct"/>
            <w:vMerge w:val="restart"/>
            <w:tcBorders>
              <w:top w:val="single" w:sz="4" w:space="0" w:color="auto"/>
              <w:left w:val="nil"/>
              <w:right w:val="nil"/>
            </w:tcBorders>
            <w:shd w:val="clear" w:color="auto" w:fill="auto"/>
            <w:noWrap/>
            <w:vAlign w:val="center"/>
            <w:hideMark/>
          </w:tcPr>
          <w:p w14:paraId="55F5B621" w14:textId="77777777" w:rsidR="00EE5206" w:rsidRPr="000206B2" w:rsidRDefault="00EE5206" w:rsidP="000C6BA7">
            <w:pPr>
              <w:spacing w:after="0" w:line="240" w:lineRule="auto"/>
              <w:jc w:val="center"/>
              <w:rPr>
                <w:b/>
                <w:i/>
              </w:rPr>
            </w:pPr>
            <w:r w:rsidRPr="000206B2">
              <w:rPr>
                <w:b/>
                <w:i/>
              </w:rPr>
              <w:t>Year</w:t>
            </w:r>
          </w:p>
        </w:tc>
        <w:tc>
          <w:tcPr>
            <w:tcW w:w="1368" w:type="pct"/>
            <w:gridSpan w:val="3"/>
            <w:tcBorders>
              <w:top w:val="single" w:sz="4" w:space="0" w:color="auto"/>
              <w:left w:val="nil"/>
              <w:bottom w:val="single" w:sz="4" w:space="0" w:color="auto"/>
              <w:right w:val="nil"/>
            </w:tcBorders>
            <w:shd w:val="clear" w:color="auto" w:fill="auto"/>
            <w:noWrap/>
            <w:vAlign w:val="center"/>
            <w:hideMark/>
          </w:tcPr>
          <w:p w14:paraId="4E58ED6C" w14:textId="77777777" w:rsidR="00EE5206" w:rsidRPr="000206B2" w:rsidRDefault="00EE5206" w:rsidP="0046148E">
            <w:pPr>
              <w:spacing w:after="0" w:line="240" w:lineRule="auto"/>
              <w:jc w:val="center"/>
              <w:rPr>
                <w:b/>
                <w:i/>
              </w:rPr>
            </w:pPr>
            <w:r w:rsidRPr="000206B2">
              <w:rPr>
                <w:b/>
                <w:i/>
              </w:rPr>
              <w:t>Static</w:t>
            </w:r>
          </w:p>
        </w:tc>
        <w:tc>
          <w:tcPr>
            <w:tcW w:w="1364" w:type="pct"/>
            <w:gridSpan w:val="3"/>
            <w:tcBorders>
              <w:top w:val="single" w:sz="4" w:space="0" w:color="auto"/>
              <w:left w:val="nil"/>
              <w:bottom w:val="single" w:sz="4" w:space="0" w:color="auto"/>
              <w:right w:val="nil"/>
            </w:tcBorders>
            <w:shd w:val="clear" w:color="auto" w:fill="auto"/>
            <w:noWrap/>
            <w:vAlign w:val="center"/>
            <w:hideMark/>
          </w:tcPr>
          <w:p w14:paraId="4499357B" w14:textId="77777777" w:rsidR="00EE5206" w:rsidRPr="000206B2" w:rsidRDefault="00095851" w:rsidP="0046148E">
            <w:pPr>
              <w:spacing w:after="0" w:line="240" w:lineRule="auto"/>
              <w:jc w:val="center"/>
              <w:rPr>
                <w:b/>
                <w:i/>
              </w:rPr>
            </w:pPr>
            <w:r w:rsidRPr="000206B2">
              <w:rPr>
                <w:b/>
                <w:i/>
              </w:rPr>
              <w:t>LMOF4</w:t>
            </w:r>
          </w:p>
        </w:tc>
        <w:tc>
          <w:tcPr>
            <w:tcW w:w="1813" w:type="pct"/>
            <w:gridSpan w:val="4"/>
            <w:tcBorders>
              <w:top w:val="single" w:sz="4" w:space="0" w:color="auto"/>
              <w:left w:val="nil"/>
              <w:bottom w:val="single" w:sz="4" w:space="0" w:color="auto"/>
              <w:right w:val="nil"/>
            </w:tcBorders>
            <w:shd w:val="clear" w:color="auto" w:fill="auto"/>
            <w:noWrap/>
            <w:vAlign w:val="center"/>
            <w:hideMark/>
          </w:tcPr>
          <w:p w14:paraId="44A58314" w14:textId="77777777" w:rsidR="00EE5206" w:rsidRPr="000206B2" w:rsidRDefault="00095851" w:rsidP="0046148E">
            <w:pPr>
              <w:spacing w:after="0" w:line="240" w:lineRule="auto"/>
              <w:jc w:val="center"/>
              <w:rPr>
                <w:b/>
                <w:i/>
              </w:rPr>
            </w:pPr>
            <w:r w:rsidRPr="000206B2">
              <w:rPr>
                <w:b/>
                <w:i/>
              </w:rPr>
              <w:t>LMOF4</w:t>
            </w:r>
            <w:r w:rsidR="00EE5206" w:rsidRPr="000206B2">
              <w:rPr>
                <w:b/>
                <w:i/>
              </w:rPr>
              <w:t xml:space="preserve"> vs. Static</w:t>
            </w:r>
          </w:p>
        </w:tc>
      </w:tr>
      <w:tr w:rsidR="00624045" w:rsidRPr="000206B2" w14:paraId="568E4A61" w14:textId="77777777" w:rsidTr="00683802">
        <w:trPr>
          <w:trHeight w:val="300"/>
        </w:trPr>
        <w:tc>
          <w:tcPr>
            <w:tcW w:w="455" w:type="pct"/>
            <w:vMerge/>
            <w:tcBorders>
              <w:left w:val="nil"/>
              <w:bottom w:val="single" w:sz="4" w:space="0" w:color="auto"/>
              <w:right w:val="nil"/>
            </w:tcBorders>
            <w:shd w:val="clear" w:color="auto" w:fill="auto"/>
            <w:noWrap/>
            <w:vAlign w:val="center"/>
            <w:hideMark/>
          </w:tcPr>
          <w:p w14:paraId="1FA7E27D" w14:textId="77777777" w:rsidR="000C6BA7" w:rsidRPr="000206B2" w:rsidRDefault="000C6BA7" w:rsidP="000C6BA7">
            <w:pPr>
              <w:spacing w:after="0" w:line="240" w:lineRule="auto"/>
              <w:jc w:val="center"/>
              <w:rPr>
                <w:b/>
                <w:i/>
              </w:rPr>
            </w:pPr>
          </w:p>
        </w:tc>
        <w:tc>
          <w:tcPr>
            <w:tcW w:w="454" w:type="pct"/>
            <w:tcBorders>
              <w:top w:val="single" w:sz="4" w:space="0" w:color="auto"/>
              <w:left w:val="nil"/>
              <w:bottom w:val="single" w:sz="4" w:space="0" w:color="auto"/>
              <w:right w:val="nil"/>
            </w:tcBorders>
            <w:shd w:val="clear" w:color="auto" w:fill="auto"/>
            <w:noWrap/>
            <w:vAlign w:val="center"/>
            <w:hideMark/>
          </w:tcPr>
          <w:p w14:paraId="06A8A9C9" w14:textId="77777777" w:rsidR="000C6BA7" w:rsidRPr="000206B2" w:rsidRDefault="000C6BA7" w:rsidP="00683802">
            <w:pPr>
              <w:spacing w:after="0" w:line="240" w:lineRule="auto"/>
              <w:jc w:val="right"/>
              <w:rPr>
                <w:b/>
                <w:i/>
              </w:rPr>
            </w:pPr>
            <w:r w:rsidRPr="000206B2">
              <w:rPr>
                <w:b/>
                <w:i/>
              </w:rPr>
              <w:t>μ (%)</w:t>
            </w:r>
          </w:p>
        </w:tc>
        <w:tc>
          <w:tcPr>
            <w:tcW w:w="454" w:type="pct"/>
            <w:tcBorders>
              <w:top w:val="single" w:sz="4" w:space="0" w:color="auto"/>
              <w:left w:val="nil"/>
              <w:bottom w:val="single" w:sz="4" w:space="0" w:color="auto"/>
              <w:right w:val="nil"/>
            </w:tcBorders>
            <w:shd w:val="clear" w:color="auto" w:fill="auto"/>
            <w:noWrap/>
            <w:vAlign w:val="center"/>
            <w:hideMark/>
          </w:tcPr>
          <w:p w14:paraId="0F86255E" w14:textId="77777777" w:rsidR="000C6BA7" w:rsidRPr="000206B2" w:rsidRDefault="000C6BA7" w:rsidP="00683802">
            <w:pPr>
              <w:spacing w:after="0" w:line="240" w:lineRule="auto"/>
              <w:jc w:val="right"/>
              <w:rPr>
                <w:b/>
                <w:i/>
              </w:rPr>
            </w:pPr>
            <w:r w:rsidRPr="000206B2">
              <w:rPr>
                <w:b/>
                <w:i/>
              </w:rPr>
              <w:t xml:space="preserve">σ (%) </w:t>
            </w:r>
          </w:p>
        </w:tc>
        <w:tc>
          <w:tcPr>
            <w:tcW w:w="460" w:type="pct"/>
            <w:tcBorders>
              <w:top w:val="single" w:sz="4" w:space="0" w:color="auto"/>
              <w:left w:val="nil"/>
              <w:bottom w:val="single" w:sz="4" w:space="0" w:color="auto"/>
              <w:right w:val="nil"/>
            </w:tcBorders>
            <w:shd w:val="clear" w:color="auto" w:fill="auto"/>
            <w:noWrap/>
            <w:vAlign w:val="center"/>
            <w:hideMark/>
          </w:tcPr>
          <w:p w14:paraId="2854341B" w14:textId="77777777" w:rsidR="000C6BA7" w:rsidRPr="000206B2" w:rsidRDefault="000C6BA7" w:rsidP="00683802">
            <w:pPr>
              <w:spacing w:after="0" w:line="240" w:lineRule="auto"/>
              <w:jc w:val="right"/>
              <w:rPr>
                <w:b/>
                <w:i/>
              </w:rPr>
            </w:pPr>
            <w:r w:rsidRPr="000206B2">
              <w:rPr>
                <w:b/>
                <w:i/>
              </w:rPr>
              <w:t>SR</w:t>
            </w:r>
          </w:p>
        </w:tc>
        <w:tc>
          <w:tcPr>
            <w:tcW w:w="454" w:type="pct"/>
            <w:tcBorders>
              <w:top w:val="single" w:sz="4" w:space="0" w:color="auto"/>
              <w:left w:val="nil"/>
              <w:bottom w:val="single" w:sz="4" w:space="0" w:color="auto"/>
              <w:right w:val="nil"/>
            </w:tcBorders>
            <w:shd w:val="clear" w:color="auto" w:fill="auto"/>
            <w:noWrap/>
            <w:vAlign w:val="center"/>
            <w:hideMark/>
          </w:tcPr>
          <w:p w14:paraId="415FC90C" w14:textId="77777777" w:rsidR="000C6BA7" w:rsidRPr="000206B2" w:rsidRDefault="000C6BA7" w:rsidP="00683802">
            <w:pPr>
              <w:spacing w:after="0" w:line="240" w:lineRule="auto"/>
              <w:jc w:val="right"/>
              <w:rPr>
                <w:b/>
                <w:i/>
              </w:rPr>
            </w:pPr>
            <w:r w:rsidRPr="000206B2">
              <w:rPr>
                <w:b/>
                <w:i/>
              </w:rPr>
              <w:t>μ (%)</w:t>
            </w:r>
          </w:p>
        </w:tc>
        <w:tc>
          <w:tcPr>
            <w:tcW w:w="455" w:type="pct"/>
            <w:tcBorders>
              <w:top w:val="single" w:sz="4" w:space="0" w:color="auto"/>
              <w:left w:val="nil"/>
              <w:bottom w:val="single" w:sz="4" w:space="0" w:color="auto"/>
              <w:right w:val="nil"/>
            </w:tcBorders>
            <w:shd w:val="clear" w:color="auto" w:fill="auto"/>
            <w:noWrap/>
            <w:vAlign w:val="center"/>
            <w:hideMark/>
          </w:tcPr>
          <w:p w14:paraId="12B0B804" w14:textId="77777777" w:rsidR="000C6BA7" w:rsidRPr="000206B2" w:rsidRDefault="000C6BA7" w:rsidP="00683802">
            <w:pPr>
              <w:spacing w:after="0" w:line="240" w:lineRule="auto"/>
              <w:jc w:val="right"/>
              <w:rPr>
                <w:b/>
                <w:i/>
              </w:rPr>
            </w:pPr>
            <w:r w:rsidRPr="000206B2">
              <w:rPr>
                <w:b/>
                <w:i/>
              </w:rPr>
              <w:t>σ (%)</w:t>
            </w:r>
          </w:p>
        </w:tc>
        <w:tc>
          <w:tcPr>
            <w:tcW w:w="455" w:type="pct"/>
            <w:tcBorders>
              <w:top w:val="single" w:sz="4" w:space="0" w:color="auto"/>
              <w:left w:val="nil"/>
              <w:bottom w:val="single" w:sz="4" w:space="0" w:color="auto"/>
              <w:right w:val="nil"/>
            </w:tcBorders>
            <w:shd w:val="clear" w:color="auto" w:fill="auto"/>
            <w:noWrap/>
            <w:vAlign w:val="center"/>
            <w:hideMark/>
          </w:tcPr>
          <w:p w14:paraId="20901F16" w14:textId="77777777" w:rsidR="000C6BA7" w:rsidRPr="000206B2" w:rsidRDefault="000C6BA7" w:rsidP="00683802">
            <w:pPr>
              <w:spacing w:after="0" w:line="240" w:lineRule="auto"/>
              <w:jc w:val="right"/>
              <w:rPr>
                <w:b/>
                <w:i/>
              </w:rPr>
            </w:pPr>
            <w:r w:rsidRPr="000206B2">
              <w:rPr>
                <w:b/>
                <w:i/>
              </w:rPr>
              <w:t>SR</w:t>
            </w:r>
          </w:p>
        </w:tc>
        <w:tc>
          <w:tcPr>
            <w:tcW w:w="454" w:type="pct"/>
            <w:tcBorders>
              <w:top w:val="single" w:sz="4" w:space="0" w:color="auto"/>
              <w:left w:val="nil"/>
              <w:bottom w:val="single" w:sz="4" w:space="0" w:color="auto"/>
              <w:right w:val="nil"/>
            </w:tcBorders>
            <w:shd w:val="clear" w:color="auto" w:fill="auto"/>
            <w:noWrap/>
            <w:vAlign w:val="center"/>
            <w:hideMark/>
          </w:tcPr>
          <w:p w14:paraId="54055A38" w14:textId="77777777" w:rsidR="000C6BA7" w:rsidRPr="000206B2" w:rsidRDefault="000C6BA7" w:rsidP="00683802">
            <w:pPr>
              <w:spacing w:after="0" w:line="240" w:lineRule="auto"/>
              <w:jc w:val="right"/>
              <w:rPr>
                <w:b/>
                <w:i/>
              </w:rPr>
            </w:pPr>
            <w:r w:rsidRPr="000206B2">
              <w:rPr>
                <w:b/>
                <w:i/>
              </w:rPr>
              <w:t>p-value</w:t>
            </w:r>
          </w:p>
        </w:tc>
        <w:tc>
          <w:tcPr>
            <w:tcW w:w="455" w:type="pct"/>
            <w:tcBorders>
              <w:top w:val="single" w:sz="4" w:space="0" w:color="auto"/>
              <w:left w:val="nil"/>
              <w:bottom w:val="single" w:sz="4" w:space="0" w:color="auto"/>
              <w:right w:val="nil"/>
            </w:tcBorders>
            <w:shd w:val="clear" w:color="auto" w:fill="auto"/>
            <w:noWrap/>
            <w:vAlign w:val="center"/>
          </w:tcPr>
          <w:p w14:paraId="6C62FE44" w14:textId="77777777" w:rsidR="000C6BA7" w:rsidRPr="000206B2" w:rsidRDefault="000C6BA7" w:rsidP="00683802">
            <w:pPr>
              <w:spacing w:after="0" w:line="240" w:lineRule="auto"/>
              <w:ind w:right="-30"/>
              <w:jc w:val="right"/>
              <w:rPr>
                <w:b/>
                <w:i/>
              </w:rPr>
            </w:pPr>
            <w:r w:rsidRPr="000206B2">
              <w:rPr>
                <w:b/>
                <w:i/>
              </w:rPr>
              <w:t xml:space="preserve"> M2</w:t>
            </w:r>
            <w:r w:rsidR="00FF381D" w:rsidRPr="000206B2">
              <w:rPr>
                <w:b/>
                <w:i/>
              </w:rPr>
              <w:t xml:space="preserve"> </w:t>
            </w:r>
            <w:r w:rsidRPr="000206B2">
              <w:rPr>
                <w:b/>
                <w:i/>
              </w:rPr>
              <w:t>(%)</w:t>
            </w:r>
          </w:p>
        </w:tc>
        <w:tc>
          <w:tcPr>
            <w:tcW w:w="455" w:type="pct"/>
            <w:tcBorders>
              <w:top w:val="single" w:sz="4" w:space="0" w:color="auto"/>
              <w:left w:val="nil"/>
              <w:bottom w:val="single" w:sz="4" w:space="0" w:color="auto"/>
              <w:right w:val="nil"/>
            </w:tcBorders>
            <w:shd w:val="clear" w:color="auto" w:fill="auto"/>
            <w:noWrap/>
            <w:vAlign w:val="center"/>
          </w:tcPr>
          <w:p w14:paraId="2CC1746F" w14:textId="77777777" w:rsidR="000C6BA7" w:rsidRPr="000206B2" w:rsidRDefault="000C6BA7" w:rsidP="00683802">
            <w:pPr>
              <w:spacing w:after="0" w:line="240" w:lineRule="auto"/>
              <w:jc w:val="right"/>
              <w:rPr>
                <w:b/>
                <w:i/>
              </w:rPr>
            </w:pPr>
            <w:r w:rsidRPr="000206B2">
              <w:rPr>
                <w:b/>
                <w:i/>
              </w:rPr>
              <w:t>∆</w:t>
            </w:r>
            <w:r w:rsidRPr="000206B2">
              <w:rPr>
                <w:b/>
                <w:i/>
                <w:vertAlign w:val="subscript"/>
              </w:rPr>
              <w:t>1</w:t>
            </w:r>
          </w:p>
        </w:tc>
        <w:tc>
          <w:tcPr>
            <w:tcW w:w="449" w:type="pct"/>
            <w:tcBorders>
              <w:top w:val="single" w:sz="4" w:space="0" w:color="auto"/>
              <w:left w:val="nil"/>
              <w:bottom w:val="single" w:sz="4" w:space="0" w:color="auto"/>
              <w:right w:val="nil"/>
            </w:tcBorders>
            <w:vAlign w:val="center"/>
          </w:tcPr>
          <w:p w14:paraId="149C9860" w14:textId="77777777" w:rsidR="000C6BA7" w:rsidRPr="000206B2" w:rsidRDefault="00FF381D" w:rsidP="00683802">
            <w:pPr>
              <w:spacing w:after="0" w:line="240" w:lineRule="auto"/>
              <w:jc w:val="right"/>
              <w:rPr>
                <w:b/>
                <w:i/>
              </w:rPr>
            </w:pPr>
            <w:r w:rsidRPr="000206B2">
              <w:rPr>
                <w:rFonts w:eastAsia="Times New Roman"/>
                <w:b/>
                <w:i/>
                <w:lang w:eastAsia="en-GB"/>
              </w:rPr>
              <w:t>τ</w:t>
            </w:r>
            <w:r w:rsidRPr="000206B2">
              <w:rPr>
                <w:rFonts w:eastAsia="Times New Roman"/>
                <w:b/>
                <w:i/>
                <w:vertAlign w:val="subscript"/>
                <w:lang w:eastAsia="en-GB"/>
              </w:rPr>
              <w:t>1</w:t>
            </w:r>
          </w:p>
        </w:tc>
      </w:tr>
      <w:tr w:rsidR="00624045" w:rsidRPr="000206B2" w14:paraId="6B1C9741" w14:textId="77777777" w:rsidTr="00683802">
        <w:trPr>
          <w:trHeight w:val="300"/>
        </w:trPr>
        <w:tc>
          <w:tcPr>
            <w:tcW w:w="455" w:type="pct"/>
            <w:tcBorders>
              <w:top w:val="single" w:sz="4" w:space="0" w:color="auto"/>
              <w:left w:val="nil"/>
              <w:bottom w:val="nil"/>
              <w:right w:val="nil"/>
            </w:tcBorders>
            <w:shd w:val="clear" w:color="auto" w:fill="auto"/>
            <w:noWrap/>
            <w:vAlign w:val="bottom"/>
            <w:hideMark/>
          </w:tcPr>
          <w:p w14:paraId="2BC84B39"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1994</w:t>
            </w:r>
          </w:p>
        </w:tc>
        <w:tc>
          <w:tcPr>
            <w:tcW w:w="454" w:type="pct"/>
            <w:tcBorders>
              <w:top w:val="single" w:sz="4" w:space="0" w:color="auto"/>
              <w:left w:val="nil"/>
              <w:bottom w:val="nil"/>
              <w:right w:val="nil"/>
            </w:tcBorders>
            <w:shd w:val="clear" w:color="auto" w:fill="auto"/>
            <w:noWrap/>
            <w:vAlign w:val="center"/>
          </w:tcPr>
          <w:p w14:paraId="3DFA9755"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6.41</w:t>
            </w:r>
          </w:p>
        </w:tc>
        <w:tc>
          <w:tcPr>
            <w:tcW w:w="454" w:type="pct"/>
            <w:tcBorders>
              <w:top w:val="single" w:sz="4" w:space="0" w:color="auto"/>
              <w:left w:val="nil"/>
              <w:bottom w:val="nil"/>
              <w:right w:val="nil"/>
            </w:tcBorders>
            <w:shd w:val="clear" w:color="auto" w:fill="auto"/>
            <w:noWrap/>
            <w:vAlign w:val="center"/>
          </w:tcPr>
          <w:p w14:paraId="518C789C"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1.75</w:t>
            </w:r>
          </w:p>
        </w:tc>
        <w:tc>
          <w:tcPr>
            <w:tcW w:w="460" w:type="pct"/>
            <w:tcBorders>
              <w:top w:val="single" w:sz="4" w:space="0" w:color="auto"/>
              <w:left w:val="nil"/>
              <w:bottom w:val="nil"/>
              <w:right w:val="nil"/>
            </w:tcBorders>
            <w:shd w:val="clear" w:color="auto" w:fill="auto"/>
            <w:noWrap/>
            <w:vAlign w:val="center"/>
          </w:tcPr>
          <w:p w14:paraId="14FBE59F"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1.39</w:t>
            </w:r>
          </w:p>
        </w:tc>
        <w:tc>
          <w:tcPr>
            <w:tcW w:w="454" w:type="pct"/>
            <w:tcBorders>
              <w:top w:val="single" w:sz="4" w:space="0" w:color="auto"/>
              <w:left w:val="nil"/>
              <w:bottom w:val="nil"/>
              <w:right w:val="nil"/>
            </w:tcBorders>
            <w:shd w:val="clear" w:color="auto" w:fill="auto"/>
            <w:noWrap/>
            <w:vAlign w:val="center"/>
          </w:tcPr>
          <w:p w14:paraId="1EA4BC4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7.72</w:t>
            </w:r>
          </w:p>
        </w:tc>
        <w:tc>
          <w:tcPr>
            <w:tcW w:w="455" w:type="pct"/>
            <w:tcBorders>
              <w:top w:val="single" w:sz="4" w:space="0" w:color="auto"/>
              <w:left w:val="nil"/>
              <w:bottom w:val="nil"/>
              <w:right w:val="nil"/>
            </w:tcBorders>
            <w:shd w:val="clear" w:color="auto" w:fill="auto"/>
            <w:noWrap/>
            <w:vAlign w:val="center"/>
          </w:tcPr>
          <w:p w14:paraId="30D806DA"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2.08</w:t>
            </w:r>
          </w:p>
        </w:tc>
        <w:tc>
          <w:tcPr>
            <w:tcW w:w="455" w:type="pct"/>
            <w:tcBorders>
              <w:top w:val="single" w:sz="4" w:space="0" w:color="auto"/>
              <w:left w:val="nil"/>
              <w:bottom w:val="nil"/>
              <w:right w:val="nil"/>
            </w:tcBorders>
            <w:shd w:val="clear" w:color="auto" w:fill="auto"/>
            <w:noWrap/>
            <w:vAlign w:val="center"/>
          </w:tcPr>
          <w:p w14:paraId="6A8B93D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1.78</w:t>
            </w:r>
          </w:p>
        </w:tc>
        <w:tc>
          <w:tcPr>
            <w:tcW w:w="454" w:type="pct"/>
            <w:tcBorders>
              <w:top w:val="single" w:sz="4" w:space="0" w:color="auto"/>
              <w:left w:val="nil"/>
              <w:bottom w:val="nil"/>
              <w:right w:val="nil"/>
            </w:tcBorders>
            <w:shd w:val="clear" w:color="auto" w:fill="auto"/>
            <w:noWrap/>
            <w:vAlign w:val="center"/>
          </w:tcPr>
          <w:p w14:paraId="07B467BF"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0.80</w:t>
            </w:r>
          </w:p>
        </w:tc>
        <w:tc>
          <w:tcPr>
            <w:tcW w:w="455" w:type="pct"/>
            <w:tcBorders>
              <w:top w:val="single" w:sz="4" w:space="0" w:color="auto"/>
              <w:left w:val="nil"/>
              <w:bottom w:val="nil"/>
              <w:right w:val="nil"/>
            </w:tcBorders>
            <w:shd w:val="clear" w:color="auto" w:fill="auto"/>
            <w:noWrap/>
            <w:vAlign w:val="center"/>
          </w:tcPr>
          <w:p w14:paraId="2EFCB16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0.70</w:t>
            </w:r>
          </w:p>
        </w:tc>
        <w:tc>
          <w:tcPr>
            <w:tcW w:w="455" w:type="pct"/>
            <w:tcBorders>
              <w:top w:val="single" w:sz="4" w:space="0" w:color="auto"/>
              <w:left w:val="nil"/>
              <w:bottom w:val="nil"/>
              <w:right w:val="nil"/>
            </w:tcBorders>
            <w:shd w:val="clear" w:color="auto" w:fill="auto"/>
            <w:noWrap/>
            <w:vAlign w:val="center"/>
          </w:tcPr>
          <w:p w14:paraId="2F2F6E6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131</w:t>
            </w:r>
          </w:p>
        </w:tc>
        <w:tc>
          <w:tcPr>
            <w:tcW w:w="449" w:type="pct"/>
            <w:tcBorders>
              <w:top w:val="single" w:sz="4" w:space="0" w:color="auto"/>
              <w:left w:val="nil"/>
              <w:bottom w:val="nil"/>
              <w:right w:val="nil"/>
            </w:tcBorders>
            <w:vAlign w:val="center"/>
          </w:tcPr>
          <w:p w14:paraId="49AC1E8B"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18</w:t>
            </w:r>
          </w:p>
        </w:tc>
      </w:tr>
      <w:tr w:rsidR="00624045" w:rsidRPr="000206B2" w14:paraId="12931E7F" w14:textId="77777777" w:rsidTr="00683802">
        <w:trPr>
          <w:trHeight w:val="300"/>
        </w:trPr>
        <w:tc>
          <w:tcPr>
            <w:tcW w:w="455" w:type="pct"/>
            <w:tcBorders>
              <w:top w:val="nil"/>
              <w:left w:val="nil"/>
              <w:bottom w:val="nil"/>
              <w:right w:val="nil"/>
            </w:tcBorders>
            <w:shd w:val="clear" w:color="auto" w:fill="auto"/>
            <w:noWrap/>
            <w:vAlign w:val="bottom"/>
            <w:hideMark/>
          </w:tcPr>
          <w:p w14:paraId="42E393DF"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1995</w:t>
            </w:r>
          </w:p>
        </w:tc>
        <w:tc>
          <w:tcPr>
            <w:tcW w:w="454" w:type="pct"/>
            <w:tcBorders>
              <w:top w:val="nil"/>
              <w:left w:val="nil"/>
              <w:bottom w:val="nil"/>
              <w:right w:val="nil"/>
            </w:tcBorders>
            <w:shd w:val="clear" w:color="auto" w:fill="auto"/>
            <w:noWrap/>
            <w:vAlign w:val="center"/>
          </w:tcPr>
          <w:p w14:paraId="2FACA43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2.11</w:t>
            </w:r>
          </w:p>
        </w:tc>
        <w:tc>
          <w:tcPr>
            <w:tcW w:w="454" w:type="pct"/>
            <w:tcBorders>
              <w:top w:val="nil"/>
              <w:left w:val="nil"/>
              <w:bottom w:val="nil"/>
              <w:right w:val="nil"/>
            </w:tcBorders>
            <w:shd w:val="clear" w:color="auto" w:fill="auto"/>
            <w:noWrap/>
            <w:vAlign w:val="center"/>
          </w:tcPr>
          <w:p w14:paraId="0D24691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2.13</w:t>
            </w:r>
          </w:p>
        </w:tc>
        <w:tc>
          <w:tcPr>
            <w:tcW w:w="460" w:type="pct"/>
            <w:tcBorders>
              <w:top w:val="nil"/>
              <w:left w:val="nil"/>
              <w:bottom w:val="nil"/>
              <w:right w:val="nil"/>
            </w:tcBorders>
            <w:shd w:val="clear" w:color="auto" w:fill="auto"/>
            <w:noWrap/>
            <w:vAlign w:val="center"/>
          </w:tcPr>
          <w:p w14:paraId="48DF3C31"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-0.88</w:t>
            </w:r>
          </w:p>
        </w:tc>
        <w:tc>
          <w:tcPr>
            <w:tcW w:w="454" w:type="pct"/>
            <w:tcBorders>
              <w:top w:val="nil"/>
              <w:left w:val="nil"/>
              <w:bottom w:val="nil"/>
              <w:right w:val="nil"/>
            </w:tcBorders>
            <w:shd w:val="clear" w:color="auto" w:fill="auto"/>
            <w:noWrap/>
            <w:vAlign w:val="center"/>
          </w:tcPr>
          <w:p w14:paraId="3714F22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6.98</w:t>
            </w:r>
          </w:p>
        </w:tc>
        <w:tc>
          <w:tcPr>
            <w:tcW w:w="455" w:type="pct"/>
            <w:tcBorders>
              <w:top w:val="nil"/>
              <w:left w:val="nil"/>
              <w:bottom w:val="nil"/>
              <w:right w:val="nil"/>
            </w:tcBorders>
            <w:shd w:val="clear" w:color="auto" w:fill="auto"/>
            <w:noWrap/>
            <w:vAlign w:val="center"/>
          </w:tcPr>
          <w:p w14:paraId="399B820A"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2.52</w:t>
            </w:r>
          </w:p>
        </w:tc>
        <w:tc>
          <w:tcPr>
            <w:tcW w:w="455" w:type="pct"/>
            <w:tcBorders>
              <w:top w:val="nil"/>
              <w:left w:val="nil"/>
              <w:bottom w:val="nil"/>
              <w:right w:val="nil"/>
            </w:tcBorders>
            <w:shd w:val="clear" w:color="auto" w:fill="auto"/>
            <w:noWrap/>
            <w:vAlign w:val="center"/>
          </w:tcPr>
          <w:p w14:paraId="1DD87D5F"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1.19</w:t>
            </w:r>
          </w:p>
        </w:tc>
        <w:tc>
          <w:tcPr>
            <w:tcW w:w="454" w:type="pct"/>
            <w:tcBorders>
              <w:top w:val="nil"/>
              <w:left w:val="nil"/>
              <w:bottom w:val="nil"/>
              <w:right w:val="nil"/>
            </w:tcBorders>
            <w:shd w:val="clear" w:color="auto" w:fill="auto"/>
            <w:noWrap/>
            <w:vAlign w:val="center"/>
          </w:tcPr>
          <w:p w14:paraId="154E60C8"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1.00</w:t>
            </w:r>
          </w:p>
        </w:tc>
        <w:tc>
          <w:tcPr>
            <w:tcW w:w="455" w:type="pct"/>
            <w:tcBorders>
              <w:top w:val="nil"/>
              <w:left w:val="nil"/>
              <w:bottom w:val="nil"/>
              <w:right w:val="nil"/>
            </w:tcBorders>
            <w:shd w:val="clear" w:color="auto" w:fill="auto"/>
            <w:noWrap/>
            <w:vAlign w:val="center"/>
          </w:tcPr>
          <w:p w14:paraId="7AE3A621"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4.39</w:t>
            </w:r>
          </w:p>
        </w:tc>
        <w:tc>
          <w:tcPr>
            <w:tcW w:w="455" w:type="pct"/>
            <w:tcBorders>
              <w:top w:val="nil"/>
              <w:left w:val="nil"/>
              <w:bottom w:val="nil"/>
              <w:right w:val="nil"/>
            </w:tcBorders>
            <w:shd w:val="clear" w:color="auto" w:fill="auto"/>
            <w:noWrap/>
            <w:vAlign w:val="center"/>
          </w:tcPr>
          <w:p w14:paraId="0A693927"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486</w:t>
            </w:r>
          </w:p>
        </w:tc>
        <w:tc>
          <w:tcPr>
            <w:tcW w:w="449" w:type="pct"/>
            <w:tcBorders>
              <w:top w:val="nil"/>
              <w:left w:val="nil"/>
              <w:bottom w:val="nil"/>
              <w:right w:val="nil"/>
            </w:tcBorders>
            <w:vAlign w:val="center"/>
          </w:tcPr>
          <w:p w14:paraId="01C235B5"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68</w:t>
            </w:r>
          </w:p>
        </w:tc>
      </w:tr>
      <w:tr w:rsidR="00624045" w:rsidRPr="000206B2" w14:paraId="4BF33FE8" w14:textId="77777777" w:rsidTr="00683802">
        <w:trPr>
          <w:trHeight w:val="300"/>
        </w:trPr>
        <w:tc>
          <w:tcPr>
            <w:tcW w:w="455" w:type="pct"/>
            <w:tcBorders>
              <w:top w:val="nil"/>
              <w:left w:val="nil"/>
              <w:bottom w:val="nil"/>
              <w:right w:val="nil"/>
            </w:tcBorders>
            <w:shd w:val="clear" w:color="auto" w:fill="auto"/>
            <w:noWrap/>
            <w:vAlign w:val="bottom"/>
            <w:hideMark/>
          </w:tcPr>
          <w:p w14:paraId="3105BB64"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1996</w:t>
            </w:r>
          </w:p>
        </w:tc>
        <w:tc>
          <w:tcPr>
            <w:tcW w:w="454" w:type="pct"/>
            <w:tcBorders>
              <w:top w:val="nil"/>
              <w:left w:val="nil"/>
              <w:bottom w:val="nil"/>
              <w:right w:val="nil"/>
            </w:tcBorders>
            <w:shd w:val="clear" w:color="auto" w:fill="auto"/>
            <w:noWrap/>
            <w:vAlign w:val="center"/>
          </w:tcPr>
          <w:p w14:paraId="43F2C03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8.18</w:t>
            </w:r>
          </w:p>
        </w:tc>
        <w:tc>
          <w:tcPr>
            <w:tcW w:w="454" w:type="pct"/>
            <w:tcBorders>
              <w:top w:val="nil"/>
              <w:left w:val="nil"/>
              <w:bottom w:val="nil"/>
              <w:right w:val="nil"/>
            </w:tcBorders>
            <w:shd w:val="clear" w:color="auto" w:fill="auto"/>
            <w:noWrap/>
            <w:vAlign w:val="center"/>
          </w:tcPr>
          <w:p w14:paraId="52C51CD4"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1.40</w:t>
            </w:r>
          </w:p>
        </w:tc>
        <w:tc>
          <w:tcPr>
            <w:tcW w:w="460" w:type="pct"/>
            <w:tcBorders>
              <w:top w:val="nil"/>
              <w:left w:val="nil"/>
              <w:bottom w:val="nil"/>
              <w:right w:val="nil"/>
            </w:tcBorders>
            <w:shd w:val="clear" w:color="auto" w:fill="auto"/>
            <w:noWrap/>
            <w:vAlign w:val="center"/>
          </w:tcPr>
          <w:p w14:paraId="6EEFCDD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3.00</w:t>
            </w:r>
          </w:p>
        </w:tc>
        <w:tc>
          <w:tcPr>
            <w:tcW w:w="454" w:type="pct"/>
            <w:tcBorders>
              <w:top w:val="nil"/>
              <w:left w:val="nil"/>
              <w:bottom w:val="nil"/>
              <w:right w:val="nil"/>
            </w:tcBorders>
            <w:shd w:val="clear" w:color="auto" w:fill="auto"/>
            <w:noWrap/>
            <w:vAlign w:val="center"/>
          </w:tcPr>
          <w:p w14:paraId="00B9001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10.23</w:t>
            </w:r>
          </w:p>
        </w:tc>
        <w:tc>
          <w:tcPr>
            <w:tcW w:w="455" w:type="pct"/>
            <w:tcBorders>
              <w:top w:val="nil"/>
              <w:left w:val="nil"/>
              <w:bottom w:val="nil"/>
              <w:right w:val="nil"/>
            </w:tcBorders>
            <w:shd w:val="clear" w:color="auto" w:fill="auto"/>
            <w:noWrap/>
            <w:vAlign w:val="center"/>
          </w:tcPr>
          <w:p w14:paraId="54440D9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2.76</w:t>
            </w:r>
          </w:p>
        </w:tc>
        <w:tc>
          <w:tcPr>
            <w:tcW w:w="455" w:type="pct"/>
            <w:tcBorders>
              <w:top w:val="nil"/>
              <w:left w:val="nil"/>
              <w:bottom w:val="nil"/>
              <w:right w:val="nil"/>
            </w:tcBorders>
            <w:shd w:val="clear" w:color="auto" w:fill="auto"/>
            <w:noWrap/>
            <w:vAlign w:val="center"/>
          </w:tcPr>
          <w:p w14:paraId="51CA91BB"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2.26</w:t>
            </w:r>
          </w:p>
        </w:tc>
        <w:tc>
          <w:tcPr>
            <w:tcW w:w="454" w:type="pct"/>
            <w:tcBorders>
              <w:top w:val="nil"/>
              <w:left w:val="nil"/>
              <w:bottom w:val="nil"/>
              <w:right w:val="nil"/>
            </w:tcBorders>
            <w:shd w:val="clear" w:color="auto" w:fill="auto"/>
            <w:noWrap/>
            <w:vAlign w:val="center"/>
          </w:tcPr>
          <w:p w14:paraId="63458E7E"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0.07</w:t>
            </w:r>
          </w:p>
        </w:tc>
        <w:tc>
          <w:tcPr>
            <w:tcW w:w="455" w:type="pct"/>
            <w:tcBorders>
              <w:top w:val="nil"/>
              <w:left w:val="nil"/>
              <w:bottom w:val="nil"/>
              <w:right w:val="nil"/>
            </w:tcBorders>
            <w:shd w:val="clear" w:color="auto" w:fill="auto"/>
            <w:noWrap/>
            <w:vAlign w:val="center"/>
          </w:tcPr>
          <w:p w14:paraId="7E7876A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-1.01</w:t>
            </w:r>
          </w:p>
        </w:tc>
        <w:tc>
          <w:tcPr>
            <w:tcW w:w="455" w:type="pct"/>
            <w:tcBorders>
              <w:top w:val="nil"/>
              <w:left w:val="nil"/>
              <w:bottom w:val="nil"/>
              <w:right w:val="nil"/>
            </w:tcBorders>
            <w:shd w:val="clear" w:color="auto" w:fill="auto"/>
            <w:noWrap/>
            <w:vAlign w:val="center"/>
          </w:tcPr>
          <w:p w14:paraId="6E6BC5D1"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202</w:t>
            </w:r>
          </w:p>
        </w:tc>
        <w:tc>
          <w:tcPr>
            <w:tcW w:w="449" w:type="pct"/>
            <w:tcBorders>
              <w:top w:val="nil"/>
              <w:left w:val="nil"/>
              <w:bottom w:val="nil"/>
              <w:right w:val="nil"/>
            </w:tcBorders>
            <w:vAlign w:val="center"/>
          </w:tcPr>
          <w:p w14:paraId="3790E022"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22</w:t>
            </w:r>
          </w:p>
        </w:tc>
      </w:tr>
      <w:tr w:rsidR="00624045" w:rsidRPr="000206B2" w14:paraId="4CDC84A8" w14:textId="77777777" w:rsidTr="00683802">
        <w:trPr>
          <w:trHeight w:val="300"/>
        </w:trPr>
        <w:tc>
          <w:tcPr>
            <w:tcW w:w="455" w:type="pct"/>
            <w:tcBorders>
              <w:top w:val="nil"/>
              <w:left w:val="nil"/>
              <w:bottom w:val="nil"/>
              <w:right w:val="nil"/>
            </w:tcBorders>
            <w:shd w:val="clear" w:color="auto" w:fill="auto"/>
            <w:noWrap/>
            <w:vAlign w:val="bottom"/>
            <w:hideMark/>
          </w:tcPr>
          <w:p w14:paraId="4DE79307"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1997</w:t>
            </w:r>
          </w:p>
        </w:tc>
        <w:tc>
          <w:tcPr>
            <w:tcW w:w="454" w:type="pct"/>
            <w:tcBorders>
              <w:top w:val="nil"/>
              <w:left w:val="nil"/>
              <w:bottom w:val="nil"/>
              <w:right w:val="nil"/>
            </w:tcBorders>
            <w:shd w:val="clear" w:color="auto" w:fill="auto"/>
            <w:noWrap/>
            <w:vAlign w:val="center"/>
          </w:tcPr>
          <w:p w14:paraId="4800550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9.27</w:t>
            </w:r>
          </w:p>
        </w:tc>
        <w:tc>
          <w:tcPr>
            <w:tcW w:w="454" w:type="pct"/>
            <w:tcBorders>
              <w:top w:val="nil"/>
              <w:left w:val="nil"/>
              <w:bottom w:val="nil"/>
              <w:right w:val="nil"/>
            </w:tcBorders>
            <w:shd w:val="clear" w:color="auto" w:fill="auto"/>
            <w:noWrap/>
            <w:vAlign w:val="center"/>
          </w:tcPr>
          <w:p w14:paraId="4FCAAD15"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2.55</w:t>
            </w:r>
          </w:p>
        </w:tc>
        <w:tc>
          <w:tcPr>
            <w:tcW w:w="460" w:type="pct"/>
            <w:tcBorders>
              <w:top w:val="nil"/>
              <w:left w:val="nil"/>
              <w:bottom w:val="nil"/>
              <w:right w:val="nil"/>
            </w:tcBorders>
            <w:shd w:val="clear" w:color="auto" w:fill="auto"/>
            <w:noWrap/>
            <w:vAlign w:val="center"/>
          </w:tcPr>
          <w:p w14:paraId="2D5ED9AB"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2.08</w:t>
            </w:r>
          </w:p>
        </w:tc>
        <w:tc>
          <w:tcPr>
            <w:tcW w:w="454" w:type="pct"/>
            <w:tcBorders>
              <w:top w:val="nil"/>
              <w:left w:val="nil"/>
              <w:bottom w:val="nil"/>
              <w:right w:val="nil"/>
            </w:tcBorders>
            <w:shd w:val="clear" w:color="auto" w:fill="auto"/>
            <w:noWrap/>
            <w:vAlign w:val="center"/>
          </w:tcPr>
          <w:p w14:paraId="2AD14333"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14.87</w:t>
            </w:r>
          </w:p>
        </w:tc>
        <w:tc>
          <w:tcPr>
            <w:tcW w:w="455" w:type="pct"/>
            <w:tcBorders>
              <w:top w:val="nil"/>
              <w:left w:val="nil"/>
              <w:bottom w:val="nil"/>
              <w:right w:val="nil"/>
            </w:tcBorders>
            <w:shd w:val="clear" w:color="auto" w:fill="auto"/>
            <w:noWrap/>
            <w:vAlign w:val="center"/>
          </w:tcPr>
          <w:p w14:paraId="390BB958"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3.02</w:t>
            </w:r>
          </w:p>
        </w:tc>
        <w:tc>
          <w:tcPr>
            <w:tcW w:w="455" w:type="pct"/>
            <w:tcBorders>
              <w:top w:val="nil"/>
              <w:left w:val="nil"/>
              <w:bottom w:val="nil"/>
              <w:right w:val="nil"/>
            </w:tcBorders>
            <w:shd w:val="clear" w:color="auto" w:fill="auto"/>
            <w:noWrap/>
            <w:vAlign w:val="center"/>
          </w:tcPr>
          <w:p w14:paraId="11D23931"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3.59</w:t>
            </w:r>
          </w:p>
        </w:tc>
        <w:tc>
          <w:tcPr>
            <w:tcW w:w="454" w:type="pct"/>
            <w:tcBorders>
              <w:top w:val="nil"/>
              <w:left w:val="nil"/>
              <w:bottom w:val="nil"/>
              <w:right w:val="nil"/>
            </w:tcBorders>
            <w:shd w:val="clear" w:color="auto" w:fill="auto"/>
            <w:noWrap/>
            <w:vAlign w:val="center"/>
          </w:tcPr>
          <w:p w14:paraId="48E8C692"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0.99</w:t>
            </w:r>
          </w:p>
        </w:tc>
        <w:tc>
          <w:tcPr>
            <w:tcW w:w="455" w:type="pct"/>
            <w:tcBorders>
              <w:top w:val="nil"/>
              <w:left w:val="nil"/>
              <w:bottom w:val="nil"/>
              <w:right w:val="nil"/>
            </w:tcBorders>
            <w:shd w:val="clear" w:color="auto" w:fill="auto"/>
            <w:noWrap/>
            <w:vAlign w:val="center"/>
          </w:tcPr>
          <w:p w14:paraId="2516AA9A"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3.87</w:t>
            </w:r>
          </w:p>
        </w:tc>
        <w:tc>
          <w:tcPr>
            <w:tcW w:w="455" w:type="pct"/>
            <w:tcBorders>
              <w:top w:val="nil"/>
              <w:left w:val="nil"/>
              <w:bottom w:val="nil"/>
              <w:right w:val="nil"/>
            </w:tcBorders>
            <w:shd w:val="clear" w:color="auto" w:fill="auto"/>
            <w:noWrap/>
            <w:vAlign w:val="center"/>
          </w:tcPr>
          <w:p w14:paraId="719BAE6F"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559</w:t>
            </w:r>
          </w:p>
        </w:tc>
        <w:tc>
          <w:tcPr>
            <w:tcW w:w="449" w:type="pct"/>
            <w:tcBorders>
              <w:top w:val="nil"/>
              <w:left w:val="nil"/>
              <w:bottom w:val="nil"/>
              <w:right w:val="nil"/>
            </w:tcBorders>
            <w:vAlign w:val="center"/>
          </w:tcPr>
          <w:p w14:paraId="7C7FC604"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62</w:t>
            </w:r>
          </w:p>
        </w:tc>
      </w:tr>
      <w:tr w:rsidR="00624045" w:rsidRPr="000206B2" w14:paraId="37EED39C" w14:textId="77777777" w:rsidTr="00683802">
        <w:trPr>
          <w:trHeight w:val="300"/>
        </w:trPr>
        <w:tc>
          <w:tcPr>
            <w:tcW w:w="455" w:type="pct"/>
            <w:tcBorders>
              <w:top w:val="nil"/>
              <w:left w:val="nil"/>
              <w:bottom w:val="nil"/>
              <w:right w:val="nil"/>
            </w:tcBorders>
            <w:shd w:val="clear" w:color="auto" w:fill="auto"/>
            <w:noWrap/>
            <w:vAlign w:val="bottom"/>
            <w:hideMark/>
          </w:tcPr>
          <w:p w14:paraId="42DA0EF4"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1998</w:t>
            </w:r>
          </w:p>
        </w:tc>
        <w:tc>
          <w:tcPr>
            <w:tcW w:w="454" w:type="pct"/>
            <w:tcBorders>
              <w:top w:val="nil"/>
              <w:left w:val="nil"/>
              <w:bottom w:val="nil"/>
              <w:right w:val="nil"/>
            </w:tcBorders>
            <w:shd w:val="clear" w:color="auto" w:fill="auto"/>
            <w:noWrap/>
            <w:vAlign w:val="center"/>
          </w:tcPr>
          <w:p w14:paraId="427C6C0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3.88</w:t>
            </w:r>
          </w:p>
        </w:tc>
        <w:tc>
          <w:tcPr>
            <w:tcW w:w="454" w:type="pct"/>
            <w:tcBorders>
              <w:top w:val="nil"/>
              <w:left w:val="nil"/>
              <w:bottom w:val="nil"/>
              <w:right w:val="nil"/>
            </w:tcBorders>
            <w:shd w:val="clear" w:color="auto" w:fill="auto"/>
            <w:noWrap/>
            <w:vAlign w:val="center"/>
          </w:tcPr>
          <w:p w14:paraId="3A4903A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3.63</w:t>
            </w:r>
          </w:p>
        </w:tc>
        <w:tc>
          <w:tcPr>
            <w:tcW w:w="460" w:type="pct"/>
            <w:tcBorders>
              <w:top w:val="nil"/>
              <w:left w:val="nil"/>
              <w:bottom w:val="nil"/>
              <w:right w:val="nil"/>
            </w:tcBorders>
            <w:shd w:val="clear" w:color="auto" w:fill="auto"/>
            <w:noWrap/>
            <w:vAlign w:val="center"/>
          </w:tcPr>
          <w:p w14:paraId="1E1E504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-0.03</w:t>
            </w:r>
          </w:p>
        </w:tc>
        <w:tc>
          <w:tcPr>
            <w:tcW w:w="454" w:type="pct"/>
            <w:tcBorders>
              <w:top w:val="nil"/>
              <w:left w:val="nil"/>
              <w:bottom w:val="nil"/>
              <w:right w:val="nil"/>
            </w:tcBorders>
            <w:shd w:val="clear" w:color="auto" w:fill="auto"/>
            <w:noWrap/>
            <w:vAlign w:val="center"/>
          </w:tcPr>
          <w:p w14:paraId="0BFB4EA7"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5.45</w:t>
            </w:r>
          </w:p>
        </w:tc>
        <w:tc>
          <w:tcPr>
            <w:tcW w:w="455" w:type="pct"/>
            <w:tcBorders>
              <w:top w:val="nil"/>
              <w:left w:val="nil"/>
              <w:bottom w:val="nil"/>
              <w:right w:val="nil"/>
            </w:tcBorders>
            <w:shd w:val="clear" w:color="auto" w:fill="auto"/>
            <w:noWrap/>
            <w:vAlign w:val="center"/>
          </w:tcPr>
          <w:p w14:paraId="43050461"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2.56</w:t>
            </w:r>
          </w:p>
        </w:tc>
        <w:tc>
          <w:tcPr>
            <w:tcW w:w="455" w:type="pct"/>
            <w:tcBorders>
              <w:top w:val="nil"/>
              <w:left w:val="nil"/>
              <w:bottom w:val="nil"/>
              <w:right w:val="nil"/>
            </w:tcBorders>
            <w:shd w:val="clear" w:color="auto" w:fill="auto"/>
            <w:noWrap/>
            <w:vAlign w:val="center"/>
          </w:tcPr>
          <w:p w14:paraId="3285E16B"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0.58</w:t>
            </w:r>
          </w:p>
        </w:tc>
        <w:tc>
          <w:tcPr>
            <w:tcW w:w="454" w:type="pct"/>
            <w:tcBorders>
              <w:top w:val="nil"/>
              <w:left w:val="nil"/>
              <w:bottom w:val="nil"/>
              <w:right w:val="nil"/>
            </w:tcBorders>
            <w:shd w:val="clear" w:color="auto" w:fill="auto"/>
            <w:noWrap/>
            <w:vAlign w:val="center"/>
          </w:tcPr>
          <w:p w14:paraId="55259A17"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0.80</w:t>
            </w:r>
          </w:p>
        </w:tc>
        <w:tc>
          <w:tcPr>
            <w:tcW w:w="455" w:type="pct"/>
            <w:tcBorders>
              <w:top w:val="nil"/>
              <w:left w:val="nil"/>
              <w:bottom w:val="nil"/>
              <w:right w:val="nil"/>
            </w:tcBorders>
            <w:shd w:val="clear" w:color="auto" w:fill="auto"/>
            <w:noWrap/>
            <w:vAlign w:val="center"/>
          </w:tcPr>
          <w:p w14:paraId="1E95447E"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2.22</w:t>
            </w:r>
          </w:p>
        </w:tc>
        <w:tc>
          <w:tcPr>
            <w:tcW w:w="455" w:type="pct"/>
            <w:tcBorders>
              <w:top w:val="nil"/>
              <w:left w:val="nil"/>
              <w:bottom w:val="nil"/>
              <w:right w:val="nil"/>
            </w:tcBorders>
            <w:shd w:val="clear" w:color="auto" w:fill="auto"/>
            <w:noWrap/>
            <w:vAlign w:val="center"/>
          </w:tcPr>
          <w:p w14:paraId="5F714AF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161</w:t>
            </w:r>
          </w:p>
        </w:tc>
        <w:tc>
          <w:tcPr>
            <w:tcW w:w="449" w:type="pct"/>
            <w:tcBorders>
              <w:top w:val="nil"/>
              <w:left w:val="nil"/>
              <w:bottom w:val="nil"/>
              <w:right w:val="nil"/>
            </w:tcBorders>
            <w:vAlign w:val="center"/>
          </w:tcPr>
          <w:p w14:paraId="18560AF3"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14</w:t>
            </w:r>
          </w:p>
        </w:tc>
      </w:tr>
      <w:tr w:rsidR="00624045" w:rsidRPr="000206B2" w14:paraId="402A6D53" w14:textId="77777777" w:rsidTr="00683802">
        <w:trPr>
          <w:trHeight w:val="300"/>
        </w:trPr>
        <w:tc>
          <w:tcPr>
            <w:tcW w:w="455" w:type="pct"/>
            <w:tcBorders>
              <w:top w:val="nil"/>
              <w:left w:val="nil"/>
              <w:bottom w:val="nil"/>
              <w:right w:val="nil"/>
            </w:tcBorders>
            <w:shd w:val="clear" w:color="auto" w:fill="auto"/>
            <w:noWrap/>
            <w:vAlign w:val="bottom"/>
            <w:hideMark/>
          </w:tcPr>
          <w:p w14:paraId="6038DE83"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1999</w:t>
            </w:r>
          </w:p>
        </w:tc>
        <w:tc>
          <w:tcPr>
            <w:tcW w:w="454" w:type="pct"/>
            <w:tcBorders>
              <w:top w:val="nil"/>
              <w:left w:val="nil"/>
              <w:bottom w:val="nil"/>
              <w:right w:val="nil"/>
            </w:tcBorders>
            <w:shd w:val="clear" w:color="auto" w:fill="auto"/>
            <w:noWrap/>
            <w:vAlign w:val="center"/>
          </w:tcPr>
          <w:p w14:paraId="00BD357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12.07</w:t>
            </w:r>
          </w:p>
        </w:tc>
        <w:tc>
          <w:tcPr>
            <w:tcW w:w="454" w:type="pct"/>
            <w:tcBorders>
              <w:top w:val="nil"/>
              <w:left w:val="nil"/>
              <w:bottom w:val="nil"/>
              <w:right w:val="nil"/>
            </w:tcBorders>
            <w:shd w:val="clear" w:color="auto" w:fill="auto"/>
            <w:noWrap/>
            <w:vAlign w:val="center"/>
          </w:tcPr>
          <w:p w14:paraId="75B7C81A"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2.66</w:t>
            </w:r>
          </w:p>
        </w:tc>
        <w:tc>
          <w:tcPr>
            <w:tcW w:w="460" w:type="pct"/>
            <w:tcBorders>
              <w:top w:val="nil"/>
              <w:left w:val="nil"/>
              <w:bottom w:val="nil"/>
              <w:right w:val="nil"/>
            </w:tcBorders>
            <w:shd w:val="clear" w:color="auto" w:fill="auto"/>
            <w:noWrap/>
            <w:vAlign w:val="center"/>
          </w:tcPr>
          <w:p w14:paraId="2684730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3.04</w:t>
            </w:r>
          </w:p>
        </w:tc>
        <w:tc>
          <w:tcPr>
            <w:tcW w:w="454" w:type="pct"/>
            <w:tcBorders>
              <w:top w:val="nil"/>
              <w:left w:val="nil"/>
              <w:bottom w:val="nil"/>
              <w:right w:val="nil"/>
            </w:tcBorders>
            <w:shd w:val="clear" w:color="auto" w:fill="auto"/>
            <w:noWrap/>
            <w:vAlign w:val="center"/>
          </w:tcPr>
          <w:p w14:paraId="423E846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5.92</w:t>
            </w:r>
          </w:p>
        </w:tc>
        <w:tc>
          <w:tcPr>
            <w:tcW w:w="455" w:type="pct"/>
            <w:tcBorders>
              <w:top w:val="nil"/>
              <w:left w:val="nil"/>
              <w:bottom w:val="nil"/>
              <w:right w:val="nil"/>
            </w:tcBorders>
            <w:shd w:val="clear" w:color="auto" w:fill="auto"/>
            <w:noWrap/>
            <w:vAlign w:val="center"/>
          </w:tcPr>
          <w:p w14:paraId="736B271B"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2.22</w:t>
            </w:r>
          </w:p>
        </w:tc>
        <w:tc>
          <w:tcPr>
            <w:tcW w:w="455" w:type="pct"/>
            <w:tcBorders>
              <w:top w:val="nil"/>
              <w:left w:val="nil"/>
              <w:bottom w:val="nil"/>
              <w:right w:val="nil"/>
            </w:tcBorders>
            <w:shd w:val="clear" w:color="auto" w:fill="auto"/>
            <w:noWrap/>
            <w:vAlign w:val="center"/>
          </w:tcPr>
          <w:p w14:paraId="70C82B05"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0.89</w:t>
            </w:r>
          </w:p>
        </w:tc>
        <w:tc>
          <w:tcPr>
            <w:tcW w:w="454" w:type="pct"/>
            <w:tcBorders>
              <w:top w:val="nil"/>
              <w:left w:val="nil"/>
              <w:bottom w:val="nil"/>
              <w:right w:val="nil"/>
            </w:tcBorders>
            <w:shd w:val="clear" w:color="auto" w:fill="auto"/>
            <w:noWrap/>
            <w:vAlign w:val="center"/>
          </w:tcPr>
          <w:p w14:paraId="4A275487"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0.00</w:t>
            </w:r>
          </w:p>
        </w:tc>
        <w:tc>
          <w:tcPr>
            <w:tcW w:w="455" w:type="pct"/>
            <w:tcBorders>
              <w:top w:val="nil"/>
              <w:left w:val="nil"/>
              <w:bottom w:val="nil"/>
              <w:right w:val="nil"/>
            </w:tcBorders>
            <w:shd w:val="clear" w:color="auto" w:fill="auto"/>
            <w:noWrap/>
            <w:vAlign w:val="center"/>
          </w:tcPr>
          <w:p w14:paraId="61E2A6AB"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-5.71</w:t>
            </w:r>
          </w:p>
        </w:tc>
        <w:tc>
          <w:tcPr>
            <w:tcW w:w="455" w:type="pct"/>
            <w:tcBorders>
              <w:top w:val="nil"/>
              <w:left w:val="nil"/>
              <w:bottom w:val="nil"/>
              <w:right w:val="nil"/>
            </w:tcBorders>
            <w:shd w:val="clear" w:color="auto" w:fill="auto"/>
            <w:noWrap/>
            <w:vAlign w:val="center"/>
          </w:tcPr>
          <w:p w14:paraId="4F20CFFA"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-615</w:t>
            </w:r>
          </w:p>
        </w:tc>
        <w:tc>
          <w:tcPr>
            <w:tcW w:w="449" w:type="pct"/>
            <w:tcBorders>
              <w:top w:val="nil"/>
              <w:left w:val="nil"/>
              <w:bottom w:val="nil"/>
              <w:right w:val="nil"/>
            </w:tcBorders>
            <w:vAlign w:val="center"/>
          </w:tcPr>
          <w:p w14:paraId="38D78C34"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w:t>
            </w:r>
          </w:p>
        </w:tc>
      </w:tr>
      <w:tr w:rsidR="00624045" w:rsidRPr="000206B2" w14:paraId="2011AE42" w14:textId="77777777" w:rsidTr="00683802">
        <w:trPr>
          <w:trHeight w:val="300"/>
        </w:trPr>
        <w:tc>
          <w:tcPr>
            <w:tcW w:w="455" w:type="pct"/>
            <w:tcBorders>
              <w:top w:val="nil"/>
              <w:left w:val="nil"/>
              <w:bottom w:val="nil"/>
              <w:right w:val="nil"/>
            </w:tcBorders>
            <w:shd w:val="clear" w:color="auto" w:fill="auto"/>
            <w:noWrap/>
            <w:vAlign w:val="bottom"/>
            <w:hideMark/>
          </w:tcPr>
          <w:p w14:paraId="36B0D91A"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2000</w:t>
            </w:r>
          </w:p>
        </w:tc>
        <w:tc>
          <w:tcPr>
            <w:tcW w:w="454" w:type="pct"/>
            <w:tcBorders>
              <w:top w:val="nil"/>
              <w:left w:val="nil"/>
              <w:bottom w:val="nil"/>
              <w:right w:val="nil"/>
            </w:tcBorders>
            <w:shd w:val="clear" w:color="auto" w:fill="auto"/>
            <w:noWrap/>
            <w:vAlign w:val="center"/>
          </w:tcPr>
          <w:p w14:paraId="39858D04"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5.24</w:t>
            </w:r>
          </w:p>
        </w:tc>
        <w:tc>
          <w:tcPr>
            <w:tcW w:w="454" w:type="pct"/>
            <w:tcBorders>
              <w:top w:val="nil"/>
              <w:left w:val="nil"/>
              <w:bottom w:val="nil"/>
              <w:right w:val="nil"/>
            </w:tcBorders>
            <w:shd w:val="clear" w:color="auto" w:fill="auto"/>
            <w:noWrap/>
            <w:vAlign w:val="center"/>
          </w:tcPr>
          <w:p w14:paraId="537FB2BC"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3.07</w:t>
            </w:r>
          </w:p>
        </w:tc>
        <w:tc>
          <w:tcPr>
            <w:tcW w:w="460" w:type="pct"/>
            <w:tcBorders>
              <w:top w:val="nil"/>
              <w:left w:val="nil"/>
              <w:bottom w:val="nil"/>
              <w:right w:val="nil"/>
            </w:tcBorders>
            <w:shd w:val="clear" w:color="auto" w:fill="auto"/>
            <w:noWrap/>
            <w:vAlign w:val="center"/>
          </w:tcPr>
          <w:p w14:paraId="64F8BFCB"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0.41</w:t>
            </w:r>
          </w:p>
        </w:tc>
        <w:tc>
          <w:tcPr>
            <w:tcW w:w="454" w:type="pct"/>
            <w:tcBorders>
              <w:top w:val="nil"/>
              <w:left w:val="nil"/>
              <w:bottom w:val="nil"/>
              <w:right w:val="nil"/>
            </w:tcBorders>
            <w:shd w:val="clear" w:color="auto" w:fill="auto"/>
            <w:noWrap/>
            <w:vAlign w:val="center"/>
          </w:tcPr>
          <w:p w14:paraId="35E2C55C"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6.81</w:t>
            </w:r>
          </w:p>
        </w:tc>
        <w:tc>
          <w:tcPr>
            <w:tcW w:w="455" w:type="pct"/>
            <w:tcBorders>
              <w:top w:val="nil"/>
              <w:left w:val="nil"/>
              <w:bottom w:val="nil"/>
              <w:right w:val="nil"/>
            </w:tcBorders>
            <w:shd w:val="clear" w:color="auto" w:fill="auto"/>
            <w:noWrap/>
            <w:vAlign w:val="center"/>
          </w:tcPr>
          <w:p w14:paraId="57BA228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2.35</w:t>
            </w:r>
          </w:p>
        </w:tc>
        <w:tc>
          <w:tcPr>
            <w:tcW w:w="455" w:type="pct"/>
            <w:tcBorders>
              <w:top w:val="nil"/>
              <w:left w:val="nil"/>
              <w:bottom w:val="nil"/>
              <w:right w:val="nil"/>
            </w:tcBorders>
            <w:shd w:val="clear" w:color="auto" w:fill="auto"/>
            <w:noWrap/>
            <w:vAlign w:val="center"/>
          </w:tcPr>
          <w:p w14:paraId="1ACA7EAA"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1.21</w:t>
            </w:r>
          </w:p>
        </w:tc>
        <w:tc>
          <w:tcPr>
            <w:tcW w:w="454" w:type="pct"/>
            <w:tcBorders>
              <w:top w:val="nil"/>
              <w:left w:val="nil"/>
              <w:bottom w:val="nil"/>
              <w:right w:val="nil"/>
            </w:tcBorders>
            <w:shd w:val="clear" w:color="auto" w:fill="auto"/>
            <w:noWrap/>
            <w:vAlign w:val="center"/>
          </w:tcPr>
          <w:p w14:paraId="656A0464"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0.93</w:t>
            </w:r>
          </w:p>
        </w:tc>
        <w:tc>
          <w:tcPr>
            <w:tcW w:w="455" w:type="pct"/>
            <w:tcBorders>
              <w:top w:val="nil"/>
              <w:left w:val="nil"/>
              <w:bottom w:val="nil"/>
              <w:right w:val="nil"/>
            </w:tcBorders>
            <w:shd w:val="clear" w:color="auto" w:fill="auto"/>
            <w:noWrap/>
            <w:vAlign w:val="center"/>
          </w:tcPr>
          <w:p w14:paraId="2F3758DB"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2.48</w:t>
            </w:r>
          </w:p>
        </w:tc>
        <w:tc>
          <w:tcPr>
            <w:tcW w:w="455" w:type="pct"/>
            <w:tcBorders>
              <w:top w:val="nil"/>
              <w:left w:val="nil"/>
              <w:bottom w:val="nil"/>
              <w:right w:val="nil"/>
            </w:tcBorders>
            <w:shd w:val="clear" w:color="auto" w:fill="auto"/>
            <w:noWrap/>
            <w:vAlign w:val="center"/>
          </w:tcPr>
          <w:p w14:paraId="79588BF1"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158</w:t>
            </w:r>
          </w:p>
        </w:tc>
        <w:tc>
          <w:tcPr>
            <w:tcW w:w="449" w:type="pct"/>
            <w:tcBorders>
              <w:top w:val="nil"/>
              <w:left w:val="nil"/>
              <w:bottom w:val="nil"/>
              <w:right w:val="nil"/>
            </w:tcBorders>
            <w:vAlign w:val="center"/>
          </w:tcPr>
          <w:p w14:paraId="54FD9A34"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14</w:t>
            </w:r>
          </w:p>
        </w:tc>
      </w:tr>
      <w:tr w:rsidR="00624045" w:rsidRPr="000206B2" w14:paraId="6079BBA1" w14:textId="77777777" w:rsidTr="00683802">
        <w:trPr>
          <w:trHeight w:val="300"/>
        </w:trPr>
        <w:tc>
          <w:tcPr>
            <w:tcW w:w="455" w:type="pct"/>
            <w:tcBorders>
              <w:top w:val="nil"/>
              <w:left w:val="nil"/>
              <w:bottom w:val="nil"/>
              <w:right w:val="nil"/>
            </w:tcBorders>
            <w:shd w:val="clear" w:color="auto" w:fill="auto"/>
            <w:noWrap/>
            <w:vAlign w:val="bottom"/>
            <w:hideMark/>
          </w:tcPr>
          <w:p w14:paraId="6156ECFF"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2001</w:t>
            </w:r>
          </w:p>
        </w:tc>
        <w:tc>
          <w:tcPr>
            <w:tcW w:w="454" w:type="pct"/>
            <w:tcBorders>
              <w:top w:val="nil"/>
              <w:left w:val="nil"/>
              <w:bottom w:val="nil"/>
              <w:right w:val="nil"/>
            </w:tcBorders>
            <w:shd w:val="clear" w:color="auto" w:fill="auto"/>
            <w:noWrap/>
            <w:vAlign w:val="center"/>
          </w:tcPr>
          <w:p w14:paraId="5ECED65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4.51</w:t>
            </w:r>
          </w:p>
        </w:tc>
        <w:tc>
          <w:tcPr>
            <w:tcW w:w="454" w:type="pct"/>
            <w:tcBorders>
              <w:top w:val="nil"/>
              <w:left w:val="nil"/>
              <w:bottom w:val="nil"/>
              <w:right w:val="nil"/>
            </w:tcBorders>
            <w:shd w:val="clear" w:color="auto" w:fill="auto"/>
            <w:noWrap/>
            <w:vAlign w:val="center"/>
          </w:tcPr>
          <w:p w14:paraId="4002A4EC"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4.08</w:t>
            </w:r>
          </w:p>
        </w:tc>
        <w:tc>
          <w:tcPr>
            <w:tcW w:w="460" w:type="pct"/>
            <w:tcBorders>
              <w:top w:val="nil"/>
              <w:left w:val="nil"/>
              <w:bottom w:val="nil"/>
              <w:right w:val="nil"/>
            </w:tcBorders>
            <w:shd w:val="clear" w:color="auto" w:fill="auto"/>
            <w:noWrap/>
            <w:vAlign w:val="center"/>
          </w:tcPr>
          <w:p w14:paraId="407DC43B"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0.13</w:t>
            </w:r>
          </w:p>
        </w:tc>
        <w:tc>
          <w:tcPr>
            <w:tcW w:w="454" w:type="pct"/>
            <w:tcBorders>
              <w:top w:val="nil"/>
              <w:left w:val="nil"/>
              <w:bottom w:val="nil"/>
              <w:right w:val="nil"/>
            </w:tcBorders>
            <w:shd w:val="clear" w:color="auto" w:fill="auto"/>
            <w:noWrap/>
            <w:vAlign w:val="center"/>
          </w:tcPr>
          <w:p w14:paraId="33DDE4C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7.00</w:t>
            </w:r>
          </w:p>
        </w:tc>
        <w:tc>
          <w:tcPr>
            <w:tcW w:w="455" w:type="pct"/>
            <w:tcBorders>
              <w:top w:val="nil"/>
              <w:left w:val="nil"/>
              <w:bottom w:val="nil"/>
              <w:right w:val="nil"/>
            </w:tcBorders>
            <w:shd w:val="clear" w:color="auto" w:fill="auto"/>
            <w:noWrap/>
            <w:vAlign w:val="center"/>
          </w:tcPr>
          <w:p w14:paraId="629D6101"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2.30</w:t>
            </w:r>
          </w:p>
        </w:tc>
        <w:tc>
          <w:tcPr>
            <w:tcW w:w="455" w:type="pct"/>
            <w:tcBorders>
              <w:top w:val="nil"/>
              <w:left w:val="nil"/>
              <w:bottom w:val="nil"/>
              <w:right w:val="nil"/>
            </w:tcBorders>
            <w:shd w:val="clear" w:color="auto" w:fill="auto"/>
            <w:noWrap/>
            <w:vAlign w:val="center"/>
          </w:tcPr>
          <w:p w14:paraId="4A9F599A"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1.29</w:t>
            </w:r>
          </w:p>
        </w:tc>
        <w:tc>
          <w:tcPr>
            <w:tcW w:w="454" w:type="pct"/>
            <w:tcBorders>
              <w:top w:val="nil"/>
              <w:left w:val="nil"/>
              <w:bottom w:val="nil"/>
              <w:right w:val="nil"/>
            </w:tcBorders>
            <w:shd w:val="clear" w:color="auto" w:fill="auto"/>
            <w:noWrap/>
            <w:vAlign w:val="center"/>
          </w:tcPr>
          <w:p w14:paraId="5E3D348C"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0.97</w:t>
            </w:r>
          </w:p>
        </w:tc>
        <w:tc>
          <w:tcPr>
            <w:tcW w:w="455" w:type="pct"/>
            <w:tcBorders>
              <w:top w:val="nil"/>
              <w:left w:val="nil"/>
              <w:bottom w:val="nil"/>
              <w:right w:val="nil"/>
            </w:tcBorders>
            <w:shd w:val="clear" w:color="auto" w:fill="auto"/>
            <w:noWrap/>
            <w:vAlign w:val="center"/>
          </w:tcPr>
          <w:p w14:paraId="6D15C343"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4.72</w:t>
            </w:r>
          </w:p>
        </w:tc>
        <w:tc>
          <w:tcPr>
            <w:tcW w:w="455" w:type="pct"/>
            <w:tcBorders>
              <w:top w:val="nil"/>
              <w:left w:val="nil"/>
              <w:bottom w:val="nil"/>
              <w:right w:val="nil"/>
            </w:tcBorders>
            <w:shd w:val="clear" w:color="auto" w:fill="auto"/>
            <w:noWrap/>
            <w:vAlign w:val="center"/>
          </w:tcPr>
          <w:p w14:paraId="76F0CA7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255</w:t>
            </w:r>
          </w:p>
        </w:tc>
        <w:tc>
          <w:tcPr>
            <w:tcW w:w="449" w:type="pct"/>
            <w:tcBorders>
              <w:top w:val="nil"/>
              <w:left w:val="nil"/>
              <w:bottom w:val="nil"/>
              <w:right w:val="nil"/>
            </w:tcBorders>
            <w:vAlign w:val="center"/>
          </w:tcPr>
          <w:p w14:paraId="0E940B14"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23</w:t>
            </w:r>
          </w:p>
        </w:tc>
      </w:tr>
      <w:tr w:rsidR="00624045" w:rsidRPr="000206B2" w14:paraId="740ABE72" w14:textId="77777777" w:rsidTr="00683802">
        <w:trPr>
          <w:trHeight w:val="300"/>
        </w:trPr>
        <w:tc>
          <w:tcPr>
            <w:tcW w:w="455" w:type="pct"/>
            <w:tcBorders>
              <w:top w:val="nil"/>
              <w:left w:val="nil"/>
              <w:bottom w:val="nil"/>
              <w:right w:val="nil"/>
            </w:tcBorders>
            <w:shd w:val="clear" w:color="auto" w:fill="auto"/>
            <w:noWrap/>
            <w:vAlign w:val="bottom"/>
            <w:hideMark/>
          </w:tcPr>
          <w:p w14:paraId="392006A0"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2002</w:t>
            </w:r>
          </w:p>
        </w:tc>
        <w:tc>
          <w:tcPr>
            <w:tcW w:w="454" w:type="pct"/>
            <w:tcBorders>
              <w:top w:val="nil"/>
              <w:left w:val="nil"/>
              <w:bottom w:val="nil"/>
              <w:right w:val="nil"/>
            </w:tcBorders>
            <w:shd w:val="clear" w:color="auto" w:fill="auto"/>
            <w:noWrap/>
            <w:vAlign w:val="center"/>
          </w:tcPr>
          <w:p w14:paraId="1CAAFAA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-2.91</w:t>
            </w:r>
          </w:p>
        </w:tc>
        <w:tc>
          <w:tcPr>
            <w:tcW w:w="454" w:type="pct"/>
            <w:tcBorders>
              <w:top w:val="nil"/>
              <w:left w:val="nil"/>
              <w:bottom w:val="nil"/>
              <w:right w:val="nil"/>
            </w:tcBorders>
            <w:shd w:val="clear" w:color="auto" w:fill="auto"/>
            <w:noWrap/>
            <w:vAlign w:val="center"/>
          </w:tcPr>
          <w:p w14:paraId="665D7F13"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3.67</w:t>
            </w:r>
          </w:p>
        </w:tc>
        <w:tc>
          <w:tcPr>
            <w:tcW w:w="460" w:type="pct"/>
            <w:tcBorders>
              <w:top w:val="nil"/>
              <w:left w:val="nil"/>
              <w:bottom w:val="nil"/>
              <w:right w:val="nil"/>
            </w:tcBorders>
            <w:shd w:val="clear" w:color="auto" w:fill="auto"/>
            <w:noWrap/>
            <w:vAlign w:val="center"/>
          </w:tcPr>
          <w:p w14:paraId="2BE0E98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-1.88</w:t>
            </w:r>
          </w:p>
        </w:tc>
        <w:tc>
          <w:tcPr>
            <w:tcW w:w="454" w:type="pct"/>
            <w:tcBorders>
              <w:top w:val="nil"/>
              <w:left w:val="nil"/>
              <w:bottom w:val="nil"/>
              <w:right w:val="nil"/>
            </w:tcBorders>
            <w:shd w:val="clear" w:color="auto" w:fill="auto"/>
            <w:noWrap/>
            <w:vAlign w:val="center"/>
          </w:tcPr>
          <w:p w14:paraId="6E6B898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4.23</w:t>
            </w:r>
          </w:p>
        </w:tc>
        <w:tc>
          <w:tcPr>
            <w:tcW w:w="455" w:type="pct"/>
            <w:tcBorders>
              <w:top w:val="nil"/>
              <w:left w:val="nil"/>
              <w:bottom w:val="nil"/>
              <w:right w:val="nil"/>
            </w:tcBorders>
            <w:shd w:val="clear" w:color="auto" w:fill="auto"/>
            <w:noWrap/>
            <w:vAlign w:val="center"/>
          </w:tcPr>
          <w:p w14:paraId="2E88D831"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2.14</w:t>
            </w:r>
          </w:p>
        </w:tc>
        <w:tc>
          <w:tcPr>
            <w:tcW w:w="455" w:type="pct"/>
            <w:tcBorders>
              <w:top w:val="nil"/>
              <w:left w:val="nil"/>
              <w:bottom w:val="nil"/>
              <w:right w:val="nil"/>
            </w:tcBorders>
            <w:shd w:val="clear" w:color="auto" w:fill="auto"/>
            <w:noWrap/>
            <w:vAlign w:val="center"/>
          </w:tcPr>
          <w:p w14:paraId="52DA8DEA"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0.09</w:t>
            </w:r>
          </w:p>
        </w:tc>
        <w:tc>
          <w:tcPr>
            <w:tcW w:w="454" w:type="pct"/>
            <w:tcBorders>
              <w:top w:val="nil"/>
              <w:left w:val="nil"/>
              <w:bottom w:val="nil"/>
              <w:right w:val="nil"/>
            </w:tcBorders>
            <w:shd w:val="clear" w:color="auto" w:fill="auto"/>
            <w:noWrap/>
            <w:vAlign w:val="center"/>
          </w:tcPr>
          <w:p w14:paraId="25833A1A"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1.00</w:t>
            </w:r>
          </w:p>
        </w:tc>
        <w:tc>
          <w:tcPr>
            <w:tcW w:w="455" w:type="pct"/>
            <w:tcBorders>
              <w:top w:val="nil"/>
              <w:left w:val="nil"/>
              <w:bottom w:val="nil"/>
              <w:right w:val="nil"/>
            </w:tcBorders>
            <w:shd w:val="clear" w:color="auto" w:fill="auto"/>
            <w:noWrap/>
            <w:vAlign w:val="center"/>
          </w:tcPr>
          <w:p w14:paraId="3658C718"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7.20</w:t>
            </w:r>
          </w:p>
        </w:tc>
        <w:tc>
          <w:tcPr>
            <w:tcW w:w="455" w:type="pct"/>
            <w:tcBorders>
              <w:top w:val="nil"/>
              <w:left w:val="nil"/>
              <w:bottom w:val="nil"/>
              <w:right w:val="nil"/>
            </w:tcBorders>
            <w:shd w:val="clear" w:color="auto" w:fill="auto"/>
            <w:noWrap/>
            <w:vAlign w:val="center"/>
          </w:tcPr>
          <w:p w14:paraId="06DAC0C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719</w:t>
            </w:r>
          </w:p>
        </w:tc>
        <w:tc>
          <w:tcPr>
            <w:tcW w:w="449" w:type="pct"/>
            <w:tcBorders>
              <w:top w:val="nil"/>
              <w:left w:val="nil"/>
              <w:bottom w:val="nil"/>
              <w:right w:val="nil"/>
            </w:tcBorders>
            <w:vAlign w:val="center"/>
          </w:tcPr>
          <w:p w14:paraId="1122831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62</w:t>
            </w:r>
          </w:p>
        </w:tc>
      </w:tr>
      <w:tr w:rsidR="00624045" w:rsidRPr="000206B2" w14:paraId="6D0C133A" w14:textId="77777777" w:rsidTr="00683802">
        <w:trPr>
          <w:trHeight w:val="300"/>
        </w:trPr>
        <w:tc>
          <w:tcPr>
            <w:tcW w:w="455" w:type="pct"/>
            <w:tcBorders>
              <w:top w:val="nil"/>
              <w:left w:val="nil"/>
              <w:bottom w:val="nil"/>
              <w:right w:val="nil"/>
            </w:tcBorders>
            <w:shd w:val="clear" w:color="auto" w:fill="auto"/>
            <w:noWrap/>
            <w:vAlign w:val="bottom"/>
            <w:hideMark/>
          </w:tcPr>
          <w:p w14:paraId="5B39201C"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2003</w:t>
            </w:r>
          </w:p>
        </w:tc>
        <w:tc>
          <w:tcPr>
            <w:tcW w:w="454" w:type="pct"/>
            <w:tcBorders>
              <w:top w:val="nil"/>
              <w:left w:val="nil"/>
              <w:bottom w:val="nil"/>
              <w:right w:val="nil"/>
            </w:tcBorders>
            <w:shd w:val="clear" w:color="auto" w:fill="auto"/>
            <w:noWrap/>
            <w:vAlign w:val="center"/>
          </w:tcPr>
          <w:p w14:paraId="3991C663"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4.90</w:t>
            </w:r>
          </w:p>
        </w:tc>
        <w:tc>
          <w:tcPr>
            <w:tcW w:w="454" w:type="pct"/>
            <w:tcBorders>
              <w:top w:val="nil"/>
              <w:left w:val="nil"/>
              <w:bottom w:val="nil"/>
              <w:right w:val="nil"/>
            </w:tcBorders>
            <w:shd w:val="clear" w:color="auto" w:fill="auto"/>
            <w:noWrap/>
            <w:vAlign w:val="center"/>
          </w:tcPr>
          <w:p w14:paraId="2874933E"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4.01</w:t>
            </w:r>
          </w:p>
        </w:tc>
        <w:tc>
          <w:tcPr>
            <w:tcW w:w="460" w:type="pct"/>
            <w:tcBorders>
              <w:top w:val="nil"/>
              <w:left w:val="nil"/>
              <w:bottom w:val="nil"/>
              <w:right w:val="nil"/>
            </w:tcBorders>
            <w:shd w:val="clear" w:color="auto" w:fill="auto"/>
            <w:noWrap/>
            <w:vAlign w:val="center"/>
          </w:tcPr>
          <w:p w14:paraId="1B416BBF"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0.23</w:t>
            </w:r>
          </w:p>
        </w:tc>
        <w:tc>
          <w:tcPr>
            <w:tcW w:w="454" w:type="pct"/>
            <w:tcBorders>
              <w:top w:val="nil"/>
              <w:left w:val="nil"/>
              <w:bottom w:val="nil"/>
              <w:right w:val="nil"/>
            </w:tcBorders>
            <w:shd w:val="clear" w:color="auto" w:fill="auto"/>
            <w:noWrap/>
            <w:vAlign w:val="center"/>
          </w:tcPr>
          <w:p w14:paraId="37CF370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5.23</w:t>
            </w:r>
          </w:p>
        </w:tc>
        <w:tc>
          <w:tcPr>
            <w:tcW w:w="455" w:type="pct"/>
            <w:tcBorders>
              <w:top w:val="nil"/>
              <w:left w:val="nil"/>
              <w:bottom w:val="nil"/>
              <w:right w:val="nil"/>
            </w:tcBorders>
            <w:shd w:val="clear" w:color="auto" w:fill="auto"/>
            <w:noWrap/>
            <w:vAlign w:val="center"/>
          </w:tcPr>
          <w:p w14:paraId="237F140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2.35</w:t>
            </w:r>
          </w:p>
        </w:tc>
        <w:tc>
          <w:tcPr>
            <w:tcW w:w="455" w:type="pct"/>
            <w:tcBorders>
              <w:top w:val="nil"/>
              <w:left w:val="nil"/>
              <w:bottom w:val="nil"/>
              <w:right w:val="nil"/>
            </w:tcBorders>
            <w:shd w:val="clear" w:color="auto" w:fill="auto"/>
            <w:noWrap/>
            <w:vAlign w:val="center"/>
          </w:tcPr>
          <w:p w14:paraId="5D3066D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0.52</w:t>
            </w:r>
          </w:p>
        </w:tc>
        <w:tc>
          <w:tcPr>
            <w:tcW w:w="454" w:type="pct"/>
            <w:tcBorders>
              <w:top w:val="nil"/>
              <w:left w:val="nil"/>
              <w:bottom w:val="nil"/>
              <w:right w:val="nil"/>
            </w:tcBorders>
            <w:shd w:val="clear" w:color="auto" w:fill="auto"/>
            <w:noWrap/>
            <w:vAlign w:val="center"/>
          </w:tcPr>
          <w:p w14:paraId="24E67AE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0.71</w:t>
            </w:r>
          </w:p>
        </w:tc>
        <w:tc>
          <w:tcPr>
            <w:tcW w:w="455" w:type="pct"/>
            <w:tcBorders>
              <w:top w:val="nil"/>
              <w:left w:val="nil"/>
              <w:bottom w:val="nil"/>
              <w:right w:val="nil"/>
            </w:tcBorders>
            <w:shd w:val="clear" w:color="auto" w:fill="auto"/>
            <w:noWrap/>
            <w:vAlign w:val="center"/>
          </w:tcPr>
          <w:p w14:paraId="3905FB9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1.15</w:t>
            </w:r>
          </w:p>
        </w:tc>
        <w:tc>
          <w:tcPr>
            <w:tcW w:w="455" w:type="pct"/>
            <w:tcBorders>
              <w:top w:val="nil"/>
              <w:left w:val="nil"/>
              <w:bottom w:val="nil"/>
              <w:right w:val="nil"/>
            </w:tcBorders>
            <w:shd w:val="clear" w:color="auto" w:fill="auto"/>
            <w:noWrap/>
            <w:vAlign w:val="center"/>
          </w:tcPr>
          <w:p w14:paraId="3591732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38</w:t>
            </w:r>
          </w:p>
        </w:tc>
        <w:tc>
          <w:tcPr>
            <w:tcW w:w="449" w:type="pct"/>
            <w:tcBorders>
              <w:top w:val="nil"/>
              <w:left w:val="nil"/>
              <w:bottom w:val="nil"/>
              <w:right w:val="nil"/>
            </w:tcBorders>
            <w:vAlign w:val="center"/>
          </w:tcPr>
          <w:p w14:paraId="27FB417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w:t>
            </w:r>
          </w:p>
        </w:tc>
      </w:tr>
      <w:tr w:rsidR="00624045" w:rsidRPr="000206B2" w14:paraId="69B8F3C9" w14:textId="77777777" w:rsidTr="00683802">
        <w:trPr>
          <w:trHeight w:val="300"/>
        </w:trPr>
        <w:tc>
          <w:tcPr>
            <w:tcW w:w="455" w:type="pct"/>
            <w:tcBorders>
              <w:top w:val="nil"/>
              <w:left w:val="nil"/>
              <w:bottom w:val="nil"/>
              <w:right w:val="nil"/>
            </w:tcBorders>
            <w:shd w:val="clear" w:color="auto" w:fill="auto"/>
            <w:noWrap/>
            <w:vAlign w:val="bottom"/>
            <w:hideMark/>
          </w:tcPr>
          <w:p w14:paraId="034A8877"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2004</w:t>
            </w:r>
          </w:p>
        </w:tc>
        <w:tc>
          <w:tcPr>
            <w:tcW w:w="454" w:type="pct"/>
            <w:tcBorders>
              <w:top w:val="nil"/>
              <w:left w:val="nil"/>
              <w:bottom w:val="nil"/>
              <w:right w:val="nil"/>
            </w:tcBorders>
            <w:shd w:val="clear" w:color="auto" w:fill="auto"/>
            <w:noWrap/>
            <w:vAlign w:val="center"/>
          </w:tcPr>
          <w:p w14:paraId="5D620263"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5.49</w:t>
            </w:r>
          </w:p>
        </w:tc>
        <w:tc>
          <w:tcPr>
            <w:tcW w:w="454" w:type="pct"/>
            <w:tcBorders>
              <w:top w:val="nil"/>
              <w:left w:val="nil"/>
              <w:bottom w:val="nil"/>
              <w:right w:val="nil"/>
            </w:tcBorders>
            <w:shd w:val="clear" w:color="auto" w:fill="auto"/>
            <w:noWrap/>
            <w:vAlign w:val="center"/>
          </w:tcPr>
          <w:p w14:paraId="140282E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2.42</w:t>
            </w:r>
          </w:p>
        </w:tc>
        <w:tc>
          <w:tcPr>
            <w:tcW w:w="460" w:type="pct"/>
            <w:tcBorders>
              <w:top w:val="nil"/>
              <w:left w:val="nil"/>
              <w:bottom w:val="nil"/>
              <w:right w:val="nil"/>
            </w:tcBorders>
            <w:shd w:val="clear" w:color="auto" w:fill="auto"/>
            <w:noWrap/>
            <w:vAlign w:val="center"/>
          </w:tcPr>
          <w:p w14:paraId="3F64E13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0.64</w:t>
            </w:r>
          </w:p>
        </w:tc>
        <w:tc>
          <w:tcPr>
            <w:tcW w:w="454" w:type="pct"/>
            <w:tcBorders>
              <w:top w:val="nil"/>
              <w:left w:val="nil"/>
              <w:bottom w:val="nil"/>
              <w:right w:val="nil"/>
            </w:tcBorders>
            <w:shd w:val="clear" w:color="auto" w:fill="auto"/>
            <w:noWrap/>
            <w:vAlign w:val="center"/>
          </w:tcPr>
          <w:p w14:paraId="1C1FBF4A"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7.85</w:t>
            </w:r>
          </w:p>
        </w:tc>
        <w:tc>
          <w:tcPr>
            <w:tcW w:w="455" w:type="pct"/>
            <w:tcBorders>
              <w:top w:val="nil"/>
              <w:left w:val="nil"/>
              <w:bottom w:val="nil"/>
              <w:right w:val="nil"/>
            </w:tcBorders>
            <w:shd w:val="clear" w:color="auto" w:fill="auto"/>
            <w:noWrap/>
            <w:vAlign w:val="center"/>
          </w:tcPr>
          <w:p w14:paraId="08FA2CF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2.16</w:t>
            </w:r>
          </w:p>
        </w:tc>
        <w:tc>
          <w:tcPr>
            <w:tcW w:w="455" w:type="pct"/>
            <w:tcBorders>
              <w:top w:val="nil"/>
              <w:left w:val="nil"/>
              <w:bottom w:val="nil"/>
              <w:right w:val="nil"/>
            </w:tcBorders>
            <w:shd w:val="clear" w:color="auto" w:fill="auto"/>
            <w:noWrap/>
            <w:vAlign w:val="center"/>
          </w:tcPr>
          <w:p w14:paraId="009C94BF"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1.81</w:t>
            </w:r>
          </w:p>
        </w:tc>
        <w:tc>
          <w:tcPr>
            <w:tcW w:w="454" w:type="pct"/>
            <w:tcBorders>
              <w:top w:val="nil"/>
              <w:left w:val="nil"/>
              <w:bottom w:val="nil"/>
              <w:right w:val="nil"/>
            </w:tcBorders>
            <w:shd w:val="clear" w:color="auto" w:fill="auto"/>
            <w:noWrap/>
            <w:vAlign w:val="center"/>
          </w:tcPr>
          <w:p w14:paraId="120304A8"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0.94</w:t>
            </w:r>
          </w:p>
        </w:tc>
        <w:tc>
          <w:tcPr>
            <w:tcW w:w="455" w:type="pct"/>
            <w:tcBorders>
              <w:top w:val="nil"/>
              <w:left w:val="nil"/>
              <w:bottom w:val="nil"/>
              <w:right w:val="nil"/>
            </w:tcBorders>
            <w:shd w:val="clear" w:color="auto" w:fill="auto"/>
            <w:noWrap/>
            <w:vAlign w:val="center"/>
          </w:tcPr>
          <w:p w14:paraId="18D66D63"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2.86</w:t>
            </w:r>
          </w:p>
        </w:tc>
        <w:tc>
          <w:tcPr>
            <w:tcW w:w="455" w:type="pct"/>
            <w:tcBorders>
              <w:top w:val="nil"/>
              <w:left w:val="nil"/>
              <w:bottom w:val="nil"/>
              <w:right w:val="nil"/>
            </w:tcBorders>
            <w:shd w:val="clear" w:color="auto" w:fill="auto"/>
            <w:noWrap/>
            <w:vAlign w:val="center"/>
          </w:tcPr>
          <w:p w14:paraId="752F317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237</w:t>
            </w:r>
          </w:p>
        </w:tc>
        <w:tc>
          <w:tcPr>
            <w:tcW w:w="449" w:type="pct"/>
            <w:tcBorders>
              <w:top w:val="nil"/>
              <w:left w:val="nil"/>
              <w:bottom w:val="nil"/>
              <w:right w:val="nil"/>
            </w:tcBorders>
            <w:vAlign w:val="center"/>
          </w:tcPr>
          <w:p w14:paraId="2E8970CB"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17</w:t>
            </w:r>
          </w:p>
        </w:tc>
      </w:tr>
      <w:tr w:rsidR="00624045" w:rsidRPr="000206B2" w14:paraId="2E63BF2E" w14:textId="77777777" w:rsidTr="00683802">
        <w:trPr>
          <w:trHeight w:val="300"/>
        </w:trPr>
        <w:tc>
          <w:tcPr>
            <w:tcW w:w="455" w:type="pct"/>
            <w:tcBorders>
              <w:top w:val="nil"/>
              <w:left w:val="nil"/>
              <w:bottom w:val="nil"/>
              <w:right w:val="nil"/>
            </w:tcBorders>
            <w:shd w:val="clear" w:color="auto" w:fill="auto"/>
            <w:noWrap/>
            <w:vAlign w:val="bottom"/>
            <w:hideMark/>
          </w:tcPr>
          <w:p w14:paraId="776D5044"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2005</w:t>
            </w:r>
          </w:p>
        </w:tc>
        <w:tc>
          <w:tcPr>
            <w:tcW w:w="454" w:type="pct"/>
            <w:tcBorders>
              <w:top w:val="nil"/>
              <w:left w:val="nil"/>
              <w:bottom w:val="nil"/>
              <w:right w:val="nil"/>
            </w:tcBorders>
            <w:shd w:val="clear" w:color="auto" w:fill="auto"/>
            <w:noWrap/>
            <w:vAlign w:val="center"/>
          </w:tcPr>
          <w:p w14:paraId="37AD304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10.36</w:t>
            </w:r>
          </w:p>
        </w:tc>
        <w:tc>
          <w:tcPr>
            <w:tcW w:w="454" w:type="pct"/>
            <w:tcBorders>
              <w:top w:val="nil"/>
              <w:left w:val="nil"/>
              <w:bottom w:val="nil"/>
              <w:right w:val="nil"/>
            </w:tcBorders>
            <w:shd w:val="clear" w:color="auto" w:fill="auto"/>
            <w:noWrap/>
            <w:vAlign w:val="center"/>
          </w:tcPr>
          <w:p w14:paraId="0A21B2BE"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2.01</w:t>
            </w:r>
          </w:p>
        </w:tc>
        <w:tc>
          <w:tcPr>
            <w:tcW w:w="460" w:type="pct"/>
            <w:tcBorders>
              <w:top w:val="nil"/>
              <w:left w:val="nil"/>
              <w:bottom w:val="nil"/>
              <w:right w:val="nil"/>
            </w:tcBorders>
            <w:shd w:val="clear" w:color="auto" w:fill="auto"/>
            <w:noWrap/>
            <w:vAlign w:val="center"/>
          </w:tcPr>
          <w:p w14:paraId="49D2D72C"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3.16</w:t>
            </w:r>
          </w:p>
        </w:tc>
        <w:tc>
          <w:tcPr>
            <w:tcW w:w="454" w:type="pct"/>
            <w:tcBorders>
              <w:top w:val="nil"/>
              <w:left w:val="nil"/>
              <w:bottom w:val="nil"/>
              <w:right w:val="nil"/>
            </w:tcBorders>
            <w:shd w:val="clear" w:color="auto" w:fill="auto"/>
            <w:noWrap/>
            <w:vAlign w:val="center"/>
          </w:tcPr>
          <w:p w14:paraId="38959D02"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11.61</w:t>
            </w:r>
          </w:p>
        </w:tc>
        <w:tc>
          <w:tcPr>
            <w:tcW w:w="455" w:type="pct"/>
            <w:tcBorders>
              <w:top w:val="nil"/>
              <w:left w:val="nil"/>
              <w:bottom w:val="nil"/>
              <w:right w:val="nil"/>
            </w:tcBorders>
            <w:shd w:val="clear" w:color="auto" w:fill="auto"/>
            <w:noWrap/>
            <w:vAlign w:val="center"/>
          </w:tcPr>
          <w:p w14:paraId="5EB53063"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2.84</w:t>
            </w:r>
          </w:p>
        </w:tc>
        <w:tc>
          <w:tcPr>
            <w:tcW w:w="455" w:type="pct"/>
            <w:tcBorders>
              <w:top w:val="nil"/>
              <w:left w:val="nil"/>
              <w:bottom w:val="nil"/>
              <w:right w:val="nil"/>
            </w:tcBorders>
            <w:shd w:val="clear" w:color="auto" w:fill="auto"/>
            <w:noWrap/>
            <w:vAlign w:val="center"/>
          </w:tcPr>
          <w:p w14:paraId="680E3DEC"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2.67</w:t>
            </w:r>
          </w:p>
        </w:tc>
        <w:tc>
          <w:tcPr>
            <w:tcW w:w="454" w:type="pct"/>
            <w:tcBorders>
              <w:top w:val="nil"/>
              <w:left w:val="nil"/>
              <w:bottom w:val="nil"/>
              <w:right w:val="nil"/>
            </w:tcBorders>
            <w:shd w:val="clear" w:color="auto" w:fill="auto"/>
            <w:noWrap/>
            <w:vAlign w:val="center"/>
          </w:tcPr>
          <w:p w14:paraId="056A7F8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0.20</w:t>
            </w:r>
          </w:p>
        </w:tc>
        <w:tc>
          <w:tcPr>
            <w:tcW w:w="455" w:type="pct"/>
            <w:tcBorders>
              <w:top w:val="nil"/>
              <w:left w:val="nil"/>
              <w:bottom w:val="nil"/>
              <w:right w:val="nil"/>
            </w:tcBorders>
            <w:shd w:val="clear" w:color="auto" w:fill="auto"/>
            <w:noWrap/>
            <w:vAlign w:val="center"/>
          </w:tcPr>
          <w:p w14:paraId="61AAE3A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-0.96</w:t>
            </w:r>
          </w:p>
        </w:tc>
        <w:tc>
          <w:tcPr>
            <w:tcW w:w="455" w:type="pct"/>
            <w:tcBorders>
              <w:top w:val="nil"/>
              <w:left w:val="nil"/>
              <w:bottom w:val="nil"/>
              <w:right w:val="nil"/>
            </w:tcBorders>
            <w:shd w:val="clear" w:color="auto" w:fill="auto"/>
            <w:noWrap/>
            <w:vAlign w:val="center"/>
          </w:tcPr>
          <w:p w14:paraId="73ECBC22"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123</w:t>
            </w:r>
          </w:p>
        </w:tc>
        <w:tc>
          <w:tcPr>
            <w:tcW w:w="449" w:type="pct"/>
            <w:tcBorders>
              <w:top w:val="nil"/>
              <w:left w:val="nil"/>
              <w:bottom w:val="nil"/>
              <w:right w:val="nil"/>
            </w:tcBorders>
            <w:vAlign w:val="center"/>
          </w:tcPr>
          <w:p w14:paraId="5BFA5A3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9</w:t>
            </w:r>
          </w:p>
        </w:tc>
      </w:tr>
      <w:tr w:rsidR="00624045" w:rsidRPr="000206B2" w14:paraId="1850F80B" w14:textId="77777777" w:rsidTr="00683802">
        <w:trPr>
          <w:trHeight w:val="300"/>
        </w:trPr>
        <w:tc>
          <w:tcPr>
            <w:tcW w:w="455" w:type="pct"/>
            <w:tcBorders>
              <w:top w:val="nil"/>
              <w:left w:val="nil"/>
              <w:bottom w:val="nil"/>
              <w:right w:val="nil"/>
            </w:tcBorders>
            <w:shd w:val="clear" w:color="auto" w:fill="auto"/>
            <w:noWrap/>
            <w:vAlign w:val="bottom"/>
            <w:hideMark/>
          </w:tcPr>
          <w:p w14:paraId="43AA2153"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2006</w:t>
            </w:r>
          </w:p>
        </w:tc>
        <w:tc>
          <w:tcPr>
            <w:tcW w:w="454" w:type="pct"/>
            <w:tcBorders>
              <w:top w:val="nil"/>
              <w:left w:val="nil"/>
              <w:bottom w:val="nil"/>
              <w:right w:val="nil"/>
            </w:tcBorders>
            <w:shd w:val="clear" w:color="auto" w:fill="auto"/>
            <w:noWrap/>
            <w:vAlign w:val="center"/>
          </w:tcPr>
          <w:p w14:paraId="70CD5048"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7.08</w:t>
            </w:r>
          </w:p>
        </w:tc>
        <w:tc>
          <w:tcPr>
            <w:tcW w:w="454" w:type="pct"/>
            <w:tcBorders>
              <w:top w:val="nil"/>
              <w:left w:val="nil"/>
              <w:bottom w:val="nil"/>
              <w:right w:val="nil"/>
            </w:tcBorders>
            <w:shd w:val="clear" w:color="auto" w:fill="auto"/>
            <w:noWrap/>
            <w:vAlign w:val="center"/>
          </w:tcPr>
          <w:p w14:paraId="0F8DBFEA"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2.06</w:t>
            </w:r>
          </w:p>
        </w:tc>
        <w:tc>
          <w:tcPr>
            <w:tcW w:w="460" w:type="pct"/>
            <w:tcBorders>
              <w:top w:val="nil"/>
              <w:left w:val="nil"/>
              <w:bottom w:val="nil"/>
              <w:right w:val="nil"/>
            </w:tcBorders>
            <w:shd w:val="clear" w:color="auto" w:fill="auto"/>
            <w:noWrap/>
            <w:vAlign w:val="center"/>
          </w:tcPr>
          <w:p w14:paraId="4C081AE5"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1.50</w:t>
            </w:r>
          </w:p>
        </w:tc>
        <w:tc>
          <w:tcPr>
            <w:tcW w:w="454" w:type="pct"/>
            <w:tcBorders>
              <w:top w:val="nil"/>
              <w:left w:val="nil"/>
              <w:bottom w:val="nil"/>
              <w:right w:val="nil"/>
            </w:tcBorders>
            <w:shd w:val="clear" w:color="auto" w:fill="auto"/>
            <w:noWrap/>
            <w:vAlign w:val="center"/>
          </w:tcPr>
          <w:p w14:paraId="6DFCA771"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8.66</w:t>
            </w:r>
          </w:p>
        </w:tc>
        <w:tc>
          <w:tcPr>
            <w:tcW w:w="455" w:type="pct"/>
            <w:tcBorders>
              <w:top w:val="nil"/>
              <w:left w:val="nil"/>
              <w:bottom w:val="nil"/>
              <w:right w:val="nil"/>
            </w:tcBorders>
            <w:shd w:val="clear" w:color="auto" w:fill="auto"/>
            <w:noWrap/>
            <w:vAlign w:val="center"/>
          </w:tcPr>
          <w:p w14:paraId="10B09B9B"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3.03</w:t>
            </w:r>
          </w:p>
        </w:tc>
        <w:tc>
          <w:tcPr>
            <w:tcW w:w="455" w:type="pct"/>
            <w:tcBorders>
              <w:top w:val="nil"/>
              <w:left w:val="nil"/>
              <w:bottom w:val="nil"/>
              <w:right w:val="nil"/>
            </w:tcBorders>
            <w:shd w:val="clear" w:color="auto" w:fill="auto"/>
            <w:noWrap/>
            <w:vAlign w:val="center"/>
          </w:tcPr>
          <w:p w14:paraId="624E3F08"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1.54</w:t>
            </w:r>
          </w:p>
        </w:tc>
        <w:tc>
          <w:tcPr>
            <w:tcW w:w="454" w:type="pct"/>
            <w:tcBorders>
              <w:top w:val="nil"/>
              <w:left w:val="nil"/>
              <w:bottom w:val="nil"/>
              <w:right w:val="nil"/>
            </w:tcBorders>
            <w:shd w:val="clear" w:color="auto" w:fill="auto"/>
            <w:noWrap/>
            <w:vAlign w:val="center"/>
          </w:tcPr>
          <w:p w14:paraId="6ED4F8CF"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0.52</w:t>
            </w:r>
          </w:p>
        </w:tc>
        <w:tc>
          <w:tcPr>
            <w:tcW w:w="455" w:type="pct"/>
            <w:tcBorders>
              <w:top w:val="nil"/>
              <w:left w:val="nil"/>
              <w:bottom w:val="nil"/>
              <w:right w:val="nil"/>
            </w:tcBorders>
            <w:shd w:val="clear" w:color="auto" w:fill="auto"/>
            <w:noWrap/>
            <w:vAlign w:val="center"/>
          </w:tcPr>
          <w:p w14:paraId="7B5A1468"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0.10</w:t>
            </w:r>
          </w:p>
        </w:tc>
        <w:tc>
          <w:tcPr>
            <w:tcW w:w="455" w:type="pct"/>
            <w:tcBorders>
              <w:top w:val="nil"/>
              <w:left w:val="nil"/>
              <w:bottom w:val="nil"/>
              <w:right w:val="nil"/>
            </w:tcBorders>
            <w:shd w:val="clear" w:color="auto" w:fill="auto"/>
            <w:noWrap/>
            <w:vAlign w:val="center"/>
          </w:tcPr>
          <w:p w14:paraId="49CDD9AF"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155</w:t>
            </w:r>
          </w:p>
        </w:tc>
        <w:tc>
          <w:tcPr>
            <w:tcW w:w="449" w:type="pct"/>
            <w:tcBorders>
              <w:top w:val="nil"/>
              <w:left w:val="nil"/>
              <w:bottom w:val="nil"/>
              <w:right w:val="nil"/>
            </w:tcBorders>
            <w:vAlign w:val="center"/>
          </w:tcPr>
          <w:p w14:paraId="7924EACF"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9</w:t>
            </w:r>
          </w:p>
        </w:tc>
      </w:tr>
      <w:tr w:rsidR="00624045" w:rsidRPr="000206B2" w14:paraId="446C1126" w14:textId="77777777" w:rsidTr="00683802">
        <w:trPr>
          <w:trHeight w:val="300"/>
        </w:trPr>
        <w:tc>
          <w:tcPr>
            <w:tcW w:w="455" w:type="pct"/>
            <w:tcBorders>
              <w:top w:val="nil"/>
              <w:left w:val="nil"/>
              <w:bottom w:val="nil"/>
              <w:right w:val="nil"/>
            </w:tcBorders>
            <w:shd w:val="clear" w:color="auto" w:fill="auto"/>
            <w:noWrap/>
            <w:vAlign w:val="bottom"/>
            <w:hideMark/>
          </w:tcPr>
          <w:p w14:paraId="754886C0"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2007</w:t>
            </w:r>
          </w:p>
        </w:tc>
        <w:tc>
          <w:tcPr>
            <w:tcW w:w="454" w:type="pct"/>
            <w:tcBorders>
              <w:top w:val="nil"/>
              <w:left w:val="nil"/>
              <w:bottom w:val="nil"/>
              <w:right w:val="nil"/>
            </w:tcBorders>
            <w:shd w:val="clear" w:color="auto" w:fill="auto"/>
            <w:noWrap/>
            <w:vAlign w:val="center"/>
          </w:tcPr>
          <w:p w14:paraId="7A665BE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4.28</w:t>
            </w:r>
          </w:p>
        </w:tc>
        <w:tc>
          <w:tcPr>
            <w:tcW w:w="454" w:type="pct"/>
            <w:tcBorders>
              <w:top w:val="nil"/>
              <w:left w:val="nil"/>
              <w:bottom w:val="nil"/>
              <w:right w:val="nil"/>
            </w:tcBorders>
            <w:shd w:val="clear" w:color="auto" w:fill="auto"/>
            <w:noWrap/>
            <w:vAlign w:val="center"/>
          </w:tcPr>
          <w:p w14:paraId="43E072FA"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2.85</w:t>
            </w:r>
          </w:p>
        </w:tc>
        <w:tc>
          <w:tcPr>
            <w:tcW w:w="460" w:type="pct"/>
            <w:tcBorders>
              <w:top w:val="nil"/>
              <w:left w:val="nil"/>
              <w:bottom w:val="nil"/>
              <w:right w:val="nil"/>
            </w:tcBorders>
            <w:shd w:val="clear" w:color="auto" w:fill="auto"/>
            <w:noWrap/>
            <w:vAlign w:val="center"/>
          </w:tcPr>
          <w:p w14:paraId="14A7B45E"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0.10</w:t>
            </w:r>
          </w:p>
        </w:tc>
        <w:tc>
          <w:tcPr>
            <w:tcW w:w="454" w:type="pct"/>
            <w:tcBorders>
              <w:top w:val="nil"/>
              <w:left w:val="nil"/>
              <w:bottom w:val="nil"/>
              <w:right w:val="nil"/>
            </w:tcBorders>
            <w:shd w:val="clear" w:color="auto" w:fill="auto"/>
            <w:noWrap/>
            <w:vAlign w:val="center"/>
          </w:tcPr>
          <w:p w14:paraId="00BF41EF"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7.55</w:t>
            </w:r>
          </w:p>
        </w:tc>
        <w:tc>
          <w:tcPr>
            <w:tcW w:w="455" w:type="pct"/>
            <w:tcBorders>
              <w:top w:val="nil"/>
              <w:left w:val="nil"/>
              <w:bottom w:val="nil"/>
              <w:right w:val="nil"/>
            </w:tcBorders>
            <w:shd w:val="clear" w:color="auto" w:fill="auto"/>
            <w:noWrap/>
            <w:vAlign w:val="center"/>
          </w:tcPr>
          <w:p w14:paraId="445121C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3.50</w:t>
            </w:r>
          </w:p>
        </w:tc>
        <w:tc>
          <w:tcPr>
            <w:tcW w:w="455" w:type="pct"/>
            <w:tcBorders>
              <w:top w:val="nil"/>
              <w:left w:val="nil"/>
              <w:bottom w:val="nil"/>
              <w:right w:val="nil"/>
            </w:tcBorders>
            <w:shd w:val="clear" w:color="auto" w:fill="auto"/>
            <w:noWrap/>
            <w:vAlign w:val="center"/>
          </w:tcPr>
          <w:p w14:paraId="778897DE"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1.05</w:t>
            </w:r>
          </w:p>
        </w:tc>
        <w:tc>
          <w:tcPr>
            <w:tcW w:w="454" w:type="pct"/>
            <w:tcBorders>
              <w:top w:val="nil"/>
              <w:left w:val="nil"/>
              <w:bottom w:val="nil"/>
              <w:right w:val="nil"/>
            </w:tcBorders>
            <w:shd w:val="clear" w:color="auto" w:fill="auto"/>
            <w:noWrap/>
            <w:vAlign w:val="center"/>
          </w:tcPr>
          <w:p w14:paraId="4E371223"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0.90</w:t>
            </w:r>
          </w:p>
        </w:tc>
        <w:tc>
          <w:tcPr>
            <w:tcW w:w="455" w:type="pct"/>
            <w:tcBorders>
              <w:top w:val="nil"/>
              <w:left w:val="nil"/>
              <w:bottom w:val="nil"/>
              <w:right w:val="nil"/>
            </w:tcBorders>
            <w:shd w:val="clear" w:color="auto" w:fill="auto"/>
            <w:noWrap/>
            <w:vAlign w:val="center"/>
          </w:tcPr>
          <w:p w14:paraId="31BFB78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2.67</w:t>
            </w:r>
          </w:p>
        </w:tc>
        <w:tc>
          <w:tcPr>
            <w:tcW w:w="455" w:type="pct"/>
            <w:tcBorders>
              <w:top w:val="nil"/>
              <w:left w:val="nil"/>
              <w:bottom w:val="nil"/>
              <w:right w:val="nil"/>
            </w:tcBorders>
            <w:shd w:val="clear" w:color="auto" w:fill="auto"/>
            <w:noWrap/>
            <w:vAlign w:val="center"/>
          </w:tcPr>
          <w:p w14:paraId="22F0CF0C"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325</w:t>
            </w:r>
          </w:p>
        </w:tc>
        <w:tc>
          <w:tcPr>
            <w:tcW w:w="449" w:type="pct"/>
            <w:tcBorders>
              <w:top w:val="nil"/>
              <w:left w:val="nil"/>
              <w:bottom w:val="nil"/>
              <w:right w:val="nil"/>
            </w:tcBorders>
            <w:vAlign w:val="center"/>
          </w:tcPr>
          <w:p w14:paraId="0B43D5C1"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17</w:t>
            </w:r>
          </w:p>
        </w:tc>
      </w:tr>
      <w:tr w:rsidR="00624045" w:rsidRPr="000206B2" w14:paraId="2200A740" w14:textId="77777777" w:rsidTr="00683802">
        <w:trPr>
          <w:trHeight w:val="300"/>
        </w:trPr>
        <w:tc>
          <w:tcPr>
            <w:tcW w:w="455" w:type="pct"/>
            <w:tcBorders>
              <w:top w:val="nil"/>
              <w:left w:val="nil"/>
              <w:right w:val="nil"/>
            </w:tcBorders>
            <w:shd w:val="clear" w:color="auto" w:fill="auto"/>
            <w:noWrap/>
            <w:vAlign w:val="bottom"/>
            <w:hideMark/>
          </w:tcPr>
          <w:p w14:paraId="00DAB5F3"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2008</w:t>
            </w:r>
          </w:p>
        </w:tc>
        <w:tc>
          <w:tcPr>
            <w:tcW w:w="454" w:type="pct"/>
            <w:tcBorders>
              <w:top w:val="nil"/>
              <w:left w:val="nil"/>
              <w:right w:val="nil"/>
            </w:tcBorders>
            <w:shd w:val="clear" w:color="auto" w:fill="auto"/>
            <w:noWrap/>
            <w:vAlign w:val="center"/>
          </w:tcPr>
          <w:p w14:paraId="6182E844"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-3.65</w:t>
            </w:r>
          </w:p>
        </w:tc>
        <w:tc>
          <w:tcPr>
            <w:tcW w:w="454" w:type="pct"/>
            <w:tcBorders>
              <w:top w:val="nil"/>
              <w:left w:val="nil"/>
              <w:right w:val="nil"/>
            </w:tcBorders>
            <w:shd w:val="clear" w:color="auto" w:fill="auto"/>
            <w:noWrap/>
            <w:vAlign w:val="center"/>
          </w:tcPr>
          <w:p w14:paraId="7615735C"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5.09</w:t>
            </w:r>
          </w:p>
        </w:tc>
        <w:tc>
          <w:tcPr>
            <w:tcW w:w="460" w:type="pct"/>
            <w:tcBorders>
              <w:top w:val="nil"/>
              <w:left w:val="nil"/>
              <w:right w:val="nil"/>
            </w:tcBorders>
            <w:shd w:val="clear" w:color="auto" w:fill="auto"/>
            <w:noWrap/>
            <w:vAlign w:val="center"/>
          </w:tcPr>
          <w:p w14:paraId="2FF782F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-1.48</w:t>
            </w:r>
          </w:p>
        </w:tc>
        <w:tc>
          <w:tcPr>
            <w:tcW w:w="454" w:type="pct"/>
            <w:tcBorders>
              <w:top w:val="nil"/>
              <w:left w:val="nil"/>
              <w:right w:val="nil"/>
            </w:tcBorders>
            <w:shd w:val="clear" w:color="auto" w:fill="auto"/>
            <w:noWrap/>
            <w:vAlign w:val="center"/>
          </w:tcPr>
          <w:p w14:paraId="4568F36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7.87</w:t>
            </w:r>
          </w:p>
        </w:tc>
        <w:tc>
          <w:tcPr>
            <w:tcW w:w="455" w:type="pct"/>
            <w:tcBorders>
              <w:top w:val="nil"/>
              <w:left w:val="nil"/>
              <w:right w:val="nil"/>
            </w:tcBorders>
            <w:shd w:val="clear" w:color="auto" w:fill="auto"/>
            <w:noWrap/>
            <w:vAlign w:val="center"/>
          </w:tcPr>
          <w:p w14:paraId="664ED244"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3.00</w:t>
            </w:r>
          </w:p>
        </w:tc>
        <w:tc>
          <w:tcPr>
            <w:tcW w:w="455" w:type="pct"/>
            <w:tcBorders>
              <w:top w:val="nil"/>
              <w:left w:val="nil"/>
              <w:right w:val="nil"/>
            </w:tcBorders>
            <w:shd w:val="clear" w:color="auto" w:fill="auto"/>
            <w:noWrap/>
            <w:vAlign w:val="center"/>
          </w:tcPr>
          <w:p w14:paraId="78E573B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1.31</w:t>
            </w:r>
          </w:p>
        </w:tc>
        <w:tc>
          <w:tcPr>
            <w:tcW w:w="454" w:type="pct"/>
            <w:tcBorders>
              <w:top w:val="nil"/>
              <w:left w:val="nil"/>
              <w:right w:val="nil"/>
            </w:tcBorders>
            <w:shd w:val="clear" w:color="auto" w:fill="auto"/>
            <w:noWrap/>
            <w:vAlign w:val="center"/>
          </w:tcPr>
          <w:p w14:paraId="1594F45F"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1.00</w:t>
            </w:r>
          </w:p>
        </w:tc>
        <w:tc>
          <w:tcPr>
            <w:tcW w:w="455" w:type="pct"/>
            <w:tcBorders>
              <w:top w:val="nil"/>
              <w:left w:val="nil"/>
              <w:right w:val="nil"/>
            </w:tcBorders>
            <w:shd w:val="clear" w:color="auto" w:fill="auto"/>
            <w:noWrap/>
            <w:vAlign w:val="center"/>
          </w:tcPr>
          <w:p w14:paraId="0E6F9FAE"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14.17</w:t>
            </w:r>
          </w:p>
        </w:tc>
        <w:tc>
          <w:tcPr>
            <w:tcW w:w="455" w:type="pct"/>
            <w:tcBorders>
              <w:top w:val="nil"/>
              <w:left w:val="nil"/>
              <w:right w:val="nil"/>
            </w:tcBorders>
            <w:shd w:val="clear" w:color="auto" w:fill="auto"/>
            <w:noWrap/>
            <w:vAlign w:val="center"/>
          </w:tcPr>
          <w:p w14:paraId="6B4D8E68"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1161</w:t>
            </w:r>
          </w:p>
        </w:tc>
        <w:tc>
          <w:tcPr>
            <w:tcW w:w="449" w:type="pct"/>
            <w:tcBorders>
              <w:top w:val="nil"/>
              <w:left w:val="nil"/>
              <w:right w:val="nil"/>
            </w:tcBorders>
            <w:vAlign w:val="center"/>
          </w:tcPr>
          <w:p w14:paraId="195D0E77"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74</w:t>
            </w:r>
          </w:p>
        </w:tc>
      </w:tr>
      <w:tr w:rsidR="00624045" w:rsidRPr="000206B2" w14:paraId="2C19D13E" w14:textId="77777777" w:rsidTr="00683802">
        <w:trPr>
          <w:trHeight w:val="300"/>
        </w:trPr>
        <w:tc>
          <w:tcPr>
            <w:tcW w:w="455" w:type="pct"/>
            <w:tcBorders>
              <w:top w:val="nil"/>
              <w:left w:val="nil"/>
              <w:bottom w:val="nil"/>
              <w:right w:val="nil"/>
            </w:tcBorders>
            <w:shd w:val="clear" w:color="auto" w:fill="auto"/>
            <w:noWrap/>
            <w:vAlign w:val="bottom"/>
            <w:hideMark/>
          </w:tcPr>
          <w:p w14:paraId="0E1D08B0"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2009</w:t>
            </w:r>
          </w:p>
        </w:tc>
        <w:tc>
          <w:tcPr>
            <w:tcW w:w="454" w:type="pct"/>
            <w:tcBorders>
              <w:top w:val="nil"/>
              <w:left w:val="nil"/>
              <w:bottom w:val="nil"/>
              <w:right w:val="nil"/>
            </w:tcBorders>
            <w:shd w:val="clear" w:color="auto" w:fill="auto"/>
            <w:noWrap/>
            <w:vAlign w:val="center"/>
          </w:tcPr>
          <w:p w14:paraId="0AE2F187"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9.07</w:t>
            </w:r>
          </w:p>
        </w:tc>
        <w:tc>
          <w:tcPr>
            <w:tcW w:w="454" w:type="pct"/>
            <w:tcBorders>
              <w:top w:val="nil"/>
              <w:left w:val="nil"/>
              <w:bottom w:val="nil"/>
              <w:right w:val="nil"/>
            </w:tcBorders>
            <w:shd w:val="clear" w:color="auto" w:fill="auto"/>
            <w:noWrap/>
            <w:vAlign w:val="center"/>
          </w:tcPr>
          <w:p w14:paraId="3F58744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3.53</w:t>
            </w:r>
          </w:p>
        </w:tc>
        <w:tc>
          <w:tcPr>
            <w:tcW w:w="460" w:type="pct"/>
            <w:tcBorders>
              <w:top w:val="nil"/>
              <w:left w:val="nil"/>
              <w:bottom w:val="nil"/>
              <w:right w:val="nil"/>
            </w:tcBorders>
            <w:shd w:val="clear" w:color="auto" w:fill="auto"/>
            <w:noWrap/>
            <w:vAlign w:val="center"/>
          </w:tcPr>
          <w:p w14:paraId="3F709B8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1.43</w:t>
            </w:r>
          </w:p>
        </w:tc>
        <w:tc>
          <w:tcPr>
            <w:tcW w:w="454" w:type="pct"/>
            <w:tcBorders>
              <w:top w:val="nil"/>
              <w:left w:val="nil"/>
              <w:bottom w:val="nil"/>
              <w:right w:val="nil"/>
            </w:tcBorders>
            <w:shd w:val="clear" w:color="auto" w:fill="auto"/>
            <w:noWrap/>
            <w:vAlign w:val="center"/>
          </w:tcPr>
          <w:p w14:paraId="5E0B99E7"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6.85</w:t>
            </w:r>
          </w:p>
        </w:tc>
        <w:tc>
          <w:tcPr>
            <w:tcW w:w="455" w:type="pct"/>
            <w:tcBorders>
              <w:top w:val="nil"/>
              <w:left w:val="nil"/>
              <w:bottom w:val="nil"/>
              <w:right w:val="nil"/>
            </w:tcBorders>
            <w:shd w:val="clear" w:color="auto" w:fill="auto"/>
            <w:noWrap/>
            <w:vAlign w:val="center"/>
          </w:tcPr>
          <w:p w14:paraId="7E1C2987"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1.76</w:t>
            </w:r>
          </w:p>
        </w:tc>
        <w:tc>
          <w:tcPr>
            <w:tcW w:w="455" w:type="pct"/>
            <w:tcBorders>
              <w:top w:val="nil"/>
              <w:left w:val="nil"/>
              <w:bottom w:val="nil"/>
              <w:right w:val="nil"/>
            </w:tcBorders>
            <w:shd w:val="clear" w:color="auto" w:fill="auto"/>
            <w:noWrap/>
            <w:vAlign w:val="center"/>
          </w:tcPr>
          <w:p w14:paraId="19720E7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1.63</w:t>
            </w:r>
          </w:p>
        </w:tc>
        <w:tc>
          <w:tcPr>
            <w:tcW w:w="454" w:type="pct"/>
            <w:tcBorders>
              <w:top w:val="nil"/>
              <w:left w:val="nil"/>
              <w:bottom w:val="nil"/>
              <w:right w:val="nil"/>
            </w:tcBorders>
            <w:shd w:val="clear" w:color="auto" w:fill="auto"/>
            <w:noWrap/>
            <w:vAlign w:val="center"/>
          </w:tcPr>
          <w:p w14:paraId="47A2A15C"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0.67</w:t>
            </w:r>
          </w:p>
        </w:tc>
        <w:tc>
          <w:tcPr>
            <w:tcW w:w="455" w:type="pct"/>
            <w:tcBorders>
              <w:top w:val="nil"/>
              <w:left w:val="nil"/>
              <w:bottom w:val="nil"/>
              <w:right w:val="nil"/>
            </w:tcBorders>
            <w:shd w:val="clear" w:color="auto" w:fill="auto"/>
            <w:noWrap/>
            <w:vAlign w:val="center"/>
          </w:tcPr>
          <w:p w14:paraId="451518FE"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0.73</w:t>
            </w:r>
          </w:p>
        </w:tc>
        <w:tc>
          <w:tcPr>
            <w:tcW w:w="455" w:type="pct"/>
            <w:tcBorders>
              <w:top w:val="nil"/>
              <w:left w:val="nil"/>
              <w:bottom w:val="nil"/>
              <w:right w:val="nil"/>
            </w:tcBorders>
            <w:shd w:val="clear" w:color="auto" w:fill="auto"/>
            <w:noWrap/>
            <w:vAlign w:val="center"/>
          </w:tcPr>
          <w:p w14:paraId="556CA88E"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-217</w:t>
            </w:r>
          </w:p>
        </w:tc>
        <w:tc>
          <w:tcPr>
            <w:tcW w:w="449" w:type="pct"/>
            <w:tcBorders>
              <w:top w:val="nil"/>
              <w:left w:val="nil"/>
              <w:bottom w:val="nil"/>
              <w:right w:val="nil"/>
            </w:tcBorders>
            <w:vAlign w:val="center"/>
          </w:tcPr>
          <w:p w14:paraId="448B391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w:t>
            </w:r>
          </w:p>
        </w:tc>
      </w:tr>
      <w:tr w:rsidR="00624045" w:rsidRPr="000206B2" w14:paraId="3B89C16F" w14:textId="77777777" w:rsidTr="00683802">
        <w:trPr>
          <w:trHeight w:val="300"/>
        </w:trPr>
        <w:tc>
          <w:tcPr>
            <w:tcW w:w="455" w:type="pct"/>
            <w:tcBorders>
              <w:top w:val="nil"/>
              <w:left w:val="nil"/>
              <w:bottom w:val="nil"/>
              <w:right w:val="nil"/>
            </w:tcBorders>
            <w:shd w:val="clear" w:color="auto" w:fill="auto"/>
            <w:noWrap/>
            <w:vAlign w:val="bottom"/>
          </w:tcPr>
          <w:p w14:paraId="757CFF9A"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2010</w:t>
            </w:r>
          </w:p>
        </w:tc>
        <w:tc>
          <w:tcPr>
            <w:tcW w:w="454" w:type="pct"/>
            <w:tcBorders>
              <w:top w:val="nil"/>
              <w:left w:val="nil"/>
              <w:bottom w:val="nil"/>
              <w:right w:val="nil"/>
            </w:tcBorders>
            <w:shd w:val="clear" w:color="auto" w:fill="auto"/>
            <w:noWrap/>
            <w:vAlign w:val="center"/>
          </w:tcPr>
          <w:p w14:paraId="5766AD1B"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5.45</w:t>
            </w:r>
          </w:p>
        </w:tc>
        <w:tc>
          <w:tcPr>
            <w:tcW w:w="454" w:type="pct"/>
            <w:tcBorders>
              <w:top w:val="nil"/>
              <w:left w:val="nil"/>
              <w:bottom w:val="nil"/>
              <w:right w:val="nil"/>
            </w:tcBorders>
            <w:shd w:val="clear" w:color="auto" w:fill="auto"/>
            <w:noWrap/>
            <w:vAlign w:val="center"/>
          </w:tcPr>
          <w:p w14:paraId="190BCFE2"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3.04</w:t>
            </w:r>
          </w:p>
        </w:tc>
        <w:tc>
          <w:tcPr>
            <w:tcW w:w="460" w:type="pct"/>
            <w:tcBorders>
              <w:top w:val="nil"/>
              <w:left w:val="nil"/>
              <w:bottom w:val="nil"/>
              <w:right w:val="nil"/>
            </w:tcBorders>
            <w:shd w:val="clear" w:color="auto" w:fill="auto"/>
            <w:noWrap/>
            <w:vAlign w:val="center"/>
          </w:tcPr>
          <w:p w14:paraId="7532DA3B"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0.48</w:t>
            </w:r>
          </w:p>
        </w:tc>
        <w:tc>
          <w:tcPr>
            <w:tcW w:w="454" w:type="pct"/>
            <w:tcBorders>
              <w:top w:val="nil"/>
              <w:left w:val="nil"/>
              <w:bottom w:val="nil"/>
              <w:right w:val="nil"/>
            </w:tcBorders>
            <w:shd w:val="clear" w:color="auto" w:fill="auto"/>
            <w:noWrap/>
            <w:vAlign w:val="center"/>
          </w:tcPr>
          <w:p w14:paraId="3AEAEE1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7.28</w:t>
            </w:r>
          </w:p>
        </w:tc>
        <w:tc>
          <w:tcPr>
            <w:tcW w:w="455" w:type="pct"/>
            <w:tcBorders>
              <w:top w:val="nil"/>
              <w:left w:val="nil"/>
              <w:bottom w:val="nil"/>
              <w:right w:val="nil"/>
            </w:tcBorders>
            <w:shd w:val="clear" w:color="auto" w:fill="auto"/>
            <w:noWrap/>
            <w:vAlign w:val="center"/>
          </w:tcPr>
          <w:p w14:paraId="61BBB38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2.18</w:t>
            </w:r>
          </w:p>
        </w:tc>
        <w:tc>
          <w:tcPr>
            <w:tcW w:w="455" w:type="pct"/>
            <w:tcBorders>
              <w:top w:val="nil"/>
              <w:left w:val="nil"/>
              <w:bottom w:val="nil"/>
              <w:right w:val="nil"/>
            </w:tcBorders>
            <w:shd w:val="clear" w:color="auto" w:fill="auto"/>
            <w:noWrap/>
            <w:vAlign w:val="center"/>
          </w:tcPr>
          <w:p w14:paraId="78E41CF5"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1.50</w:t>
            </w:r>
          </w:p>
        </w:tc>
        <w:tc>
          <w:tcPr>
            <w:tcW w:w="454" w:type="pct"/>
            <w:tcBorders>
              <w:top w:val="nil"/>
              <w:left w:val="nil"/>
              <w:bottom w:val="nil"/>
              <w:right w:val="nil"/>
            </w:tcBorders>
            <w:shd w:val="clear" w:color="auto" w:fill="auto"/>
            <w:noWrap/>
            <w:vAlign w:val="center"/>
          </w:tcPr>
          <w:p w14:paraId="6237E30E"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0.87</w:t>
            </w:r>
          </w:p>
        </w:tc>
        <w:tc>
          <w:tcPr>
            <w:tcW w:w="455" w:type="pct"/>
            <w:tcBorders>
              <w:top w:val="nil"/>
              <w:left w:val="nil"/>
              <w:bottom w:val="nil"/>
              <w:right w:val="nil"/>
            </w:tcBorders>
            <w:shd w:val="clear" w:color="auto" w:fill="auto"/>
            <w:noWrap/>
            <w:vAlign w:val="center"/>
          </w:tcPr>
          <w:p w14:paraId="150E7A43"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3.12</w:t>
            </w:r>
          </w:p>
        </w:tc>
        <w:tc>
          <w:tcPr>
            <w:tcW w:w="455" w:type="pct"/>
            <w:tcBorders>
              <w:top w:val="nil"/>
              <w:left w:val="nil"/>
              <w:bottom w:val="nil"/>
              <w:right w:val="nil"/>
            </w:tcBorders>
            <w:shd w:val="clear" w:color="auto" w:fill="auto"/>
            <w:noWrap/>
            <w:vAlign w:val="center"/>
          </w:tcPr>
          <w:p w14:paraId="67751E93"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185</w:t>
            </w:r>
          </w:p>
        </w:tc>
        <w:tc>
          <w:tcPr>
            <w:tcW w:w="449" w:type="pct"/>
            <w:tcBorders>
              <w:top w:val="nil"/>
              <w:left w:val="nil"/>
              <w:bottom w:val="nil"/>
              <w:right w:val="nil"/>
            </w:tcBorders>
            <w:vAlign w:val="center"/>
          </w:tcPr>
          <w:p w14:paraId="1322DD2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24</w:t>
            </w:r>
          </w:p>
        </w:tc>
      </w:tr>
      <w:tr w:rsidR="00624045" w:rsidRPr="000206B2" w14:paraId="0A6E54E0" w14:textId="77777777" w:rsidTr="00683802">
        <w:trPr>
          <w:trHeight w:val="300"/>
        </w:trPr>
        <w:tc>
          <w:tcPr>
            <w:tcW w:w="455" w:type="pct"/>
            <w:tcBorders>
              <w:top w:val="nil"/>
              <w:left w:val="nil"/>
              <w:bottom w:val="nil"/>
              <w:right w:val="nil"/>
            </w:tcBorders>
            <w:shd w:val="clear" w:color="auto" w:fill="auto"/>
            <w:noWrap/>
            <w:vAlign w:val="bottom"/>
          </w:tcPr>
          <w:p w14:paraId="2ECE8AA1"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2011</w:t>
            </w:r>
          </w:p>
        </w:tc>
        <w:tc>
          <w:tcPr>
            <w:tcW w:w="454" w:type="pct"/>
            <w:tcBorders>
              <w:top w:val="nil"/>
              <w:left w:val="nil"/>
              <w:bottom w:val="nil"/>
              <w:right w:val="nil"/>
            </w:tcBorders>
            <w:shd w:val="clear" w:color="auto" w:fill="auto"/>
            <w:noWrap/>
            <w:vAlign w:val="center"/>
          </w:tcPr>
          <w:p w14:paraId="44A90B05"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1.27</w:t>
            </w:r>
          </w:p>
        </w:tc>
        <w:tc>
          <w:tcPr>
            <w:tcW w:w="454" w:type="pct"/>
            <w:tcBorders>
              <w:top w:val="nil"/>
              <w:left w:val="nil"/>
              <w:bottom w:val="nil"/>
              <w:right w:val="nil"/>
            </w:tcBorders>
            <w:shd w:val="clear" w:color="auto" w:fill="auto"/>
            <w:noWrap/>
            <w:vAlign w:val="center"/>
          </w:tcPr>
          <w:p w14:paraId="2418921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2.94</w:t>
            </w:r>
          </w:p>
        </w:tc>
        <w:tc>
          <w:tcPr>
            <w:tcW w:w="460" w:type="pct"/>
            <w:tcBorders>
              <w:top w:val="nil"/>
              <w:left w:val="nil"/>
              <w:bottom w:val="nil"/>
              <w:right w:val="nil"/>
            </w:tcBorders>
            <w:shd w:val="clear" w:color="auto" w:fill="auto"/>
            <w:noWrap/>
            <w:vAlign w:val="center"/>
          </w:tcPr>
          <w:p w14:paraId="5DA84215"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-0.93</w:t>
            </w:r>
          </w:p>
        </w:tc>
        <w:tc>
          <w:tcPr>
            <w:tcW w:w="454" w:type="pct"/>
            <w:tcBorders>
              <w:top w:val="nil"/>
              <w:left w:val="nil"/>
              <w:bottom w:val="nil"/>
              <w:right w:val="nil"/>
            </w:tcBorders>
            <w:shd w:val="clear" w:color="auto" w:fill="auto"/>
            <w:noWrap/>
            <w:vAlign w:val="center"/>
          </w:tcPr>
          <w:p w14:paraId="1AFC0A68"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1.97</w:t>
            </w:r>
          </w:p>
        </w:tc>
        <w:tc>
          <w:tcPr>
            <w:tcW w:w="455" w:type="pct"/>
            <w:tcBorders>
              <w:top w:val="nil"/>
              <w:left w:val="nil"/>
              <w:bottom w:val="nil"/>
              <w:right w:val="nil"/>
            </w:tcBorders>
            <w:shd w:val="clear" w:color="auto" w:fill="auto"/>
            <w:noWrap/>
            <w:vAlign w:val="center"/>
          </w:tcPr>
          <w:p w14:paraId="5227E50A"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2.35</w:t>
            </w:r>
          </w:p>
        </w:tc>
        <w:tc>
          <w:tcPr>
            <w:tcW w:w="455" w:type="pct"/>
            <w:tcBorders>
              <w:top w:val="nil"/>
              <w:left w:val="nil"/>
              <w:bottom w:val="nil"/>
              <w:right w:val="nil"/>
            </w:tcBorders>
            <w:shd w:val="clear" w:color="auto" w:fill="auto"/>
            <w:noWrap/>
            <w:vAlign w:val="center"/>
          </w:tcPr>
          <w:p w14:paraId="5F8A7F61"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-0.87</w:t>
            </w:r>
          </w:p>
        </w:tc>
        <w:tc>
          <w:tcPr>
            <w:tcW w:w="454" w:type="pct"/>
            <w:tcBorders>
              <w:top w:val="nil"/>
              <w:left w:val="nil"/>
              <w:bottom w:val="nil"/>
              <w:right w:val="nil"/>
            </w:tcBorders>
            <w:shd w:val="clear" w:color="auto" w:fill="auto"/>
            <w:noWrap/>
            <w:vAlign w:val="center"/>
          </w:tcPr>
          <w:p w14:paraId="5F45A8C4"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0.53</w:t>
            </w:r>
          </w:p>
        </w:tc>
        <w:tc>
          <w:tcPr>
            <w:tcW w:w="455" w:type="pct"/>
            <w:tcBorders>
              <w:top w:val="nil"/>
              <w:left w:val="nil"/>
              <w:bottom w:val="nil"/>
              <w:right w:val="nil"/>
            </w:tcBorders>
            <w:shd w:val="clear" w:color="auto" w:fill="auto"/>
            <w:noWrap/>
            <w:vAlign w:val="center"/>
          </w:tcPr>
          <w:p w14:paraId="0E68631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0.13</w:t>
            </w:r>
          </w:p>
        </w:tc>
        <w:tc>
          <w:tcPr>
            <w:tcW w:w="455" w:type="pct"/>
            <w:tcBorders>
              <w:top w:val="nil"/>
              <w:left w:val="nil"/>
              <w:bottom w:val="nil"/>
              <w:right w:val="nil"/>
            </w:tcBorders>
            <w:shd w:val="clear" w:color="auto" w:fill="auto"/>
            <w:noWrap/>
            <w:vAlign w:val="center"/>
          </w:tcPr>
          <w:p w14:paraId="55AD19F4"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72</w:t>
            </w:r>
          </w:p>
        </w:tc>
        <w:tc>
          <w:tcPr>
            <w:tcW w:w="449" w:type="pct"/>
            <w:tcBorders>
              <w:top w:val="nil"/>
              <w:left w:val="nil"/>
              <w:bottom w:val="nil"/>
              <w:right w:val="nil"/>
            </w:tcBorders>
            <w:vAlign w:val="center"/>
          </w:tcPr>
          <w:p w14:paraId="6CC987DF"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10</w:t>
            </w:r>
          </w:p>
        </w:tc>
      </w:tr>
      <w:tr w:rsidR="00624045" w:rsidRPr="000206B2" w14:paraId="06190E84" w14:textId="77777777" w:rsidTr="00683802">
        <w:trPr>
          <w:trHeight w:val="300"/>
        </w:trPr>
        <w:tc>
          <w:tcPr>
            <w:tcW w:w="455" w:type="pct"/>
            <w:tcBorders>
              <w:top w:val="nil"/>
              <w:left w:val="nil"/>
              <w:bottom w:val="nil"/>
              <w:right w:val="nil"/>
            </w:tcBorders>
            <w:shd w:val="clear" w:color="auto" w:fill="auto"/>
            <w:noWrap/>
            <w:vAlign w:val="bottom"/>
          </w:tcPr>
          <w:p w14:paraId="45BAC75A"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2012</w:t>
            </w:r>
          </w:p>
        </w:tc>
        <w:tc>
          <w:tcPr>
            <w:tcW w:w="454" w:type="pct"/>
            <w:tcBorders>
              <w:top w:val="nil"/>
              <w:left w:val="nil"/>
              <w:bottom w:val="nil"/>
              <w:right w:val="nil"/>
            </w:tcBorders>
            <w:shd w:val="clear" w:color="auto" w:fill="auto"/>
            <w:noWrap/>
            <w:vAlign w:val="center"/>
          </w:tcPr>
          <w:p w14:paraId="297EA775"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5.52</w:t>
            </w:r>
          </w:p>
        </w:tc>
        <w:tc>
          <w:tcPr>
            <w:tcW w:w="454" w:type="pct"/>
            <w:tcBorders>
              <w:top w:val="nil"/>
              <w:left w:val="nil"/>
              <w:bottom w:val="nil"/>
              <w:right w:val="nil"/>
            </w:tcBorders>
            <w:shd w:val="clear" w:color="auto" w:fill="auto"/>
            <w:noWrap/>
            <w:vAlign w:val="center"/>
          </w:tcPr>
          <w:p w14:paraId="7AEAEC3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1.79</w:t>
            </w:r>
          </w:p>
        </w:tc>
        <w:tc>
          <w:tcPr>
            <w:tcW w:w="460" w:type="pct"/>
            <w:tcBorders>
              <w:top w:val="nil"/>
              <w:left w:val="nil"/>
              <w:bottom w:val="nil"/>
              <w:right w:val="nil"/>
            </w:tcBorders>
            <w:shd w:val="clear" w:color="auto" w:fill="auto"/>
            <w:noWrap/>
            <w:vAlign w:val="center"/>
          </w:tcPr>
          <w:p w14:paraId="217533CE"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0.84</w:t>
            </w:r>
          </w:p>
        </w:tc>
        <w:tc>
          <w:tcPr>
            <w:tcW w:w="454" w:type="pct"/>
            <w:tcBorders>
              <w:top w:val="nil"/>
              <w:left w:val="nil"/>
              <w:bottom w:val="nil"/>
              <w:right w:val="nil"/>
            </w:tcBorders>
            <w:shd w:val="clear" w:color="auto" w:fill="auto"/>
            <w:noWrap/>
            <w:vAlign w:val="center"/>
          </w:tcPr>
          <w:p w14:paraId="28512B4C"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6.28</w:t>
            </w:r>
          </w:p>
        </w:tc>
        <w:tc>
          <w:tcPr>
            <w:tcW w:w="455" w:type="pct"/>
            <w:tcBorders>
              <w:top w:val="nil"/>
              <w:left w:val="nil"/>
              <w:bottom w:val="nil"/>
              <w:right w:val="nil"/>
            </w:tcBorders>
            <w:shd w:val="clear" w:color="auto" w:fill="auto"/>
            <w:noWrap/>
            <w:vAlign w:val="center"/>
          </w:tcPr>
          <w:p w14:paraId="4CF6C4B2"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2.20</w:t>
            </w:r>
          </w:p>
        </w:tc>
        <w:tc>
          <w:tcPr>
            <w:tcW w:w="455" w:type="pct"/>
            <w:tcBorders>
              <w:top w:val="nil"/>
              <w:left w:val="nil"/>
              <w:bottom w:val="nil"/>
              <w:right w:val="nil"/>
            </w:tcBorders>
            <w:shd w:val="clear" w:color="auto" w:fill="auto"/>
            <w:noWrap/>
            <w:vAlign w:val="center"/>
          </w:tcPr>
          <w:p w14:paraId="31E4C272"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1.03</w:t>
            </w:r>
          </w:p>
        </w:tc>
        <w:tc>
          <w:tcPr>
            <w:tcW w:w="454" w:type="pct"/>
            <w:tcBorders>
              <w:top w:val="nil"/>
              <w:left w:val="nil"/>
              <w:bottom w:val="nil"/>
              <w:right w:val="nil"/>
            </w:tcBorders>
            <w:shd w:val="clear" w:color="auto" w:fill="auto"/>
            <w:noWrap/>
            <w:vAlign w:val="center"/>
          </w:tcPr>
          <w:p w14:paraId="30046AD4"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0.65</w:t>
            </w:r>
          </w:p>
        </w:tc>
        <w:tc>
          <w:tcPr>
            <w:tcW w:w="455" w:type="pct"/>
            <w:tcBorders>
              <w:top w:val="nil"/>
              <w:left w:val="nil"/>
              <w:bottom w:val="nil"/>
              <w:right w:val="nil"/>
            </w:tcBorders>
            <w:shd w:val="clear" w:color="auto" w:fill="auto"/>
            <w:noWrap/>
            <w:vAlign w:val="center"/>
          </w:tcPr>
          <w:p w14:paraId="34831192"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0.33</w:t>
            </w:r>
          </w:p>
        </w:tc>
        <w:tc>
          <w:tcPr>
            <w:tcW w:w="455" w:type="pct"/>
            <w:tcBorders>
              <w:top w:val="nil"/>
              <w:left w:val="nil"/>
              <w:bottom w:val="nil"/>
              <w:right w:val="nil"/>
            </w:tcBorders>
            <w:shd w:val="clear" w:color="auto" w:fill="auto"/>
            <w:noWrap/>
            <w:vAlign w:val="center"/>
          </w:tcPr>
          <w:p w14:paraId="2345DD9D"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76</w:t>
            </w:r>
          </w:p>
        </w:tc>
        <w:tc>
          <w:tcPr>
            <w:tcW w:w="449" w:type="pct"/>
            <w:tcBorders>
              <w:top w:val="nil"/>
              <w:left w:val="nil"/>
              <w:bottom w:val="nil"/>
              <w:right w:val="nil"/>
            </w:tcBorders>
            <w:vAlign w:val="center"/>
          </w:tcPr>
          <w:p w14:paraId="4A53A621"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14</w:t>
            </w:r>
          </w:p>
        </w:tc>
      </w:tr>
      <w:tr w:rsidR="00683802" w:rsidRPr="000206B2" w14:paraId="20E76BFF" w14:textId="77777777" w:rsidTr="00683802">
        <w:trPr>
          <w:trHeight w:val="300"/>
        </w:trPr>
        <w:tc>
          <w:tcPr>
            <w:tcW w:w="455" w:type="pct"/>
            <w:tcBorders>
              <w:top w:val="nil"/>
              <w:left w:val="nil"/>
              <w:bottom w:val="single" w:sz="4" w:space="0" w:color="auto"/>
              <w:right w:val="nil"/>
            </w:tcBorders>
            <w:shd w:val="clear" w:color="auto" w:fill="auto"/>
            <w:noWrap/>
            <w:vAlign w:val="bottom"/>
          </w:tcPr>
          <w:p w14:paraId="0A4E9F38" w14:textId="77777777" w:rsidR="00683802" w:rsidRPr="000206B2" w:rsidRDefault="00683802" w:rsidP="00683802">
            <w:pPr>
              <w:spacing w:after="0" w:line="240" w:lineRule="auto"/>
              <w:jc w:val="both"/>
              <w:rPr>
                <w:rFonts w:eastAsia="Times New Roman"/>
                <w:lang w:eastAsia="en-GB"/>
              </w:rPr>
            </w:pPr>
            <w:r w:rsidRPr="000206B2">
              <w:rPr>
                <w:rFonts w:eastAsia="Times New Roman"/>
                <w:lang w:eastAsia="en-GB"/>
              </w:rPr>
              <w:t>2013</w:t>
            </w:r>
          </w:p>
        </w:tc>
        <w:tc>
          <w:tcPr>
            <w:tcW w:w="454" w:type="pct"/>
            <w:tcBorders>
              <w:top w:val="nil"/>
              <w:left w:val="nil"/>
              <w:bottom w:val="single" w:sz="4" w:space="0" w:color="auto"/>
              <w:right w:val="nil"/>
            </w:tcBorders>
            <w:shd w:val="clear" w:color="auto" w:fill="auto"/>
            <w:noWrap/>
            <w:vAlign w:val="center"/>
          </w:tcPr>
          <w:p w14:paraId="053EE2D7"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7.28</w:t>
            </w:r>
          </w:p>
        </w:tc>
        <w:tc>
          <w:tcPr>
            <w:tcW w:w="454" w:type="pct"/>
            <w:tcBorders>
              <w:top w:val="nil"/>
              <w:left w:val="nil"/>
              <w:bottom w:val="single" w:sz="4" w:space="0" w:color="auto"/>
              <w:right w:val="nil"/>
            </w:tcBorders>
            <w:shd w:val="clear" w:color="auto" w:fill="auto"/>
            <w:noWrap/>
            <w:vAlign w:val="center"/>
          </w:tcPr>
          <w:p w14:paraId="58910E1F"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1.99</w:t>
            </w:r>
          </w:p>
        </w:tc>
        <w:tc>
          <w:tcPr>
            <w:tcW w:w="460" w:type="pct"/>
            <w:tcBorders>
              <w:top w:val="nil"/>
              <w:left w:val="nil"/>
              <w:bottom w:val="single" w:sz="4" w:space="0" w:color="auto"/>
              <w:right w:val="nil"/>
            </w:tcBorders>
            <w:shd w:val="clear" w:color="auto" w:fill="auto"/>
            <w:noWrap/>
            <w:vAlign w:val="center"/>
          </w:tcPr>
          <w:p w14:paraId="4FD7A80F"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1.65</w:t>
            </w:r>
          </w:p>
        </w:tc>
        <w:tc>
          <w:tcPr>
            <w:tcW w:w="454" w:type="pct"/>
            <w:tcBorders>
              <w:top w:val="nil"/>
              <w:left w:val="nil"/>
              <w:bottom w:val="single" w:sz="4" w:space="0" w:color="auto"/>
              <w:right w:val="nil"/>
            </w:tcBorders>
            <w:shd w:val="clear" w:color="auto" w:fill="auto"/>
            <w:noWrap/>
            <w:vAlign w:val="center"/>
          </w:tcPr>
          <w:p w14:paraId="1F571766"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4.70</w:t>
            </w:r>
          </w:p>
        </w:tc>
        <w:tc>
          <w:tcPr>
            <w:tcW w:w="455" w:type="pct"/>
            <w:tcBorders>
              <w:top w:val="nil"/>
              <w:left w:val="nil"/>
              <w:bottom w:val="single" w:sz="4" w:space="0" w:color="auto"/>
              <w:right w:val="nil"/>
            </w:tcBorders>
            <w:shd w:val="clear" w:color="auto" w:fill="auto"/>
            <w:noWrap/>
            <w:vAlign w:val="center"/>
          </w:tcPr>
          <w:p w14:paraId="6B2976A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2.50</w:t>
            </w:r>
          </w:p>
        </w:tc>
        <w:tc>
          <w:tcPr>
            <w:tcW w:w="455" w:type="pct"/>
            <w:tcBorders>
              <w:top w:val="nil"/>
              <w:left w:val="nil"/>
              <w:bottom w:val="single" w:sz="4" w:space="0" w:color="auto"/>
              <w:right w:val="nil"/>
            </w:tcBorders>
            <w:shd w:val="clear" w:color="auto" w:fill="auto"/>
            <w:noWrap/>
            <w:vAlign w:val="center"/>
          </w:tcPr>
          <w:p w14:paraId="30B8B86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0.27</w:t>
            </w:r>
          </w:p>
        </w:tc>
        <w:tc>
          <w:tcPr>
            <w:tcW w:w="454" w:type="pct"/>
            <w:tcBorders>
              <w:top w:val="nil"/>
              <w:left w:val="nil"/>
              <w:bottom w:val="single" w:sz="4" w:space="0" w:color="auto"/>
              <w:right w:val="nil"/>
            </w:tcBorders>
            <w:shd w:val="clear" w:color="auto" w:fill="auto"/>
            <w:noWrap/>
            <w:vAlign w:val="center"/>
          </w:tcPr>
          <w:p w14:paraId="3987575B"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0.01</w:t>
            </w:r>
          </w:p>
        </w:tc>
        <w:tc>
          <w:tcPr>
            <w:tcW w:w="455" w:type="pct"/>
            <w:tcBorders>
              <w:top w:val="nil"/>
              <w:left w:val="nil"/>
              <w:bottom w:val="single" w:sz="4" w:space="0" w:color="auto"/>
              <w:right w:val="nil"/>
            </w:tcBorders>
            <w:shd w:val="clear" w:color="auto" w:fill="auto"/>
            <w:noWrap/>
            <w:vAlign w:val="center"/>
          </w:tcPr>
          <w:p w14:paraId="182F1547"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-2.73</w:t>
            </w:r>
          </w:p>
        </w:tc>
        <w:tc>
          <w:tcPr>
            <w:tcW w:w="455" w:type="pct"/>
            <w:tcBorders>
              <w:top w:val="nil"/>
              <w:left w:val="nil"/>
              <w:bottom w:val="single" w:sz="4" w:space="0" w:color="auto"/>
              <w:right w:val="nil"/>
            </w:tcBorders>
            <w:shd w:val="clear" w:color="auto" w:fill="auto"/>
            <w:noWrap/>
            <w:vAlign w:val="center"/>
          </w:tcPr>
          <w:p w14:paraId="615008C0"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-259</w:t>
            </w:r>
          </w:p>
        </w:tc>
        <w:tc>
          <w:tcPr>
            <w:tcW w:w="449" w:type="pct"/>
            <w:tcBorders>
              <w:top w:val="nil"/>
              <w:left w:val="nil"/>
              <w:bottom w:val="single" w:sz="4" w:space="0" w:color="auto"/>
              <w:right w:val="nil"/>
            </w:tcBorders>
            <w:vAlign w:val="center"/>
          </w:tcPr>
          <w:p w14:paraId="566CA449" w14:textId="77777777" w:rsidR="00683802" w:rsidRPr="000206B2" w:rsidRDefault="00683802" w:rsidP="00683802">
            <w:pPr>
              <w:spacing w:after="0" w:line="240" w:lineRule="auto"/>
              <w:jc w:val="right"/>
              <w:rPr>
                <w:rFonts w:eastAsia="Times New Roman"/>
                <w:lang w:eastAsia="en-GB"/>
              </w:rPr>
            </w:pPr>
            <w:r w:rsidRPr="000206B2">
              <w:rPr>
                <w:rFonts w:eastAsia="Times New Roman"/>
                <w:lang w:eastAsia="en-GB"/>
              </w:rPr>
              <w:t>‒‒</w:t>
            </w:r>
          </w:p>
        </w:tc>
      </w:tr>
    </w:tbl>
    <w:p w14:paraId="6926E98E" w14:textId="77777777" w:rsidR="000C6BA7" w:rsidRPr="000206B2" w:rsidRDefault="000C6BA7" w:rsidP="000C6BA7">
      <w:pPr>
        <w:rPr>
          <w:b/>
        </w:rPr>
      </w:pPr>
    </w:p>
    <w:p w14:paraId="14DAD736" w14:textId="2013AA6A" w:rsidR="00E133C5" w:rsidRPr="000206B2" w:rsidRDefault="000C6BA7" w:rsidP="00C7394F">
      <w:pPr>
        <w:spacing w:after="0"/>
        <w:jc w:val="center"/>
        <w:rPr>
          <w:b/>
          <w:bCs/>
          <w:szCs w:val="18"/>
        </w:rPr>
      </w:pPr>
      <w:r w:rsidRPr="000206B2">
        <w:rPr>
          <w:b/>
          <w:bCs/>
          <w:szCs w:val="18"/>
        </w:rPr>
        <w:br w:type="page"/>
      </w:r>
      <w:r w:rsidR="00E133C5" w:rsidRPr="000206B2">
        <w:rPr>
          <w:b/>
          <w:bCs/>
          <w:szCs w:val="18"/>
        </w:rPr>
        <w:lastRenderedPageBreak/>
        <w:t xml:space="preserve">Table </w:t>
      </w:r>
      <w:bookmarkEnd w:id="50"/>
      <w:bookmarkEnd w:id="53"/>
      <w:r w:rsidR="003F301C" w:rsidRPr="000206B2">
        <w:rPr>
          <w:b/>
          <w:bCs/>
          <w:noProof/>
          <w:szCs w:val="18"/>
        </w:rPr>
        <w:t>7</w:t>
      </w:r>
      <w:r w:rsidR="00683802" w:rsidRPr="000206B2">
        <w:rPr>
          <w:b/>
          <w:bCs/>
          <w:noProof/>
          <w:szCs w:val="18"/>
        </w:rPr>
        <w:t>.</w:t>
      </w:r>
      <w:r w:rsidR="00E133C5" w:rsidRPr="000206B2">
        <w:rPr>
          <w:b/>
          <w:bCs/>
          <w:szCs w:val="18"/>
        </w:rPr>
        <w:t xml:space="preserve"> Average Portfolio Performance of the DJIA </w:t>
      </w:r>
      <w:r w:rsidR="00DA218A" w:rsidRPr="000206B2">
        <w:rPr>
          <w:b/>
          <w:bCs/>
          <w:szCs w:val="18"/>
        </w:rPr>
        <w:t>Dataset</w:t>
      </w:r>
      <w:r w:rsidR="00E133C5" w:rsidRPr="000206B2">
        <w:rPr>
          <w:b/>
          <w:bCs/>
          <w:szCs w:val="18"/>
        </w:rPr>
        <w:t xml:space="preserve"> with Bootstrap Experiments</w:t>
      </w:r>
    </w:p>
    <w:p w14:paraId="2A7EF84D" w14:textId="77777777" w:rsidR="00E133C5" w:rsidRPr="000206B2" w:rsidRDefault="00E133C5" w:rsidP="00E133C5">
      <w:pPr>
        <w:spacing w:after="0" w:line="240" w:lineRule="auto"/>
        <w:jc w:val="both"/>
      </w:pPr>
      <w:r w:rsidRPr="000206B2">
        <w:rPr>
          <w:rFonts w:eastAsia="Times New Roman"/>
          <w:sz w:val="22"/>
          <w:lang w:eastAsia="en-GB"/>
        </w:rPr>
        <w:t>The table compares the average out-of-sample performance of the optimal DJIA portfolios across a wide range of expected returns. A bootstrap procedure is applied to control for estimation error in expected returns. We generate an artificial sample of 4</w:t>
      </w:r>
      <w:r w:rsidR="005B1AA6" w:rsidRPr="000206B2">
        <w:rPr>
          <w:rFonts w:eastAsia="Times New Roman"/>
          <w:sz w:val="22"/>
          <w:lang w:eastAsia="en-GB"/>
        </w:rPr>
        <w:t>,</w:t>
      </w:r>
      <w:r w:rsidRPr="000206B2">
        <w:rPr>
          <w:rFonts w:eastAsia="Times New Roman"/>
          <w:sz w:val="22"/>
          <w:lang w:eastAsia="en-GB"/>
        </w:rPr>
        <w:t xml:space="preserve">000 observations by randomly picking up blocks, with replacement, of 15 observations from the series of actual returns. The procedure is repeated with 1,000 trials. Panels A, B and C report the results </w:t>
      </w:r>
      <w:r w:rsidR="005B1AA6" w:rsidRPr="000206B2">
        <w:rPr>
          <w:rFonts w:eastAsia="Times New Roman"/>
          <w:sz w:val="22"/>
          <w:lang w:eastAsia="en-GB"/>
        </w:rPr>
        <w:t xml:space="preserve">for </w:t>
      </w:r>
      <w:r w:rsidRPr="000206B2">
        <w:rPr>
          <w:rFonts w:eastAsia="Times New Roman"/>
          <w:sz w:val="22"/>
          <w:lang w:eastAsia="en-GB"/>
        </w:rPr>
        <w:t xml:space="preserve">daily, weekly and monthly rebalanced portfolios, respectively. Static portfolios are constructed using the bootstrap unconditional means and covariance matrices. For each dynamic strategy, the table reports the annualised average returns (μ), annualised average volatility (σ), average Sharp ratio (SR), </w:t>
      </w:r>
      <w:r w:rsidRPr="000206B2">
        <w:rPr>
          <w:rFonts w:eastAsia="Times New Roman"/>
          <w:i/>
          <w:sz w:val="22"/>
          <w:lang w:eastAsia="en-GB"/>
        </w:rPr>
        <w:t>p</w:t>
      </w:r>
      <w:r w:rsidRPr="000206B2">
        <w:rPr>
          <w:rFonts w:eastAsia="Times New Roman"/>
          <w:sz w:val="22"/>
          <w:lang w:eastAsia="en-GB"/>
        </w:rPr>
        <w:t>-value (proportion) that the dynamic strategy outperforms the static alternative in terms of SR, abnormal return to the static portfolio (M2), average annualised performance fees (in basis point</w:t>
      </w:r>
      <w:r w:rsidR="00FC44C0" w:rsidRPr="000206B2">
        <w:rPr>
          <w:rFonts w:eastAsia="Times New Roman"/>
          <w:sz w:val="22"/>
          <w:lang w:eastAsia="en-GB"/>
        </w:rPr>
        <w:t>s</w:t>
      </w:r>
      <w:r w:rsidRPr="000206B2">
        <w:rPr>
          <w:rFonts w:eastAsia="Times New Roman"/>
          <w:sz w:val="22"/>
          <w:lang w:eastAsia="en-GB"/>
        </w:rPr>
        <w:t xml:space="preserve">) </w:t>
      </w:r>
      <w:r w:rsidRPr="000206B2">
        <w:rPr>
          <w:rFonts w:eastAsia="Times New Roman"/>
          <w:i/>
          <w:sz w:val="22"/>
          <w:lang w:eastAsia="en-GB"/>
        </w:rPr>
        <w:t>∆</w:t>
      </w:r>
      <w:r w:rsidRPr="000206B2">
        <w:rPr>
          <w:rFonts w:eastAsia="Times New Roman"/>
          <w:i/>
          <w:sz w:val="22"/>
          <w:vertAlign w:val="subscript"/>
          <w:lang w:eastAsia="en-GB"/>
        </w:rPr>
        <w:t>γ</w:t>
      </w:r>
      <w:r w:rsidRPr="000206B2">
        <w:rPr>
          <w:rFonts w:eastAsia="Times New Roman"/>
          <w:sz w:val="22"/>
          <w:lang w:eastAsia="en-GB"/>
        </w:rPr>
        <w:t xml:space="preserve"> that an investor with the constant relative risk coefficient of γ is willing to pay to switch from the static portfolio to the dynamic portfolio, and the </w:t>
      </w:r>
      <w:r w:rsidRPr="000206B2">
        <w:rPr>
          <w:sz w:val="22"/>
        </w:rPr>
        <w:t xml:space="preserve">breakeven transaction cost </w:t>
      </w:r>
      <w:r w:rsidRPr="000206B2">
        <w:rPr>
          <w:rFonts w:eastAsia="Times New Roman"/>
          <w:i/>
          <w:sz w:val="22"/>
          <w:lang w:eastAsia="en-GB"/>
        </w:rPr>
        <w:t>τ</w:t>
      </w:r>
      <w:r w:rsidRPr="000206B2">
        <w:rPr>
          <w:rFonts w:eastAsia="Times New Roman"/>
          <w:i/>
          <w:sz w:val="22"/>
          <w:vertAlign w:val="subscript"/>
          <w:lang w:eastAsia="en-GB"/>
        </w:rPr>
        <w:t>γ</w:t>
      </w:r>
      <w:r w:rsidRPr="000206B2">
        <w:rPr>
          <w:sz w:val="22"/>
        </w:rPr>
        <w:t xml:space="preserve"> (in basis point</w:t>
      </w:r>
      <w:r w:rsidR="00FC44C0" w:rsidRPr="000206B2">
        <w:rPr>
          <w:sz w:val="22"/>
        </w:rPr>
        <w:t>s</w:t>
      </w:r>
      <w:r w:rsidRPr="000206B2">
        <w:rPr>
          <w:sz w:val="22"/>
        </w:rPr>
        <w:t xml:space="preserve"> at the rebalancing frequency)</w:t>
      </w:r>
      <w:r w:rsidRPr="000206B2">
        <w:rPr>
          <w:rFonts w:eastAsia="Times New Roman"/>
          <w:sz w:val="22"/>
          <w:lang w:eastAsia="en-GB"/>
        </w:rPr>
        <w:t>.</w:t>
      </w:r>
    </w:p>
    <w:tbl>
      <w:tblPr>
        <w:tblW w:w="4969" w:type="pct"/>
        <w:tblLayout w:type="fixed"/>
        <w:tblLook w:val="04A0" w:firstRow="1" w:lastRow="0" w:firstColumn="1" w:lastColumn="0" w:noHBand="0" w:noVBand="1"/>
      </w:tblPr>
      <w:tblGrid>
        <w:gridCol w:w="1957"/>
        <w:gridCol w:w="819"/>
        <w:gridCol w:w="996"/>
        <w:gridCol w:w="823"/>
        <w:gridCol w:w="821"/>
        <w:gridCol w:w="1078"/>
        <w:gridCol w:w="731"/>
        <w:gridCol w:w="731"/>
        <w:gridCol w:w="615"/>
        <w:gridCol w:w="614"/>
      </w:tblGrid>
      <w:tr w:rsidR="00624045" w:rsidRPr="000206B2" w14:paraId="56D19D1E" w14:textId="77777777" w:rsidTr="00BC006A">
        <w:trPr>
          <w:trHeight w:val="480"/>
          <w:tblHeader/>
        </w:trPr>
        <w:tc>
          <w:tcPr>
            <w:tcW w:w="1065" w:type="pct"/>
            <w:tcBorders>
              <w:top w:val="single" w:sz="4" w:space="0" w:color="auto"/>
              <w:bottom w:val="single" w:sz="4" w:space="0" w:color="auto"/>
            </w:tcBorders>
            <w:shd w:val="clear" w:color="auto" w:fill="auto"/>
            <w:noWrap/>
            <w:vAlign w:val="center"/>
            <w:hideMark/>
          </w:tcPr>
          <w:p w14:paraId="640878F6" w14:textId="77777777" w:rsidR="00E133C5" w:rsidRPr="000206B2" w:rsidRDefault="00E133C5" w:rsidP="005354B3">
            <w:pPr>
              <w:spacing w:after="0" w:line="240" w:lineRule="auto"/>
              <w:jc w:val="center"/>
              <w:rPr>
                <w:rFonts w:eastAsia="Times New Roman"/>
                <w:b/>
                <w:i/>
                <w:lang w:eastAsia="en-GB"/>
              </w:rPr>
            </w:pPr>
          </w:p>
        </w:tc>
        <w:tc>
          <w:tcPr>
            <w:tcW w:w="446" w:type="pct"/>
            <w:tcBorders>
              <w:top w:val="single" w:sz="4" w:space="0" w:color="auto"/>
              <w:bottom w:val="single" w:sz="4" w:space="0" w:color="auto"/>
            </w:tcBorders>
            <w:shd w:val="clear" w:color="auto" w:fill="auto"/>
            <w:noWrap/>
            <w:vAlign w:val="center"/>
            <w:hideMark/>
          </w:tcPr>
          <w:p w14:paraId="34157126" w14:textId="77777777" w:rsidR="00E133C5" w:rsidRPr="000206B2" w:rsidRDefault="00126D8F" w:rsidP="005354B3">
            <w:pPr>
              <w:spacing w:after="0" w:line="240" w:lineRule="auto"/>
              <w:jc w:val="center"/>
              <w:rPr>
                <w:rFonts w:eastAsia="Times New Roman"/>
                <w:b/>
                <w:i/>
                <w:lang w:eastAsia="en-GB"/>
              </w:rPr>
            </w:pPr>
            <w:r w:rsidRPr="000206B2">
              <w:rPr>
                <w:rFonts w:eastAsia="Times New Roman"/>
                <w:b/>
                <w:i/>
                <w:noProof/>
                <w:position w:val="-10"/>
                <w:lang w:val="en-US"/>
              </w:rPr>
              <w:drawing>
                <wp:inline distT="0" distB="0" distL="0" distR="0" wp14:anchorId="39D6F893" wp14:editId="070AE338">
                  <wp:extent cx="152400" cy="16065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52400" cy="160655"/>
                          </a:xfrm>
                          <a:prstGeom prst="rect">
                            <a:avLst/>
                          </a:prstGeom>
                          <a:noFill/>
                          <a:ln>
                            <a:noFill/>
                          </a:ln>
                        </pic:spPr>
                      </pic:pic>
                    </a:graphicData>
                  </a:graphic>
                </wp:inline>
              </w:drawing>
            </w:r>
            <w:r w:rsidR="00E133C5" w:rsidRPr="000206B2">
              <w:rPr>
                <w:rFonts w:eastAsia="Times New Roman"/>
                <w:b/>
                <w:i/>
                <w:lang w:eastAsia="en-GB"/>
              </w:rPr>
              <w:t>(%)</w:t>
            </w:r>
          </w:p>
        </w:tc>
        <w:tc>
          <w:tcPr>
            <w:tcW w:w="542" w:type="pct"/>
            <w:tcBorders>
              <w:top w:val="single" w:sz="4" w:space="0" w:color="auto"/>
              <w:bottom w:val="single" w:sz="4" w:space="0" w:color="auto"/>
            </w:tcBorders>
            <w:shd w:val="clear" w:color="auto" w:fill="auto"/>
            <w:noWrap/>
            <w:vAlign w:val="center"/>
            <w:hideMark/>
          </w:tcPr>
          <w:p w14:paraId="35A29B58" w14:textId="77777777" w:rsidR="00E133C5" w:rsidRPr="000206B2" w:rsidRDefault="00126D8F" w:rsidP="005354B3">
            <w:pPr>
              <w:spacing w:after="0" w:line="240" w:lineRule="auto"/>
              <w:jc w:val="center"/>
              <w:rPr>
                <w:rFonts w:eastAsia="Times New Roman"/>
                <w:b/>
                <w:i/>
                <w:lang w:eastAsia="en-GB"/>
              </w:rPr>
            </w:pPr>
            <w:r w:rsidRPr="000206B2">
              <w:rPr>
                <w:rFonts w:eastAsia="Times New Roman"/>
                <w:b/>
                <w:i/>
                <w:noProof/>
                <w:position w:val="-6"/>
                <w:lang w:val="en-US"/>
              </w:rPr>
              <w:drawing>
                <wp:inline distT="0" distB="0" distL="0" distR="0" wp14:anchorId="47BB8E38" wp14:editId="014BE100">
                  <wp:extent cx="152400" cy="144145"/>
                  <wp:effectExtent l="0" t="0" r="0" b="825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E133C5" w:rsidRPr="000206B2">
              <w:rPr>
                <w:rFonts w:eastAsia="Times New Roman"/>
                <w:b/>
                <w:i/>
                <w:lang w:eastAsia="en-GB"/>
              </w:rPr>
              <w:t xml:space="preserve"> (%)</w:t>
            </w:r>
          </w:p>
        </w:tc>
        <w:tc>
          <w:tcPr>
            <w:tcW w:w="448" w:type="pct"/>
            <w:tcBorders>
              <w:top w:val="single" w:sz="4" w:space="0" w:color="auto"/>
              <w:bottom w:val="single" w:sz="4" w:space="0" w:color="auto"/>
            </w:tcBorders>
            <w:vAlign w:val="center"/>
          </w:tcPr>
          <w:p w14:paraId="3A2E3EF5" w14:textId="77777777" w:rsidR="00E133C5" w:rsidRPr="000206B2" w:rsidRDefault="00E133C5" w:rsidP="005354B3">
            <w:pPr>
              <w:spacing w:after="0" w:line="240" w:lineRule="auto"/>
              <w:jc w:val="center"/>
              <w:rPr>
                <w:rFonts w:eastAsia="Times New Roman"/>
                <w:b/>
                <w:i/>
                <w:lang w:eastAsia="en-GB"/>
              </w:rPr>
            </w:pPr>
            <w:r w:rsidRPr="000206B2">
              <w:rPr>
                <w:rFonts w:eastAsia="Times New Roman"/>
                <w:b/>
                <w:i/>
                <w:lang w:eastAsia="en-GB"/>
              </w:rPr>
              <w:t>SR</w:t>
            </w:r>
          </w:p>
        </w:tc>
        <w:tc>
          <w:tcPr>
            <w:tcW w:w="447" w:type="pct"/>
            <w:tcBorders>
              <w:top w:val="single" w:sz="4" w:space="0" w:color="auto"/>
              <w:bottom w:val="single" w:sz="4" w:space="0" w:color="auto"/>
            </w:tcBorders>
            <w:shd w:val="clear" w:color="auto" w:fill="auto"/>
            <w:noWrap/>
            <w:vAlign w:val="center"/>
            <w:hideMark/>
          </w:tcPr>
          <w:p w14:paraId="1B321B7E" w14:textId="77777777" w:rsidR="00E133C5" w:rsidRPr="000206B2" w:rsidRDefault="00E133C5" w:rsidP="005354B3">
            <w:pPr>
              <w:spacing w:after="0" w:line="240" w:lineRule="auto"/>
              <w:jc w:val="center"/>
              <w:rPr>
                <w:rFonts w:eastAsia="Times New Roman"/>
                <w:b/>
                <w:i/>
                <w:lang w:eastAsia="en-GB"/>
              </w:rPr>
            </w:pPr>
            <w:r w:rsidRPr="000206B2">
              <w:rPr>
                <w:rFonts w:eastAsia="Times New Roman"/>
                <w:b/>
                <w:i/>
                <w:lang w:eastAsia="en-GB"/>
              </w:rPr>
              <w:t>p-value</w:t>
            </w:r>
          </w:p>
        </w:tc>
        <w:tc>
          <w:tcPr>
            <w:tcW w:w="587" w:type="pct"/>
            <w:tcBorders>
              <w:top w:val="single" w:sz="4" w:space="0" w:color="auto"/>
              <w:bottom w:val="single" w:sz="4" w:space="0" w:color="auto"/>
            </w:tcBorders>
            <w:shd w:val="clear" w:color="auto" w:fill="auto"/>
            <w:noWrap/>
            <w:vAlign w:val="center"/>
            <w:hideMark/>
          </w:tcPr>
          <w:p w14:paraId="6C55661F" w14:textId="77777777" w:rsidR="00E133C5" w:rsidRPr="000206B2" w:rsidRDefault="00E133C5" w:rsidP="005354B3">
            <w:pPr>
              <w:spacing w:after="0" w:line="240" w:lineRule="auto"/>
              <w:jc w:val="center"/>
              <w:rPr>
                <w:rFonts w:eastAsia="Times New Roman"/>
                <w:b/>
                <w:i/>
                <w:lang w:eastAsia="en-GB"/>
              </w:rPr>
            </w:pPr>
            <w:r w:rsidRPr="000206B2">
              <w:rPr>
                <w:rFonts w:eastAsia="Times New Roman"/>
                <w:b/>
                <w:i/>
                <w:lang w:eastAsia="en-GB"/>
              </w:rPr>
              <w:t>M2 (%)</w:t>
            </w:r>
          </w:p>
        </w:tc>
        <w:tc>
          <w:tcPr>
            <w:tcW w:w="398" w:type="pct"/>
            <w:tcBorders>
              <w:top w:val="single" w:sz="4" w:space="0" w:color="auto"/>
              <w:bottom w:val="single" w:sz="4" w:space="0" w:color="auto"/>
            </w:tcBorders>
            <w:shd w:val="clear" w:color="auto" w:fill="auto"/>
            <w:noWrap/>
            <w:vAlign w:val="center"/>
            <w:hideMark/>
          </w:tcPr>
          <w:p w14:paraId="233B99B1" w14:textId="77777777" w:rsidR="00E133C5" w:rsidRPr="000206B2" w:rsidRDefault="00E133C5" w:rsidP="005354B3">
            <w:pPr>
              <w:spacing w:after="0" w:line="240" w:lineRule="auto"/>
              <w:jc w:val="center"/>
              <w:rPr>
                <w:rFonts w:eastAsia="Times New Roman"/>
                <w:b/>
                <w:i/>
                <w:lang w:eastAsia="en-GB"/>
              </w:rPr>
            </w:pPr>
            <w:r w:rsidRPr="000206B2">
              <w:rPr>
                <w:rFonts w:eastAsia="Times New Roman"/>
                <w:b/>
                <w:i/>
                <w:lang w:eastAsia="en-GB"/>
              </w:rPr>
              <w:t>∆</w:t>
            </w:r>
            <w:r w:rsidRPr="000206B2">
              <w:rPr>
                <w:rFonts w:eastAsia="Times New Roman"/>
                <w:b/>
                <w:i/>
                <w:vertAlign w:val="subscript"/>
                <w:lang w:eastAsia="en-GB"/>
              </w:rPr>
              <w:t>1</w:t>
            </w:r>
          </w:p>
        </w:tc>
        <w:tc>
          <w:tcPr>
            <w:tcW w:w="398" w:type="pct"/>
            <w:tcBorders>
              <w:top w:val="single" w:sz="4" w:space="0" w:color="auto"/>
              <w:bottom w:val="single" w:sz="4" w:space="0" w:color="auto"/>
            </w:tcBorders>
            <w:shd w:val="clear" w:color="auto" w:fill="auto"/>
            <w:noWrap/>
            <w:vAlign w:val="center"/>
            <w:hideMark/>
          </w:tcPr>
          <w:p w14:paraId="4083DA77" w14:textId="77777777" w:rsidR="00E133C5" w:rsidRPr="000206B2" w:rsidRDefault="00E133C5" w:rsidP="005354B3">
            <w:pPr>
              <w:spacing w:after="0" w:line="240" w:lineRule="auto"/>
              <w:jc w:val="center"/>
              <w:rPr>
                <w:rFonts w:eastAsia="Times New Roman"/>
                <w:b/>
                <w:i/>
                <w:lang w:eastAsia="en-GB"/>
              </w:rPr>
            </w:pPr>
            <w:r w:rsidRPr="000206B2">
              <w:rPr>
                <w:rFonts w:eastAsia="Times New Roman"/>
                <w:b/>
                <w:i/>
                <w:lang w:eastAsia="en-GB"/>
              </w:rPr>
              <w:t>∆</w:t>
            </w:r>
            <w:r w:rsidRPr="000206B2">
              <w:rPr>
                <w:rFonts w:eastAsia="Times New Roman"/>
                <w:b/>
                <w:i/>
                <w:vertAlign w:val="subscript"/>
                <w:lang w:eastAsia="en-GB"/>
              </w:rPr>
              <w:t>5</w:t>
            </w:r>
          </w:p>
        </w:tc>
        <w:tc>
          <w:tcPr>
            <w:tcW w:w="335" w:type="pct"/>
            <w:tcBorders>
              <w:top w:val="single" w:sz="4" w:space="0" w:color="auto"/>
              <w:bottom w:val="single" w:sz="4" w:space="0" w:color="auto"/>
            </w:tcBorders>
            <w:vAlign w:val="center"/>
          </w:tcPr>
          <w:p w14:paraId="1D60E5CB" w14:textId="77777777" w:rsidR="00E133C5" w:rsidRPr="000206B2" w:rsidRDefault="00E133C5" w:rsidP="005354B3">
            <w:pPr>
              <w:spacing w:after="0" w:line="240" w:lineRule="auto"/>
              <w:jc w:val="center"/>
              <w:rPr>
                <w:rFonts w:eastAsia="Times New Roman"/>
                <w:b/>
                <w:i/>
                <w:lang w:eastAsia="en-GB"/>
              </w:rPr>
            </w:pPr>
            <w:r w:rsidRPr="000206B2">
              <w:rPr>
                <w:rFonts w:eastAsia="Times New Roman"/>
                <w:b/>
                <w:i/>
                <w:lang w:eastAsia="en-GB"/>
              </w:rPr>
              <w:t>τ</w:t>
            </w:r>
            <w:r w:rsidRPr="000206B2">
              <w:rPr>
                <w:rFonts w:eastAsia="Times New Roman"/>
                <w:b/>
                <w:i/>
                <w:vertAlign w:val="subscript"/>
                <w:lang w:eastAsia="en-GB"/>
              </w:rPr>
              <w:t>1</w:t>
            </w:r>
          </w:p>
        </w:tc>
        <w:tc>
          <w:tcPr>
            <w:tcW w:w="334" w:type="pct"/>
            <w:tcBorders>
              <w:top w:val="single" w:sz="4" w:space="0" w:color="auto"/>
              <w:bottom w:val="single" w:sz="4" w:space="0" w:color="auto"/>
            </w:tcBorders>
            <w:vAlign w:val="center"/>
          </w:tcPr>
          <w:p w14:paraId="295C5911" w14:textId="77777777" w:rsidR="00E133C5" w:rsidRPr="000206B2" w:rsidRDefault="00E133C5" w:rsidP="005354B3">
            <w:pPr>
              <w:spacing w:after="0" w:line="240" w:lineRule="auto"/>
              <w:jc w:val="center"/>
              <w:rPr>
                <w:rFonts w:eastAsia="Times New Roman"/>
                <w:b/>
                <w:i/>
                <w:lang w:eastAsia="en-GB"/>
              </w:rPr>
            </w:pPr>
            <w:r w:rsidRPr="000206B2">
              <w:rPr>
                <w:rFonts w:eastAsia="Times New Roman"/>
                <w:b/>
                <w:i/>
                <w:lang w:eastAsia="en-GB"/>
              </w:rPr>
              <w:t>τ</w:t>
            </w:r>
            <w:r w:rsidRPr="000206B2">
              <w:rPr>
                <w:rFonts w:eastAsia="Times New Roman"/>
                <w:b/>
                <w:i/>
                <w:vertAlign w:val="subscript"/>
                <w:lang w:eastAsia="en-GB"/>
              </w:rPr>
              <w:t>5</w:t>
            </w:r>
          </w:p>
        </w:tc>
      </w:tr>
      <w:tr w:rsidR="00624045" w:rsidRPr="000206B2" w14:paraId="13CF4CA5" w14:textId="77777777" w:rsidTr="005354B3">
        <w:trPr>
          <w:trHeight w:val="323"/>
        </w:trPr>
        <w:tc>
          <w:tcPr>
            <w:tcW w:w="5000" w:type="pct"/>
            <w:gridSpan w:val="10"/>
            <w:tcBorders>
              <w:top w:val="single" w:sz="4" w:space="0" w:color="auto"/>
            </w:tcBorders>
            <w:vAlign w:val="center"/>
          </w:tcPr>
          <w:p w14:paraId="42856DBA" w14:textId="77777777" w:rsidR="00E133C5" w:rsidRPr="000206B2" w:rsidRDefault="00E133C5" w:rsidP="005354B3">
            <w:pPr>
              <w:spacing w:after="0" w:line="240" w:lineRule="auto"/>
              <w:jc w:val="both"/>
              <w:rPr>
                <w:rFonts w:eastAsia="Times New Roman"/>
                <w:b/>
                <w:i/>
                <w:lang w:eastAsia="en-GB"/>
              </w:rPr>
            </w:pPr>
            <w:r w:rsidRPr="000206B2">
              <w:rPr>
                <w:rFonts w:eastAsia="Times New Roman"/>
                <w:b/>
                <w:i/>
                <w:lang w:eastAsia="en-GB"/>
              </w:rPr>
              <w:t>Panel A. Daily rebalancing</w:t>
            </w:r>
          </w:p>
        </w:tc>
      </w:tr>
      <w:tr w:rsidR="00624045" w:rsidRPr="000206B2" w14:paraId="7EC64218" w14:textId="77777777" w:rsidTr="00BC006A">
        <w:trPr>
          <w:trHeight w:val="293"/>
        </w:trPr>
        <w:tc>
          <w:tcPr>
            <w:tcW w:w="1065" w:type="pct"/>
            <w:shd w:val="clear" w:color="auto" w:fill="auto"/>
            <w:noWrap/>
            <w:vAlign w:val="center"/>
            <w:hideMark/>
          </w:tcPr>
          <w:p w14:paraId="12BC01C7" w14:textId="77777777" w:rsidR="00B675BC" w:rsidRPr="000206B2" w:rsidRDefault="00B675BC" w:rsidP="005354B3">
            <w:pPr>
              <w:spacing w:after="0" w:line="240" w:lineRule="auto"/>
              <w:jc w:val="both"/>
              <w:rPr>
                <w:rFonts w:eastAsia="Times New Roman"/>
                <w:lang w:eastAsia="en-GB"/>
              </w:rPr>
            </w:pPr>
            <w:r w:rsidRPr="000206B2">
              <w:rPr>
                <w:rFonts w:eastAsia="Times New Roman"/>
                <w:lang w:eastAsia="en-GB"/>
              </w:rPr>
              <w:t>Static</w:t>
            </w:r>
          </w:p>
        </w:tc>
        <w:tc>
          <w:tcPr>
            <w:tcW w:w="446" w:type="pct"/>
            <w:shd w:val="clear" w:color="auto" w:fill="auto"/>
            <w:noWrap/>
            <w:vAlign w:val="center"/>
          </w:tcPr>
          <w:p w14:paraId="519CECBC" w14:textId="77777777" w:rsidR="00B675BC" w:rsidRPr="000206B2" w:rsidRDefault="00B675BC" w:rsidP="005354B3">
            <w:pPr>
              <w:spacing w:after="0" w:line="240" w:lineRule="auto"/>
              <w:jc w:val="right"/>
              <w:rPr>
                <w:lang w:val="en-US"/>
              </w:rPr>
            </w:pPr>
            <w:r w:rsidRPr="000206B2">
              <w:t>4.204</w:t>
            </w:r>
          </w:p>
        </w:tc>
        <w:tc>
          <w:tcPr>
            <w:tcW w:w="542" w:type="pct"/>
            <w:shd w:val="clear" w:color="auto" w:fill="auto"/>
            <w:noWrap/>
            <w:vAlign w:val="center"/>
          </w:tcPr>
          <w:p w14:paraId="0C32C00B" w14:textId="77777777" w:rsidR="00B675BC" w:rsidRPr="000206B2" w:rsidRDefault="00B675BC" w:rsidP="005354B3">
            <w:pPr>
              <w:spacing w:after="0" w:line="240" w:lineRule="auto"/>
              <w:jc w:val="right"/>
            </w:pPr>
            <w:r w:rsidRPr="000206B2">
              <w:t>1.223</w:t>
            </w:r>
          </w:p>
        </w:tc>
        <w:tc>
          <w:tcPr>
            <w:tcW w:w="448" w:type="pct"/>
            <w:vAlign w:val="center"/>
          </w:tcPr>
          <w:p w14:paraId="11FE0E03" w14:textId="77777777" w:rsidR="00B675BC" w:rsidRPr="000206B2" w:rsidRDefault="00B675BC" w:rsidP="005354B3">
            <w:pPr>
              <w:spacing w:after="0" w:line="240" w:lineRule="auto"/>
              <w:jc w:val="right"/>
            </w:pPr>
            <w:r w:rsidRPr="000206B2">
              <w:t>0.169</w:t>
            </w:r>
          </w:p>
        </w:tc>
        <w:tc>
          <w:tcPr>
            <w:tcW w:w="447" w:type="pct"/>
            <w:shd w:val="clear" w:color="auto" w:fill="auto"/>
            <w:noWrap/>
            <w:vAlign w:val="center"/>
          </w:tcPr>
          <w:p w14:paraId="5A6C3C6A" w14:textId="77777777" w:rsidR="00B675BC" w:rsidRPr="000206B2" w:rsidRDefault="00B675BC" w:rsidP="005354B3">
            <w:pPr>
              <w:spacing w:after="0" w:line="240" w:lineRule="auto"/>
              <w:jc w:val="center"/>
              <w:rPr>
                <w:rFonts w:eastAsia="Times New Roman"/>
                <w:lang w:eastAsia="en-GB"/>
              </w:rPr>
            </w:pPr>
          </w:p>
        </w:tc>
        <w:tc>
          <w:tcPr>
            <w:tcW w:w="587" w:type="pct"/>
            <w:shd w:val="clear" w:color="auto" w:fill="auto"/>
            <w:noWrap/>
            <w:vAlign w:val="center"/>
          </w:tcPr>
          <w:p w14:paraId="0556989C" w14:textId="77777777" w:rsidR="00B675BC" w:rsidRPr="000206B2" w:rsidRDefault="00B675BC" w:rsidP="005354B3">
            <w:pPr>
              <w:spacing w:after="0" w:line="240" w:lineRule="auto"/>
              <w:jc w:val="center"/>
              <w:rPr>
                <w:rFonts w:eastAsia="Times New Roman"/>
                <w:lang w:eastAsia="en-GB"/>
              </w:rPr>
            </w:pPr>
          </w:p>
        </w:tc>
        <w:tc>
          <w:tcPr>
            <w:tcW w:w="398" w:type="pct"/>
            <w:shd w:val="clear" w:color="auto" w:fill="auto"/>
            <w:noWrap/>
            <w:vAlign w:val="center"/>
          </w:tcPr>
          <w:p w14:paraId="662953F0" w14:textId="77777777" w:rsidR="00B675BC" w:rsidRPr="000206B2" w:rsidRDefault="00B675BC" w:rsidP="005354B3">
            <w:pPr>
              <w:spacing w:after="0" w:line="240" w:lineRule="auto"/>
              <w:jc w:val="center"/>
              <w:rPr>
                <w:rFonts w:eastAsia="Times New Roman"/>
                <w:lang w:eastAsia="en-GB"/>
              </w:rPr>
            </w:pPr>
          </w:p>
        </w:tc>
        <w:tc>
          <w:tcPr>
            <w:tcW w:w="398" w:type="pct"/>
            <w:shd w:val="clear" w:color="auto" w:fill="auto"/>
            <w:noWrap/>
            <w:vAlign w:val="center"/>
          </w:tcPr>
          <w:p w14:paraId="5A861206" w14:textId="77777777" w:rsidR="00B675BC" w:rsidRPr="000206B2" w:rsidRDefault="00B675BC" w:rsidP="005354B3">
            <w:pPr>
              <w:spacing w:after="0" w:line="240" w:lineRule="auto"/>
              <w:jc w:val="center"/>
              <w:rPr>
                <w:rFonts w:eastAsia="Times New Roman"/>
                <w:lang w:eastAsia="en-GB"/>
              </w:rPr>
            </w:pPr>
          </w:p>
        </w:tc>
        <w:tc>
          <w:tcPr>
            <w:tcW w:w="335" w:type="pct"/>
            <w:vAlign w:val="center"/>
          </w:tcPr>
          <w:p w14:paraId="646E6956" w14:textId="77777777" w:rsidR="00B675BC" w:rsidRPr="000206B2" w:rsidRDefault="00B675BC" w:rsidP="005354B3">
            <w:pPr>
              <w:spacing w:after="0" w:line="240" w:lineRule="auto"/>
              <w:jc w:val="center"/>
              <w:rPr>
                <w:rFonts w:eastAsia="Times New Roman"/>
                <w:lang w:eastAsia="en-GB"/>
              </w:rPr>
            </w:pPr>
          </w:p>
        </w:tc>
        <w:tc>
          <w:tcPr>
            <w:tcW w:w="334" w:type="pct"/>
            <w:vAlign w:val="center"/>
          </w:tcPr>
          <w:p w14:paraId="7ACBFD6D" w14:textId="77777777" w:rsidR="00B675BC" w:rsidRPr="000206B2" w:rsidRDefault="00B675BC" w:rsidP="005354B3">
            <w:pPr>
              <w:spacing w:after="0" w:line="240" w:lineRule="auto"/>
              <w:jc w:val="center"/>
              <w:rPr>
                <w:rFonts w:eastAsia="Times New Roman"/>
                <w:lang w:eastAsia="en-GB"/>
              </w:rPr>
            </w:pPr>
          </w:p>
        </w:tc>
      </w:tr>
      <w:tr w:rsidR="00624045" w:rsidRPr="000206B2" w14:paraId="0BE947F8" w14:textId="77777777" w:rsidTr="00DD4C3A">
        <w:trPr>
          <w:trHeight w:val="293"/>
        </w:trPr>
        <w:tc>
          <w:tcPr>
            <w:tcW w:w="5000" w:type="pct"/>
            <w:gridSpan w:val="10"/>
            <w:shd w:val="clear" w:color="auto" w:fill="auto"/>
            <w:noWrap/>
            <w:vAlign w:val="center"/>
          </w:tcPr>
          <w:p w14:paraId="16E28A88" w14:textId="77777777" w:rsidR="00C94F25" w:rsidRPr="000206B2" w:rsidRDefault="00C94F25" w:rsidP="005354B3">
            <w:pPr>
              <w:spacing w:after="0" w:line="240" w:lineRule="auto"/>
              <w:jc w:val="both"/>
              <w:rPr>
                <w:rFonts w:eastAsia="Times New Roman"/>
                <w:i/>
                <w:lang w:eastAsia="en-GB"/>
              </w:rPr>
            </w:pPr>
            <w:r w:rsidRPr="000206B2">
              <w:rPr>
                <w:rFonts w:eastAsia="Times New Roman"/>
                <w:i/>
                <w:lang w:eastAsia="en-GB"/>
              </w:rPr>
              <w:t>Volatility timing strategies</w:t>
            </w:r>
          </w:p>
        </w:tc>
      </w:tr>
      <w:tr w:rsidR="00624045" w:rsidRPr="000206B2" w14:paraId="5E4DD45A" w14:textId="77777777" w:rsidTr="00BC006A">
        <w:trPr>
          <w:trHeight w:val="300"/>
        </w:trPr>
        <w:tc>
          <w:tcPr>
            <w:tcW w:w="1065" w:type="pct"/>
            <w:shd w:val="clear" w:color="auto" w:fill="auto"/>
            <w:noWrap/>
            <w:vAlign w:val="center"/>
          </w:tcPr>
          <w:p w14:paraId="0F7AB04A" w14:textId="77777777" w:rsidR="00C94F25" w:rsidRPr="000206B2" w:rsidRDefault="00C94F25" w:rsidP="005354B3">
            <w:pPr>
              <w:spacing w:after="0" w:line="240" w:lineRule="auto"/>
              <w:rPr>
                <w:rFonts w:eastAsia="Times New Roman"/>
                <w:lang w:eastAsia="en-GB"/>
              </w:rPr>
            </w:pPr>
            <w:r w:rsidRPr="000206B2">
              <w:rPr>
                <w:rFonts w:eastAsia="Times New Roman"/>
                <w:lang w:eastAsia="en-GB"/>
              </w:rPr>
              <w:t>EWMA</w:t>
            </w:r>
          </w:p>
        </w:tc>
        <w:tc>
          <w:tcPr>
            <w:tcW w:w="446" w:type="pct"/>
            <w:shd w:val="clear" w:color="auto" w:fill="auto"/>
            <w:noWrap/>
            <w:vAlign w:val="center"/>
          </w:tcPr>
          <w:p w14:paraId="70C9CD63"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8.119</w:t>
            </w:r>
          </w:p>
        </w:tc>
        <w:tc>
          <w:tcPr>
            <w:tcW w:w="542" w:type="pct"/>
            <w:shd w:val="clear" w:color="auto" w:fill="auto"/>
            <w:noWrap/>
            <w:vAlign w:val="center"/>
          </w:tcPr>
          <w:p w14:paraId="08D94C40"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15.236</w:t>
            </w:r>
          </w:p>
        </w:tc>
        <w:tc>
          <w:tcPr>
            <w:tcW w:w="448" w:type="pct"/>
            <w:vAlign w:val="center"/>
          </w:tcPr>
          <w:p w14:paraId="134EDB57"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0.269</w:t>
            </w:r>
          </w:p>
        </w:tc>
        <w:tc>
          <w:tcPr>
            <w:tcW w:w="447" w:type="pct"/>
            <w:shd w:val="clear" w:color="auto" w:fill="auto"/>
            <w:noWrap/>
            <w:vAlign w:val="center"/>
          </w:tcPr>
          <w:p w14:paraId="534152E6"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0.687</w:t>
            </w:r>
          </w:p>
        </w:tc>
        <w:tc>
          <w:tcPr>
            <w:tcW w:w="587" w:type="pct"/>
            <w:shd w:val="clear" w:color="auto" w:fill="auto"/>
            <w:noWrap/>
            <w:vAlign w:val="center"/>
          </w:tcPr>
          <w:p w14:paraId="0C162789"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0.131</w:t>
            </w:r>
          </w:p>
        </w:tc>
        <w:tc>
          <w:tcPr>
            <w:tcW w:w="398" w:type="pct"/>
            <w:shd w:val="clear" w:color="auto" w:fill="auto"/>
            <w:noWrap/>
            <w:vAlign w:val="center"/>
          </w:tcPr>
          <w:p w14:paraId="48F76E6A"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274</w:t>
            </w:r>
          </w:p>
        </w:tc>
        <w:tc>
          <w:tcPr>
            <w:tcW w:w="398" w:type="pct"/>
            <w:shd w:val="clear" w:color="auto" w:fill="auto"/>
            <w:noWrap/>
            <w:vAlign w:val="center"/>
          </w:tcPr>
          <w:p w14:paraId="5753A276"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-195</w:t>
            </w:r>
          </w:p>
        </w:tc>
        <w:tc>
          <w:tcPr>
            <w:tcW w:w="335" w:type="pct"/>
            <w:vAlign w:val="center"/>
          </w:tcPr>
          <w:p w14:paraId="3E8C6D6C"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1</w:t>
            </w:r>
          </w:p>
        </w:tc>
        <w:tc>
          <w:tcPr>
            <w:tcW w:w="334" w:type="pct"/>
            <w:vAlign w:val="center"/>
          </w:tcPr>
          <w:p w14:paraId="2C4E98EF" w14:textId="77777777" w:rsidR="00C94F25" w:rsidRPr="000206B2" w:rsidRDefault="00BC006A" w:rsidP="005354B3">
            <w:pPr>
              <w:spacing w:after="0" w:line="240" w:lineRule="auto"/>
              <w:jc w:val="center"/>
              <w:rPr>
                <w:rFonts w:eastAsia="Times New Roman"/>
                <w:lang w:eastAsia="en-GB"/>
              </w:rPr>
            </w:pPr>
            <w:r w:rsidRPr="000206B2">
              <w:rPr>
                <w:rFonts w:eastAsia="Times New Roman"/>
                <w:lang w:eastAsia="en-GB"/>
              </w:rPr>
              <w:t>̶</w:t>
            </w:r>
          </w:p>
        </w:tc>
      </w:tr>
      <w:tr w:rsidR="00624045" w:rsidRPr="000206B2" w14:paraId="4802F3EB" w14:textId="77777777" w:rsidTr="00BC006A">
        <w:trPr>
          <w:trHeight w:val="300"/>
        </w:trPr>
        <w:tc>
          <w:tcPr>
            <w:tcW w:w="1065" w:type="pct"/>
            <w:shd w:val="clear" w:color="auto" w:fill="auto"/>
            <w:noWrap/>
            <w:vAlign w:val="bottom"/>
          </w:tcPr>
          <w:p w14:paraId="6AD85E21" w14:textId="77777777" w:rsidR="00C94F25" w:rsidRPr="000206B2" w:rsidRDefault="00C94F25" w:rsidP="005354B3">
            <w:pPr>
              <w:spacing w:after="0" w:line="240" w:lineRule="auto"/>
              <w:jc w:val="both"/>
              <w:rPr>
                <w:rFonts w:eastAsia="Times New Roman"/>
                <w:lang w:eastAsia="en-GB"/>
              </w:rPr>
            </w:pPr>
            <w:r w:rsidRPr="000206B2">
              <w:rPr>
                <w:rFonts w:eastAsia="Times New Roman"/>
                <w:lang w:eastAsia="en-GB"/>
              </w:rPr>
              <w:t>GARCH-DCC</w:t>
            </w:r>
          </w:p>
        </w:tc>
        <w:tc>
          <w:tcPr>
            <w:tcW w:w="446" w:type="pct"/>
            <w:shd w:val="clear" w:color="auto" w:fill="auto"/>
            <w:noWrap/>
            <w:vAlign w:val="center"/>
          </w:tcPr>
          <w:p w14:paraId="09A0053D"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4.873</w:t>
            </w:r>
          </w:p>
        </w:tc>
        <w:tc>
          <w:tcPr>
            <w:tcW w:w="542" w:type="pct"/>
            <w:shd w:val="clear" w:color="auto" w:fill="auto"/>
            <w:noWrap/>
            <w:vAlign w:val="center"/>
          </w:tcPr>
          <w:p w14:paraId="5AF5A257"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3.517</w:t>
            </w:r>
          </w:p>
        </w:tc>
        <w:tc>
          <w:tcPr>
            <w:tcW w:w="448" w:type="pct"/>
            <w:vAlign w:val="center"/>
          </w:tcPr>
          <w:p w14:paraId="1C61D1C1"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0.246</w:t>
            </w:r>
          </w:p>
        </w:tc>
        <w:tc>
          <w:tcPr>
            <w:tcW w:w="447" w:type="pct"/>
            <w:shd w:val="clear" w:color="auto" w:fill="auto"/>
            <w:noWrap/>
            <w:vAlign w:val="center"/>
          </w:tcPr>
          <w:p w14:paraId="6FB88D09"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0.701</w:t>
            </w:r>
          </w:p>
        </w:tc>
        <w:tc>
          <w:tcPr>
            <w:tcW w:w="587" w:type="pct"/>
            <w:shd w:val="clear" w:color="auto" w:fill="auto"/>
            <w:noWrap/>
            <w:vAlign w:val="center"/>
          </w:tcPr>
          <w:p w14:paraId="16078DC1"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0.101</w:t>
            </w:r>
          </w:p>
        </w:tc>
        <w:tc>
          <w:tcPr>
            <w:tcW w:w="398" w:type="pct"/>
            <w:shd w:val="clear" w:color="auto" w:fill="auto"/>
            <w:noWrap/>
            <w:vAlign w:val="center"/>
          </w:tcPr>
          <w:p w14:paraId="3AD5E5C7"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61</w:t>
            </w:r>
          </w:p>
        </w:tc>
        <w:tc>
          <w:tcPr>
            <w:tcW w:w="398" w:type="pct"/>
            <w:shd w:val="clear" w:color="auto" w:fill="auto"/>
            <w:noWrap/>
            <w:vAlign w:val="center"/>
          </w:tcPr>
          <w:p w14:paraId="3ADCD3C4"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39</w:t>
            </w:r>
          </w:p>
        </w:tc>
        <w:tc>
          <w:tcPr>
            <w:tcW w:w="335" w:type="pct"/>
            <w:vAlign w:val="center"/>
          </w:tcPr>
          <w:p w14:paraId="44B4E330"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2</w:t>
            </w:r>
          </w:p>
        </w:tc>
        <w:tc>
          <w:tcPr>
            <w:tcW w:w="334" w:type="pct"/>
            <w:vAlign w:val="center"/>
          </w:tcPr>
          <w:p w14:paraId="6A7C923C"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2</w:t>
            </w:r>
          </w:p>
        </w:tc>
      </w:tr>
      <w:tr w:rsidR="00624045" w:rsidRPr="000206B2" w14:paraId="490EDA66" w14:textId="77777777" w:rsidTr="00BC006A">
        <w:trPr>
          <w:trHeight w:val="300"/>
        </w:trPr>
        <w:tc>
          <w:tcPr>
            <w:tcW w:w="1065" w:type="pct"/>
            <w:shd w:val="clear" w:color="auto" w:fill="auto"/>
            <w:noWrap/>
            <w:vAlign w:val="center"/>
            <w:hideMark/>
          </w:tcPr>
          <w:p w14:paraId="34545C55" w14:textId="77777777" w:rsidR="00A03B36" w:rsidRPr="000206B2" w:rsidRDefault="00A03B36" w:rsidP="005354B3">
            <w:pPr>
              <w:spacing w:after="0" w:line="240" w:lineRule="auto"/>
              <w:jc w:val="both"/>
              <w:rPr>
                <w:rFonts w:eastAsia="Times New Roman"/>
                <w:lang w:eastAsia="en-GB"/>
              </w:rPr>
            </w:pPr>
            <w:r w:rsidRPr="000206B2">
              <w:rPr>
                <w:rFonts w:eastAsia="Times New Roman"/>
                <w:lang w:eastAsia="en-GB"/>
              </w:rPr>
              <w:t>LM-EWMA</w:t>
            </w:r>
          </w:p>
        </w:tc>
        <w:tc>
          <w:tcPr>
            <w:tcW w:w="446" w:type="pct"/>
            <w:shd w:val="clear" w:color="auto" w:fill="auto"/>
            <w:noWrap/>
            <w:vAlign w:val="center"/>
          </w:tcPr>
          <w:p w14:paraId="2366FA2E" w14:textId="77777777" w:rsidR="00A03B36" w:rsidRPr="000206B2" w:rsidRDefault="00A03B36" w:rsidP="005354B3">
            <w:pPr>
              <w:spacing w:after="0" w:line="240" w:lineRule="auto"/>
              <w:jc w:val="right"/>
              <w:rPr>
                <w:rFonts w:eastAsia="Times New Roman"/>
                <w:lang w:eastAsia="en-GB"/>
              </w:rPr>
            </w:pPr>
            <w:r w:rsidRPr="000206B2">
              <w:rPr>
                <w:rFonts w:eastAsia="Times New Roman"/>
                <w:lang w:eastAsia="en-GB"/>
              </w:rPr>
              <w:t>5.512</w:t>
            </w:r>
          </w:p>
        </w:tc>
        <w:tc>
          <w:tcPr>
            <w:tcW w:w="542" w:type="pct"/>
            <w:shd w:val="clear" w:color="auto" w:fill="auto"/>
            <w:noWrap/>
            <w:vAlign w:val="center"/>
          </w:tcPr>
          <w:p w14:paraId="40986D42" w14:textId="77777777" w:rsidR="00A03B36" w:rsidRPr="000206B2" w:rsidRDefault="00A03B36" w:rsidP="005354B3">
            <w:pPr>
              <w:spacing w:after="0" w:line="240" w:lineRule="auto"/>
              <w:jc w:val="right"/>
              <w:rPr>
                <w:rFonts w:eastAsia="Times New Roman"/>
                <w:lang w:eastAsia="en-GB"/>
              </w:rPr>
            </w:pPr>
            <w:r w:rsidRPr="000206B2">
              <w:rPr>
                <w:rFonts w:eastAsia="Times New Roman"/>
                <w:lang w:eastAsia="en-GB"/>
              </w:rPr>
              <w:t>6.058</w:t>
            </w:r>
          </w:p>
        </w:tc>
        <w:tc>
          <w:tcPr>
            <w:tcW w:w="448" w:type="pct"/>
            <w:vAlign w:val="center"/>
          </w:tcPr>
          <w:p w14:paraId="32A45FCF" w14:textId="77777777" w:rsidR="00A03B36" w:rsidRPr="000206B2" w:rsidRDefault="00A03B36" w:rsidP="005354B3">
            <w:pPr>
              <w:spacing w:after="0" w:line="240" w:lineRule="auto"/>
              <w:jc w:val="right"/>
              <w:rPr>
                <w:rFonts w:eastAsia="Times New Roman"/>
                <w:lang w:eastAsia="en-GB"/>
              </w:rPr>
            </w:pPr>
            <w:r w:rsidRPr="000206B2">
              <w:rPr>
                <w:rFonts w:eastAsia="Times New Roman"/>
                <w:lang w:eastAsia="en-GB"/>
              </w:rPr>
              <w:t>0.247</w:t>
            </w:r>
          </w:p>
        </w:tc>
        <w:tc>
          <w:tcPr>
            <w:tcW w:w="447" w:type="pct"/>
            <w:shd w:val="clear" w:color="auto" w:fill="auto"/>
            <w:noWrap/>
            <w:vAlign w:val="center"/>
          </w:tcPr>
          <w:p w14:paraId="66FC5214" w14:textId="77777777" w:rsidR="00A03B36" w:rsidRPr="000206B2" w:rsidRDefault="00A03B36" w:rsidP="005354B3">
            <w:pPr>
              <w:spacing w:after="0" w:line="240" w:lineRule="auto"/>
              <w:jc w:val="right"/>
              <w:rPr>
                <w:rFonts w:eastAsia="Times New Roman"/>
                <w:lang w:eastAsia="en-GB"/>
              </w:rPr>
            </w:pPr>
            <w:r w:rsidRPr="000206B2">
              <w:rPr>
                <w:rFonts w:eastAsia="Times New Roman"/>
                <w:lang w:eastAsia="en-GB"/>
              </w:rPr>
              <w:t>0.665</w:t>
            </w:r>
          </w:p>
        </w:tc>
        <w:tc>
          <w:tcPr>
            <w:tcW w:w="587" w:type="pct"/>
            <w:shd w:val="clear" w:color="auto" w:fill="auto"/>
            <w:noWrap/>
            <w:vAlign w:val="center"/>
          </w:tcPr>
          <w:p w14:paraId="78E5A6D9" w14:textId="77777777" w:rsidR="00A03B36" w:rsidRPr="000206B2" w:rsidRDefault="00A03B36" w:rsidP="005354B3">
            <w:pPr>
              <w:spacing w:after="0" w:line="240" w:lineRule="auto"/>
              <w:jc w:val="right"/>
              <w:rPr>
                <w:rFonts w:eastAsia="Times New Roman"/>
                <w:lang w:eastAsia="en-GB"/>
              </w:rPr>
            </w:pPr>
            <w:r w:rsidRPr="000206B2">
              <w:rPr>
                <w:rFonts w:eastAsia="Times New Roman"/>
                <w:lang w:eastAsia="en-GB"/>
              </w:rPr>
              <w:t>0.104</w:t>
            </w:r>
          </w:p>
        </w:tc>
        <w:tc>
          <w:tcPr>
            <w:tcW w:w="398" w:type="pct"/>
            <w:shd w:val="clear" w:color="auto" w:fill="auto"/>
            <w:noWrap/>
            <w:vAlign w:val="center"/>
          </w:tcPr>
          <w:p w14:paraId="1D3ECE04" w14:textId="77777777" w:rsidR="00A03B36" w:rsidRPr="000206B2" w:rsidRDefault="00A03B36" w:rsidP="005354B3">
            <w:pPr>
              <w:spacing w:after="0" w:line="240" w:lineRule="auto"/>
              <w:jc w:val="right"/>
              <w:rPr>
                <w:rFonts w:eastAsia="Times New Roman"/>
                <w:lang w:eastAsia="en-GB"/>
              </w:rPr>
            </w:pPr>
            <w:r w:rsidRPr="000206B2">
              <w:rPr>
                <w:rFonts w:eastAsia="Times New Roman"/>
                <w:lang w:eastAsia="en-GB"/>
              </w:rPr>
              <w:t>113</w:t>
            </w:r>
          </w:p>
        </w:tc>
        <w:tc>
          <w:tcPr>
            <w:tcW w:w="398" w:type="pct"/>
            <w:shd w:val="clear" w:color="auto" w:fill="auto"/>
            <w:noWrap/>
            <w:vAlign w:val="center"/>
          </w:tcPr>
          <w:p w14:paraId="0D723A9C" w14:textId="77777777" w:rsidR="00A03B36" w:rsidRPr="000206B2" w:rsidRDefault="00A03B36" w:rsidP="005354B3">
            <w:pPr>
              <w:spacing w:after="0" w:line="240" w:lineRule="auto"/>
              <w:jc w:val="right"/>
              <w:rPr>
                <w:rFonts w:eastAsia="Times New Roman"/>
                <w:lang w:eastAsia="en-GB"/>
              </w:rPr>
            </w:pPr>
            <w:r w:rsidRPr="000206B2">
              <w:rPr>
                <w:rFonts w:eastAsia="Times New Roman"/>
                <w:lang w:eastAsia="en-GB"/>
              </w:rPr>
              <w:t>41</w:t>
            </w:r>
          </w:p>
        </w:tc>
        <w:tc>
          <w:tcPr>
            <w:tcW w:w="335" w:type="pct"/>
            <w:vAlign w:val="center"/>
          </w:tcPr>
          <w:p w14:paraId="723F2D43" w14:textId="77777777" w:rsidR="00A03B36" w:rsidRPr="000206B2" w:rsidRDefault="00A03B36" w:rsidP="005354B3">
            <w:pPr>
              <w:spacing w:after="0" w:line="240" w:lineRule="auto"/>
              <w:jc w:val="center"/>
              <w:rPr>
                <w:rFonts w:eastAsia="Times New Roman"/>
                <w:lang w:eastAsia="en-GB"/>
              </w:rPr>
            </w:pPr>
            <w:r w:rsidRPr="000206B2">
              <w:rPr>
                <w:rFonts w:eastAsia="Times New Roman"/>
                <w:lang w:eastAsia="en-GB"/>
              </w:rPr>
              <w:t>2</w:t>
            </w:r>
          </w:p>
        </w:tc>
        <w:tc>
          <w:tcPr>
            <w:tcW w:w="334" w:type="pct"/>
            <w:vAlign w:val="center"/>
          </w:tcPr>
          <w:p w14:paraId="7CB86530" w14:textId="77777777" w:rsidR="00A03B36" w:rsidRPr="000206B2" w:rsidRDefault="00A03B36" w:rsidP="005354B3">
            <w:pPr>
              <w:spacing w:after="0" w:line="240" w:lineRule="auto"/>
              <w:jc w:val="center"/>
              <w:rPr>
                <w:rFonts w:eastAsia="Times New Roman"/>
                <w:lang w:eastAsia="en-GB"/>
              </w:rPr>
            </w:pPr>
            <w:r w:rsidRPr="000206B2">
              <w:rPr>
                <w:rFonts w:eastAsia="Times New Roman"/>
                <w:lang w:eastAsia="en-GB"/>
              </w:rPr>
              <w:t>1</w:t>
            </w:r>
          </w:p>
        </w:tc>
      </w:tr>
      <w:tr w:rsidR="00624045" w:rsidRPr="000206B2" w14:paraId="31B6AC11" w14:textId="77777777" w:rsidTr="00BC006A">
        <w:trPr>
          <w:trHeight w:val="300"/>
        </w:trPr>
        <w:tc>
          <w:tcPr>
            <w:tcW w:w="1065" w:type="pct"/>
            <w:shd w:val="clear" w:color="auto" w:fill="auto"/>
            <w:noWrap/>
            <w:vAlign w:val="bottom"/>
          </w:tcPr>
          <w:p w14:paraId="59DD4D8D" w14:textId="77777777" w:rsidR="00C94F25" w:rsidRPr="000206B2" w:rsidRDefault="00C94F25" w:rsidP="005354B3">
            <w:pPr>
              <w:spacing w:after="0" w:line="240" w:lineRule="auto"/>
              <w:jc w:val="both"/>
              <w:rPr>
                <w:rFonts w:eastAsia="Times New Roman"/>
                <w:lang w:eastAsia="en-GB"/>
              </w:rPr>
            </w:pPr>
            <w:r w:rsidRPr="000206B2">
              <w:rPr>
                <w:rFonts w:eastAsia="Times New Roman"/>
                <w:lang w:eastAsia="en-GB"/>
              </w:rPr>
              <w:t>CGARCH-DCC</w:t>
            </w:r>
          </w:p>
        </w:tc>
        <w:tc>
          <w:tcPr>
            <w:tcW w:w="446" w:type="pct"/>
            <w:shd w:val="clear" w:color="auto" w:fill="auto"/>
            <w:noWrap/>
            <w:vAlign w:val="center"/>
          </w:tcPr>
          <w:p w14:paraId="19F4F38A"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4.955</w:t>
            </w:r>
          </w:p>
        </w:tc>
        <w:tc>
          <w:tcPr>
            <w:tcW w:w="542" w:type="pct"/>
            <w:shd w:val="clear" w:color="auto" w:fill="auto"/>
            <w:noWrap/>
            <w:vAlign w:val="center"/>
          </w:tcPr>
          <w:p w14:paraId="652FBC63"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3.999</w:t>
            </w:r>
          </w:p>
        </w:tc>
        <w:tc>
          <w:tcPr>
            <w:tcW w:w="448" w:type="pct"/>
            <w:vAlign w:val="center"/>
          </w:tcPr>
          <w:p w14:paraId="735B1833"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0.237</w:t>
            </w:r>
          </w:p>
        </w:tc>
        <w:tc>
          <w:tcPr>
            <w:tcW w:w="447" w:type="pct"/>
            <w:shd w:val="clear" w:color="auto" w:fill="auto"/>
            <w:noWrap/>
            <w:vAlign w:val="center"/>
          </w:tcPr>
          <w:p w14:paraId="08BC4E7F"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0.660</w:t>
            </w:r>
          </w:p>
        </w:tc>
        <w:tc>
          <w:tcPr>
            <w:tcW w:w="587" w:type="pct"/>
            <w:shd w:val="clear" w:color="auto" w:fill="auto"/>
            <w:noWrap/>
            <w:vAlign w:val="center"/>
          </w:tcPr>
          <w:p w14:paraId="3B1C1C41"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0.087</w:t>
            </w:r>
          </w:p>
        </w:tc>
        <w:tc>
          <w:tcPr>
            <w:tcW w:w="398" w:type="pct"/>
            <w:shd w:val="clear" w:color="auto" w:fill="auto"/>
            <w:noWrap/>
            <w:vAlign w:val="center"/>
          </w:tcPr>
          <w:p w14:paraId="4074B358"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68</w:t>
            </w:r>
          </w:p>
        </w:tc>
        <w:tc>
          <w:tcPr>
            <w:tcW w:w="398" w:type="pct"/>
            <w:shd w:val="clear" w:color="auto" w:fill="auto"/>
            <w:noWrap/>
            <w:vAlign w:val="center"/>
          </w:tcPr>
          <w:p w14:paraId="5811069E"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38</w:t>
            </w:r>
          </w:p>
        </w:tc>
        <w:tc>
          <w:tcPr>
            <w:tcW w:w="335" w:type="pct"/>
            <w:vAlign w:val="center"/>
          </w:tcPr>
          <w:p w14:paraId="2037B876"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2</w:t>
            </w:r>
          </w:p>
        </w:tc>
        <w:tc>
          <w:tcPr>
            <w:tcW w:w="334" w:type="pct"/>
            <w:vAlign w:val="center"/>
          </w:tcPr>
          <w:p w14:paraId="14AC5146"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1</w:t>
            </w:r>
          </w:p>
        </w:tc>
      </w:tr>
      <w:tr w:rsidR="00624045" w:rsidRPr="000206B2" w14:paraId="63C213EC" w14:textId="77777777" w:rsidTr="00B42C58">
        <w:trPr>
          <w:trHeight w:val="300"/>
        </w:trPr>
        <w:tc>
          <w:tcPr>
            <w:tcW w:w="1065" w:type="pct"/>
            <w:shd w:val="clear" w:color="auto" w:fill="auto"/>
            <w:noWrap/>
            <w:vAlign w:val="center"/>
          </w:tcPr>
          <w:p w14:paraId="47F3E683" w14:textId="77777777" w:rsidR="00B42C58" w:rsidRPr="000206B2" w:rsidRDefault="00B42C58" w:rsidP="00B42C58">
            <w:pPr>
              <w:spacing w:after="0" w:line="240" w:lineRule="auto"/>
              <w:rPr>
                <w:rFonts w:eastAsia="Times New Roman"/>
                <w:lang w:eastAsia="en-GB"/>
              </w:rPr>
            </w:pPr>
            <w:r w:rsidRPr="000206B2">
              <w:rPr>
                <w:rFonts w:eastAsia="Times New Roman"/>
                <w:lang w:eastAsia="en-GB"/>
              </w:rPr>
              <w:t>FIGARCH-DCC</w:t>
            </w:r>
          </w:p>
        </w:tc>
        <w:tc>
          <w:tcPr>
            <w:tcW w:w="446" w:type="pct"/>
            <w:shd w:val="clear" w:color="auto" w:fill="auto"/>
            <w:noWrap/>
            <w:vAlign w:val="center"/>
          </w:tcPr>
          <w:p w14:paraId="72DEFD5D" w14:textId="77777777" w:rsidR="00B42C58" w:rsidRPr="000206B2" w:rsidRDefault="00B42C58" w:rsidP="00B42C58">
            <w:pPr>
              <w:spacing w:after="0" w:line="240" w:lineRule="auto"/>
              <w:jc w:val="right"/>
              <w:rPr>
                <w:rFonts w:eastAsia="Times New Roman"/>
                <w:lang w:eastAsia="en-GB"/>
              </w:rPr>
            </w:pPr>
            <w:r w:rsidRPr="000206B2">
              <w:rPr>
                <w:rFonts w:eastAsia="Times New Roman"/>
                <w:lang w:eastAsia="en-GB"/>
              </w:rPr>
              <w:t>5.273</w:t>
            </w:r>
          </w:p>
        </w:tc>
        <w:tc>
          <w:tcPr>
            <w:tcW w:w="542" w:type="pct"/>
            <w:shd w:val="clear" w:color="auto" w:fill="auto"/>
            <w:noWrap/>
            <w:vAlign w:val="center"/>
          </w:tcPr>
          <w:p w14:paraId="6FAAC774" w14:textId="77777777" w:rsidR="00B42C58" w:rsidRPr="000206B2" w:rsidRDefault="00B42C58" w:rsidP="00B42C58">
            <w:pPr>
              <w:spacing w:after="0" w:line="240" w:lineRule="auto"/>
              <w:jc w:val="right"/>
              <w:rPr>
                <w:rFonts w:eastAsia="Times New Roman"/>
                <w:lang w:eastAsia="en-GB"/>
              </w:rPr>
            </w:pPr>
            <w:r w:rsidRPr="000206B2">
              <w:rPr>
                <w:rFonts w:eastAsia="Times New Roman"/>
                <w:lang w:eastAsia="en-GB"/>
              </w:rPr>
              <w:t>13.820</w:t>
            </w:r>
          </w:p>
        </w:tc>
        <w:tc>
          <w:tcPr>
            <w:tcW w:w="448" w:type="pct"/>
            <w:vAlign w:val="center"/>
          </w:tcPr>
          <w:p w14:paraId="05B291EC" w14:textId="77777777" w:rsidR="00B42C58" w:rsidRPr="000206B2" w:rsidRDefault="00B42C58" w:rsidP="00B42C58">
            <w:pPr>
              <w:spacing w:after="0" w:line="240" w:lineRule="auto"/>
              <w:jc w:val="right"/>
              <w:rPr>
                <w:rFonts w:eastAsia="Times New Roman"/>
                <w:lang w:eastAsia="en-GB"/>
              </w:rPr>
            </w:pPr>
            <w:r w:rsidRPr="000206B2">
              <w:rPr>
                <w:rFonts w:eastAsia="Times New Roman"/>
                <w:lang w:eastAsia="en-GB"/>
              </w:rPr>
              <w:t>0.130</w:t>
            </w:r>
          </w:p>
        </w:tc>
        <w:tc>
          <w:tcPr>
            <w:tcW w:w="447" w:type="pct"/>
            <w:shd w:val="clear" w:color="auto" w:fill="auto"/>
            <w:noWrap/>
            <w:vAlign w:val="center"/>
          </w:tcPr>
          <w:p w14:paraId="2E94CA0D" w14:textId="77777777" w:rsidR="00B42C58" w:rsidRPr="000206B2" w:rsidRDefault="00B42C58" w:rsidP="00B42C58">
            <w:pPr>
              <w:spacing w:after="0" w:line="240" w:lineRule="auto"/>
              <w:jc w:val="right"/>
              <w:rPr>
                <w:rFonts w:eastAsia="Times New Roman"/>
                <w:lang w:eastAsia="en-GB"/>
              </w:rPr>
            </w:pPr>
            <w:r w:rsidRPr="000206B2">
              <w:rPr>
                <w:rFonts w:eastAsia="Times New Roman"/>
                <w:lang w:eastAsia="en-GB"/>
              </w:rPr>
              <w:t>0.468</w:t>
            </w:r>
          </w:p>
        </w:tc>
        <w:tc>
          <w:tcPr>
            <w:tcW w:w="587" w:type="pct"/>
            <w:shd w:val="clear" w:color="auto" w:fill="auto"/>
            <w:noWrap/>
            <w:vAlign w:val="center"/>
          </w:tcPr>
          <w:p w14:paraId="1D181ADC" w14:textId="77777777" w:rsidR="00B42C58" w:rsidRPr="000206B2" w:rsidRDefault="00B42C58" w:rsidP="00B42C58">
            <w:pPr>
              <w:spacing w:after="0" w:line="240" w:lineRule="auto"/>
              <w:jc w:val="right"/>
              <w:rPr>
                <w:rFonts w:eastAsia="Times New Roman"/>
                <w:lang w:eastAsia="en-GB"/>
              </w:rPr>
            </w:pPr>
            <w:r w:rsidRPr="000206B2">
              <w:rPr>
                <w:rFonts w:eastAsia="Times New Roman"/>
                <w:lang w:eastAsia="en-GB"/>
              </w:rPr>
              <w:t>-0.053</w:t>
            </w:r>
          </w:p>
        </w:tc>
        <w:tc>
          <w:tcPr>
            <w:tcW w:w="398" w:type="pct"/>
            <w:shd w:val="clear" w:color="auto" w:fill="auto"/>
            <w:noWrap/>
            <w:vAlign w:val="center"/>
          </w:tcPr>
          <w:p w14:paraId="40CB1DFF" w14:textId="77777777" w:rsidR="00B42C58" w:rsidRPr="000206B2" w:rsidRDefault="00B42C58" w:rsidP="00B42C58">
            <w:pPr>
              <w:spacing w:after="0" w:line="240" w:lineRule="auto"/>
              <w:jc w:val="right"/>
              <w:rPr>
                <w:rFonts w:eastAsia="Times New Roman"/>
                <w:lang w:eastAsia="en-GB"/>
              </w:rPr>
            </w:pPr>
            <w:r w:rsidRPr="000206B2">
              <w:rPr>
                <w:rFonts w:eastAsia="Times New Roman"/>
                <w:lang w:eastAsia="en-GB"/>
              </w:rPr>
              <w:t>-10</w:t>
            </w:r>
          </w:p>
        </w:tc>
        <w:tc>
          <w:tcPr>
            <w:tcW w:w="398" w:type="pct"/>
            <w:shd w:val="clear" w:color="auto" w:fill="auto"/>
            <w:noWrap/>
            <w:vAlign w:val="center"/>
          </w:tcPr>
          <w:p w14:paraId="4B4AA2B1" w14:textId="77777777" w:rsidR="00B42C58" w:rsidRPr="000206B2" w:rsidRDefault="00B42C58" w:rsidP="00B42C58">
            <w:pPr>
              <w:spacing w:after="0" w:line="240" w:lineRule="auto"/>
              <w:jc w:val="right"/>
              <w:rPr>
                <w:rFonts w:eastAsia="Times New Roman"/>
                <w:lang w:eastAsia="en-GB"/>
              </w:rPr>
            </w:pPr>
            <w:r w:rsidRPr="000206B2">
              <w:rPr>
                <w:rFonts w:eastAsia="Times New Roman"/>
                <w:lang w:eastAsia="en-GB"/>
              </w:rPr>
              <w:t>-481</w:t>
            </w:r>
          </w:p>
        </w:tc>
        <w:tc>
          <w:tcPr>
            <w:tcW w:w="335" w:type="pct"/>
            <w:vAlign w:val="center"/>
          </w:tcPr>
          <w:p w14:paraId="09503F17" w14:textId="77777777" w:rsidR="00B42C58" w:rsidRPr="000206B2" w:rsidRDefault="00B42C58" w:rsidP="00B42C58">
            <w:pPr>
              <w:spacing w:after="0" w:line="240" w:lineRule="auto"/>
              <w:jc w:val="center"/>
              <w:rPr>
                <w:rFonts w:eastAsia="Times New Roman"/>
                <w:lang w:eastAsia="en-GB"/>
              </w:rPr>
            </w:pPr>
            <w:r w:rsidRPr="000206B2">
              <w:rPr>
                <w:rFonts w:eastAsia="Times New Roman"/>
                <w:lang w:eastAsia="en-GB"/>
              </w:rPr>
              <w:t>̶</w:t>
            </w:r>
          </w:p>
        </w:tc>
        <w:tc>
          <w:tcPr>
            <w:tcW w:w="334" w:type="pct"/>
            <w:vAlign w:val="center"/>
          </w:tcPr>
          <w:p w14:paraId="66910036" w14:textId="77777777" w:rsidR="00B42C58" w:rsidRPr="000206B2" w:rsidRDefault="00B42C58" w:rsidP="00B42C58">
            <w:pPr>
              <w:spacing w:after="0" w:line="240" w:lineRule="auto"/>
              <w:jc w:val="center"/>
              <w:rPr>
                <w:rFonts w:eastAsia="Times New Roman"/>
                <w:lang w:eastAsia="en-GB"/>
              </w:rPr>
            </w:pPr>
            <w:r w:rsidRPr="000206B2">
              <w:rPr>
                <w:rFonts w:eastAsia="Times New Roman"/>
                <w:lang w:eastAsia="en-GB"/>
              </w:rPr>
              <w:t>̶</w:t>
            </w:r>
          </w:p>
        </w:tc>
      </w:tr>
      <w:tr w:rsidR="00624045" w:rsidRPr="000206B2" w14:paraId="3939CDB0" w14:textId="77777777" w:rsidTr="002529E5">
        <w:trPr>
          <w:trHeight w:val="300"/>
        </w:trPr>
        <w:tc>
          <w:tcPr>
            <w:tcW w:w="1065" w:type="pct"/>
            <w:shd w:val="clear" w:color="auto" w:fill="auto"/>
            <w:noWrap/>
            <w:vAlign w:val="center"/>
          </w:tcPr>
          <w:p w14:paraId="6A018DE9" w14:textId="2011C408" w:rsidR="001727C7" w:rsidRPr="000206B2" w:rsidRDefault="001727C7" w:rsidP="002529E5">
            <w:pPr>
              <w:spacing w:after="0" w:line="240" w:lineRule="auto"/>
              <w:rPr>
                <w:rFonts w:eastAsia="Times New Roman"/>
                <w:lang w:eastAsia="en-GB"/>
              </w:rPr>
            </w:pPr>
            <w:r w:rsidRPr="000206B2">
              <w:rPr>
                <w:rFonts w:eastAsia="Times New Roman"/>
                <w:lang w:eastAsia="en-GB"/>
              </w:rPr>
              <w:t>LMOF1</w:t>
            </w:r>
          </w:p>
        </w:tc>
        <w:tc>
          <w:tcPr>
            <w:tcW w:w="446" w:type="pct"/>
            <w:shd w:val="clear" w:color="auto" w:fill="auto"/>
            <w:noWrap/>
            <w:vAlign w:val="center"/>
          </w:tcPr>
          <w:p w14:paraId="58AE1D41" w14:textId="7E840305" w:rsidR="001727C7" w:rsidRPr="000206B2" w:rsidRDefault="001727C7" w:rsidP="002529E5">
            <w:pPr>
              <w:spacing w:after="0" w:line="240" w:lineRule="auto"/>
              <w:jc w:val="right"/>
              <w:rPr>
                <w:rFonts w:eastAsia="Times New Roman"/>
                <w:lang w:eastAsia="en-GB"/>
              </w:rPr>
            </w:pPr>
            <w:r w:rsidRPr="000206B2">
              <w:rPr>
                <w:rFonts w:eastAsia="Times New Roman"/>
                <w:lang w:eastAsia="en-GB"/>
              </w:rPr>
              <w:t>4.905</w:t>
            </w:r>
          </w:p>
        </w:tc>
        <w:tc>
          <w:tcPr>
            <w:tcW w:w="542" w:type="pct"/>
            <w:shd w:val="clear" w:color="auto" w:fill="auto"/>
            <w:noWrap/>
            <w:vAlign w:val="center"/>
          </w:tcPr>
          <w:p w14:paraId="2AA518E3" w14:textId="2974C32A" w:rsidR="001727C7" w:rsidRPr="000206B2" w:rsidRDefault="001727C7" w:rsidP="002529E5">
            <w:pPr>
              <w:spacing w:after="0" w:line="240" w:lineRule="auto"/>
              <w:jc w:val="right"/>
              <w:rPr>
                <w:rFonts w:eastAsia="Times New Roman"/>
                <w:lang w:eastAsia="en-GB"/>
              </w:rPr>
            </w:pPr>
            <w:r w:rsidRPr="000206B2">
              <w:rPr>
                <w:rFonts w:eastAsia="Times New Roman"/>
                <w:lang w:eastAsia="en-GB"/>
              </w:rPr>
              <w:t>3.379</w:t>
            </w:r>
          </w:p>
        </w:tc>
        <w:tc>
          <w:tcPr>
            <w:tcW w:w="448" w:type="pct"/>
            <w:vAlign w:val="center"/>
          </w:tcPr>
          <w:p w14:paraId="1AB880E1" w14:textId="7F6FEEE8" w:rsidR="001727C7" w:rsidRPr="000206B2" w:rsidRDefault="001727C7" w:rsidP="002529E5">
            <w:pPr>
              <w:spacing w:after="0" w:line="240" w:lineRule="auto"/>
              <w:jc w:val="right"/>
              <w:rPr>
                <w:rFonts w:eastAsia="Times New Roman"/>
                <w:lang w:eastAsia="en-GB"/>
              </w:rPr>
            </w:pPr>
            <w:r w:rsidRPr="000206B2">
              <w:rPr>
                <w:rFonts w:eastAsia="Times New Roman"/>
                <w:lang w:eastAsia="en-GB"/>
              </w:rPr>
              <w:t>0.264</w:t>
            </w:r>
          </w:p>
        </w:tc>
        <w:tc>
          <w:tcPr>
            <w:tcW w:w="447" w:type="pct"/>
            <w:shd w:val="clear" w:color="auto" w:fill="auto"/>
            <w:noWrap/>
            <w:vAlign w:val="center"/>
          </w:tcPr>
          <w:p w14:paraId="3334E4FF" w14:textId="042D3385" w:rsidR="001727C7" w:rsidRPr="000206B2" w:rsidRDefault="001727C7" w:rsidP="002529E5">
            <w:pPr>
              <w:spacing w:after="0" w:line="240" w:lineRule="auto"/>
              <w:jc w:val="right"/>
              <w:rPr>
                <w:rFonts w:eastAsia="Times New Roman"/>
                <w:lang w:eastAsia="en-GB"/>
              </w:rPr>
            </w:pPr>
            <w:r w:rsidRPr="000206B2">
              <w:rPr>
                <w:rFonts w:eastAsia="Times New Roman"/>
                <w:lang w:eastAsia="en-GB"/>
              </w:rPr>
              <w:t>0.759</w:t>
            </w:r>
          </w:p>
        </w:tc>
        <w:tc>
          <w:tcPr>
            <w:tcW w:w="587" w:type="pct"/>
            <w:shd w:val="clear" w:color="auto" w:fill="auto"/>
            <w:noWrap/>
            <w:vAlign w:val="center"/>
          </w:tcPr>
          <w:p w14:paraId="0F41D964" w14:textId="551E24E5" w:rsidR="001727C7" w:rsidRPr="000206B2" w:rsidRDefault="001727C7" w:rsidP="002529E5">
            <w:pPr>
              <w:spacing w:after="0" w:line="240" w:lineRule="auto"/>
              <w:jc w:val="right"/>
              <w:rPr>
                <w:rFonts w:eastAsia="Times New Roman"/>
                <w:lang w:eastAsia="en-GB"/>
              </w:rPr>
            </w:pPr>
            <w:r w:rsidRPr="000206B2">
              <w:rPr>
                <w:rFonts w:eastAsia="Times New Roman"/>
                <w:lang w:eastAsia="en-GB"/>
              </w:rPr>
              <w:t>0.120</w:t>
            </w:r>
          </w:p>
        </w:tc>
        <w:tc>
          <w:tcPr>
            <w:tcW w:w="398" w:type="pct"/>
            <w:shd w:val="clear" w:color="auto" w:fill="auto"/>
            <w:noWrap/>
            <w:vAlign w:val="center"/>
          </w:tcPr>
          <w:p w14:paraId="6C3D8121" w14:textId="007A4C26" w:rsidR="001727C7" w:rsidRPr="000206B2" w:rsidRDefault="001727C7" w:rsidP="002529E5">
            <w:pPr>
              <w:spacing w:after="0" w:line="240" w:lineRule="auto"/>
              <w:jc w:val="right"/>
              <w:rPr>
                <w:rFonts w:eastAsia="Times New Roman"/>
                <w:lang w:eastAsia="en-GB"/>
              </w:rPr>
            </w:pPr>
            <w:r w:rsidRPr="000206B2">
              <w:rPr>
                <w:rFonts w:eastAsia="Times New Roman"/>
                <w:lang w:eastAsia="en-GB"/>
              </w:rPr>
              <w:t>65</w:t>
            </w:r>
          </w:p>
        </w:tc>
        <w:tc>
          <w:tcPr>
            <w:tcW w:w="398" w:type="pct"/>
            <w:shd w:val="clear" w:color="auto" w:fill="auto"/>
            <w:noWrap/>
            <w:vAlign w:val="center"/>
          </w:tcPr>
          <w:p w14:paraId="0E8FCAD9" w14:textId="6EC7F0F2" w:rsidR="001727C7" w:rsidRPr="000206B2" w:rsidRDefault="001727C7" w:rsidP="002529E5">
            <w:pPr>
              <w:spacing w:after="0" w:line="240" w:lineRule="auto"/>
              <w:jc w:val="right"/>
              <w:rPr>
                <w:rFonts w:eastAsia="Times New Roman"/>
                <w:lang w:eastAsia="en-GB"/>
              </w:rPr>
            </w:pPr>
            <w:r w:rsidRPr="000206B2">
              <w:rPr>
                <w:rFonts w:eastAsia="Times New Roman"/>
                <w:lang w:eastAsia="en-GB"/>
              </w:rPr>
              <w:t>45</w:t>
            </w:r>
          </w:p>
        </w:tc>
        <w:tc>
          <w:tcPr>
            <w:tcW w:w="335" w:type="pct"/>
            <w:vAlign w:val="center"/>
          </w:tcPr>
          <w:p w14:paraId="3D65A40D" w14:textId="07735507" w:rsidR="001727C7" w:rsidRPr="000206B2" w:rsidRDefault="001727C7" w:rsidP="002529E5">
            <w:pPr>
              <w:spacing w:after="0" w:line="240" w:lineRule="auto"/>
              <w:jc w:val="center"/>
              <w:rPr>
                <w:rFonts w:eastAsia="Times New Roman"/>
                <w:lang w:eastAsia="en-GB"/>
              </w:rPr>
            </w:pPr>
            <w:r w:rsidRPr="000206B2">
              <w:rPr>
                <w:rFonts w:eastAsia="Times New Roman"/>
                <w:lang w:eastAsia="en-GB"/>
              </w:rPr>
              <w:t>4</w:t>
            </w:r>
          </w:p>
        </w:tc>
        <w:tc>
          <w:tcPr>
            <w:tcW w:w="334" w:type="pct"/>
            <w:vAlign w:val="center"/>
          </w:tcPr>
          <w:p w14:paraId="7F53498E" w14:textId="6E9195C7" w:rsidR="001727C7" w:rsidRPr="000206B2" w:rsidRDefault="001727C7" w:rsidP="002529E5">
            <w:pPr>
              <w:spacing w:after="0" w:line="240" w:lineRule="auto"/>
              <w:jc w:val="center"/>
              <w:rPr>
                <w:rFonts w:eastAsia="Times New Roman"/>
                <w:lang w:eastAsia="en-GB"/>
              </w:rPr>
            </w:pPr>
            <w:r w:rsidRPr="000206B2">
              <w:rPr>
                <w:rFonts w:eastAsia="Times New Roman"/>
                <w:lang w:eastAsia="en-GB"/>
              </w:rPr>
              <w:t>3</w:t>
            </w:r>
          </w:p>
        </w:tc>
      </w:tr>
      <w:tr w:rsidR="00624045" w:rsidRPr="000206B2" w14:paraId="0FD23648" w14:textId="77777777" w:rsidTr="00BC006A">
        <w:trPr>
          <w:trHeight w:val="300"/>
        </w:trPr>
        <w:tc>
          <w:tcPr>
            <w:tcW w:w="1065" w:type="pct"/>
            <w:shd w:val="clear" w:color="auto" w:fill="auto"/>
            <w:noWrap/>
            <w:vAlign w:val="center"/>
            <w:hideMark/>
          </w:tcPr>
          <w:p w14:paraId="27832BB0" w14:textId="77777777" w:rsidR="00B675BC" w:rsidRPr="000206B2" w:rsidRDefault="00095851" w:rsidP="005354B3">
            <w:pPr>
              <w:spacing w:after="0" w:line="240" w:lineRule="auto"/>
              <w:jc w:val="both"/>
              <w:rPr>
                <w:rFonts w:eastAsia="Times New Roman"/>
                <w:lang w:eastAsia="en-GB"/>
              </w:rPr>
            </w:pPr>
            <w:r w:rsidRPr="000206B2">
              <w:rPr>
                <w:rFonts w:eastAsia="Times New Roman"/>
                <w:lang w:eastAsia="en-GB"/>
              </w:rPr>
              <w:t>LMOF2</w:t>
            </w:r>
          </w:p>
        </w:tc>
        <w:tc>
          <w:tcPr>
            <w:tcW w:w="446" w:type="pct"/>
            <w:shd w:val="clear" w:color="auto" w:fill="auto"/>
            <w:noWrap/>
            <w:vAlign w:val="center"/>
          </w:tcPr>
          <w:p w14:paraId="6E2FC871" w14:textId="77777777" w:rsidR="00B675BC" w:rsidRPr="000206B2" w:rsidRDefault="00B675BC" w:rsidP="005354B3">
            <w:pPr>
              <w:spacing w:after="0" w:line="240" w:lineRule="auto"/>
              <w:jc w:val="right"/>
              <w:rPr>
                <w:lang w:val="en-US"/>
              </w:rPr>
            </w:pPr>
            <w:r w:rsidRPr="000206B2">
              <w:t>4.966</w:t>
            </w:r>
          </w:p>
        </w:tc>
        <w:tc>
          <w:tcPr>
            <w:tcW w:w="542" w:type="pct"/>
            <w:shd w:val="clear" w:color="auto" w:fill="auto"/>
            <w:noWrap/>
            <w:vAlign w:val="center"/>
          </w:tcPr>
          <w:p w14:paraId="3A297829" w14:textId="77777777" w:rsidR="00B675BC" w:rsidRPr="000206B2" w:rsidRDefault="00B675BC" w:rsidP="005354B3">
            <w:pPr>
              <w:spacing w:after="0" w:line="240" w:lineRule="auto"/>
              <w:jc w:val="right"/>
            </w:pPr>
            <w:r w:rsidRPr="000206B2">
              <w:t>3.472</w:t>
            </w:r>
          </w:p>
        </w:tc>
        <w:tc>
          <w:tcPr>
            <w:tcW w:w="448" w:type="pct"/>
            <w:vAlign w:val="center"/>
          </w:tcPr>
          <w:p w14:paraId="63F37FF4" w14:textId="77777777" w:rsidR="00B675BC" w:rsidRPr="000206B2" w:rsidRDefault="00B675BC" w:rsidP="005354B3">
            <w:pPr>
              <w:spacing w:after="0" w:line="240" w:lineRule="auto"/>
              <w:jc w:val="right"/>
            </w:pPr>
            <w:r w:rsidRPr="000206B2">
              <w:t>0.273</w:t>
            </w:r>
          </w:p>
        </w:tc>
        <w:tc>
          <w:tcPr>
            <w:tcW w:w="447" w:type="pct"/>
            <w:shd w:val="clear" w:color="auto" w:fill="auto"/>
            <w:noWrap/>
            <w:vAlign w:val="center"/>
          </w:tcPr>
          <w:p w14:paraId="0F80A349" w14:textId="77777777" w:rsidR="00B675BC" w:rsidRPr="000206B2" w:rsidRDefault="00B675BC" w:rsidP="005354B3">
            <w:pPr>
              <w:spacing w:after="0" w:line="240" w:lineRule="auto"/>
              <w:jc w:val="right"/>
            </w:pPr>
            <w:r w:rsidRPr="000206B2">
              <w:t>0.800</w:t>
            </w:r>
          </w:p>
        </w:tc>
        <w:tc>
          <w:tcPr>
            <w:tcW w:w="587" w:type="pct"/>
            <w:shd w:val="clear" w:color="auto" w:fill="auto"/>
            <w:noWrap/>
            <w:vAlign w:val="center"/>
          </w:tcPr>
          <w:p w14:paraId="5504F3B8" w14:textId="77777777" w:rsidR="00B675BC" w:rsidRPr="000206B2" w:rsidRDefault="00B675BC" w:rsidP="005354B3">
            <w:pPr>
              <w:spacing w:after="0" w:line="240" w:lineRule="auto"/>
              <w:jc w:val="right"/>
            </w:pPr>
            <w:r w:rsidRPr="000206B2">
              <w:t>0.130</w:t>
            </w:r>
          </w:p>
        </w:tc>
        <w:tc>
          <w:tcPr>
            <w:tcW w:w="398" w:type="pct"/>
            <w:shd w:val="clear" w:color="auto" w:fill="auto"/>
            <w:noWrap/>
            <w:vAlign w:val="center"/>
          </w:tcPr>
          <w:p w14:paraId="3A06CFA2" w14:textId="77777777" w:rsidR="00B675BC" w:rsidRPr="000206B2" w:rsidRDefault="00B675BC" w:rsidP="005354B3">
            <w:pPr>
              <w:spacing w:after="0" w:line="240" w:lineRule="auto"/>
              <w:jc w:val="right"/>
            </w:pPr>
            <w:r w:rsidRPr="000206B2">
              <w:t>71</w:t>
            </w:r>
          </w:p>
        </w:tc>
        <w:tc>
          <w:tcPr>
            <w:tcW w:w="398" w:type="pct"/>
            <w:shd w:val="clear" w:color="auto" w:fill="auto"/>
            <w:noWrap/>
            <w:vAlign w:val="center"/>
          </w:tcPr>
          <w:p w14:paraId="32584202" w14:textId="77777777" w:rsidR="00B675BC" w:rsidRPr="000206B2" w:rsidRDefault="00B675BC" w:rsidP="005354B3">
            <w:pPr>
              <w:spacing w:after="0" w:line="240" w:lineRule="auto"/>
              <w:jc w:val="right"/>
            </w:pPr>
            <w:r w:rsidRPr="000206B2">
              <w:t>50</w:t>
            </w:r>
          </w:p>
        </w:tc>
        <w:tc>
          <w:tcPr>
            <w:tcW w:w="335" w:type="pct"/>
            <w:vAlign w:val="center"/>
          </w:tcPr>
          <w:p w14:paraId="7EE91D7D" w14:textId="77777777" w:rsidR="00B675BC" w:rsidRPr="000206B2" w:rsidRDefault="00B675BC" w:rsidP="005354B3">
            <w:pPr>
              <w:spacing w:after="0" w:line="240" w:lineRule="auto"/>
              <w:jc w:val="center"/>
            </w:pPr>
            <w:r w:rsidRPr="000206B2">
              <w:t>4</w:t>
            </w:r>
          </w:p>
        </w:tc>
        <w:tc>
          <w:tcPr>
            <w:tcW w:w="334" w:type="pct"/>
            <w:vAlign w:val="center"/>
          </w:tcPr>
          <w:p w14:paraId="501D51A6" w14:textId="77777777" w:rsidR="00B675BC" w:rsidRPr="000206B2" w:rsidRDefault="00B675BC" w:rsidP="005354B3">
            <w:pPr>
              <w:spacing w:after="0" w:line="240" w:lineRule="auto"/>
              <w:jc w:val="center"/>
            </w:pPr>
            <w:r w:rsidRPr="000206B2">
              <w:t>3</w:t>
            </w:r>
          </w:p>
        </w:tc>
      </w:tr>
      <w:tr w:rsidR="00624045" w:rsidRPr="000206B2" w14:paraId="76082400" w14:textId="77777777" w:rsidTr="005354B3">
        <w:trPr>
          <w:trHeight w:val="281"/>
        </w:trPr>
        <w:tc>
          <w:tcPr>
            <w:tcW w:w="5000" w:type="pct"/>
            <w:gridSpan w:val="10"/>
            <w:tcBorders>
              <w:top w:val="single" w:sz="4" w:space="0" w:color="auto"/>
            </w:tcBorders>
            <w:vAlign w:val="center"/>
          </w:tcPr>
          <w:p w14:paraId="700E776A" w14:textId="77777777" w:rsidR="00E133C5" w:rsidRPr="000206B2" w:rsidRDefault="00E133C5" w:rsidP="005354B3">
            <w:pPr>
              <w:spacing w:after="0" w:line="240" w:lineRule="auto"/>
              <w:jc w:val="both"/>
              <w:rPr>
                <w:rFonts w:eastAsia="Times New Roman"/>
                <w:b/>
                <w:i/>
                <w:lang w:eastAsia="en-GB"/>
              </w:rPr>
            </w:pPr>
            <w:r w:rsidRPr="000206B2">
              <w:rPr>
                <w:rFonts w:eastAsia="Times New Roman"/>
                <w:b/>
                <w:i/>
                <w:lang w:eastAsia="en-GB"/>
              </w:rPr>
              <w:t>Panel B. Weekly rebalancing</w:t>
            </w:r>
          </w:p>
        </w:tc>
      </w:tr>
      <w:tr w:rsidR="00624045" w:rsidRPr="000206B2" w14:paraId="7F028655" w14:textId="77777777" w:rsidTr="00BC006A">
        <w:trPr>
          <w:trHeight w:val="311"/>
        </w:trPr>
        <w:tc>
          <w:tcPr>
            <w:tcW w:w="1065" w:type="pct"/>
            <w:shd w:val="clear" w:color="auto" w:fill="auto"/>
            <w:noWrap/>
            <w:vAlign w:val="center"/>
            <w:hideMark/>
          </w:tcPr>
          <w:p w14:paraId="315A1600" w14:textId="77777777" w:rsidR="00B675BC" w:rsidRPr="000206B2" w:rsidRDefault="00B675BC" w:rsidP="005354B3">
            <w:pPr>
              <w:spacing w:after="0" w:line="240" w:lineRule="auto"/>
              <w:jc w:val="both"/>
              <w:rPr>
                <w:rFonts w:eastAsia="Times New Roman"/>
                <w:lang w:eastAsia="en-GB"/>
              </w:rPr>
            </w:pPr>
            <w:r w:rsidRPr="000206B2">
              <w:rPr>
                <w:rFonts w:eastAsia="Times New Roman"/>
                <w:lang w:eastAsia="en-GB"/>
              </w:rPr>
              <w:t>Static</w:t>
            </w:r>
          </w:p>
        </w:tc>
        <w:tc>
          <w:tcPr>
            <w:tcW w:w="446" w:type="pct"/>
            <w:shd w:val="clear" w:color="auto" w:fill="auto"/>
            <w:noWrap/>
            <w:vAlign w:val="center"/>
          </w:tcPr>
          <w:p w14:paraId="680ADD88" w14:textId="77777777" w:rsidR="00B675BC" w:rsidRPr="000206B2" w:rsidRDefault="00B675BC" w:rsidP="005354B3">
            <w:pPr>
              <w:spacing w:after="0" w:line="240" w:lineRule="auto"/>
              <w:jc w:val="right"/>
              <w:rPr>
                <w:lang w:val="en-US"/>
              </w:rPr>
            </w:pPr>
            <w:r w:rsidRPr="000206B2">
              <w:t>4.200</w:t>
            </w:r>
          </w:p>
        </w:tc>
        <w:tc>
          <w:tcPr>
            <w:tcW w:w="542" w:type="pct"/>
            <w:shd w:val="clear" w:color="auto" w:fill="auto"/>
            <w:noWrap/>
            <w:vAlign w:val="center"/>
          </w:tcPr>
          <w:p w14:paraId="03E19AF4" w14:textId="77777777" w:rsidR="00B675BC" w:rsidRPr="000206B2" w:rsidRDefault="00B675BC" w:rsidP="005354B3">
            <w:pPr>
              <w:spacing w:after="0" w:line="240" w:lineRule="auto"/>
              <w:jc w:val="right"/>
            </w:pPr>
            <w:r w:rsidRPr="000206B2">
              <w:t>1.167</w:t>
            </w:r>
          </w:p>
        </w:tc>
        <w:tc>
          <w:tcPr>
            <w:tcW w:w="448" w:type="pct"/>
            <w:vAlign w:val="center"/>
          </w:tcPr>
          <w:p w14:paraId="01022F61" w14:textId="77777777" w:rsidR="00B675BC" w:rsidRPr="000206B2" w:rsidRDefault="00B675BC" w:rsidP="005354B3">
            <w:pPr>
              <w:spacing w:after="0" w:line="240" w:lineRule="auto"/>
              <w:jc w:val="right"/>
            </w:pPr>
            <w:r w:rsidRPr="000206B2">
              <w:t>0.171</w:t>
            </w:r>
          </w:p>
        </w:tc>
        <w:tc>
          <w:tcPr>
            <w:tcW w:w="447" w:type="pct"/>
            <w:shd w:val="clear" w:color="auto" w:fill="auto"/>
            <w:noWrap/>
            <w:vAlign w:val="center"/>
          </w:tcPr>
          <w:p w14:paraId="4BE03A36" w14:textId="77777777" w:rsidR="00B675BC" w:rsidRPr="000206B2" w:rsidRDefault="00B675BC" w:rsidP="005354B3">
            <w:pPr>
              <w:spacing w:after="0" w:line="240" w:lineRule="auto"/>
              <w:jc w:val="center"/>
              <w:rPr>
                <w:rFonts w:eastAsia="Times New Roman"/>
                <w:lang w:eastAsia="en-GB"/>
              </w:rPr>
            </w:pPr>
          </w:p>
        </w:tc>
        <w:tc>
          <w:tcPr>
            <w:tcW w:w="587" w:type="pct"/>
            <w:shd w:val="clear" w:color="auto" w:fill="auto"/>
            <w:noWrap/>
            <w:vAlign w:val="center"/>
          </w:tcPr>
          <w:p w14:paraId="7425F644" w14:textId="77777777" w:rsidR="00B675BC" w:rsidRPr="000206B2" w:rsidRDefault="00B675BC" w:rsidP="005354B3">
            <w:pPr>
              <w:spacing w:after="0" w:line="240" w:lineRule="auto"/>
              <w:jc w:val="center"/>
              <w:rPr>
                <w:rFonts w:eastAsia="Times New Roman"/>
                <w:lang w:eastAsia="en-GB"/>
              </w:rPr>
            </w:pPr>
          </w:p>
        </w:tc>
        <w:tc>
          <w:tcPr>
            <w:tcW w:w="398" w:type="pct"/>
            <w:shd w:val="clear" w:color="auto" w:fill="auto"/>
            <w:noWrap/>
            <w:vAlign w:val="center"/>
          </w:tcPr>
          <w:p w14:paraId="6F659366" w14:textId="77777777" w:rsidR="00B675BC" w:rsidRPr="000206B2" w:rsidRDefault="00B675BC" w:rsidP="005354B3">
            <w:pPr>
              <w:spacing w:after="0" w:line="240" w:lineRule="auto"/>
              <w:jc w:val="center"/>
              <w:rPr>
                <w:rFonts w:eastAsia="Times New Roman"/>
                <w:lang w:eastAsia="en-GB"/>
              </w:rPr>
            </w:pPr>
          </w:p>
        </w:tc>
        <w:tc>
          <w:tcPr>
            <w:tcW w:w="398" w:type="pct"/>
            <w:shd w:val="clear" w:color="auto" w:fill="auto"/>
            <w:noWrap/>
            <w:vAlign w:val="center"/>
          </w:tcPr>
          <w:p w14:paraId="26D4A445" w14:textId="77777777" w:rsidR="00B675BC" w:rsidRPr="000206B2" w:rsidRDefault="00B675BC" w:rsidP="005354B3">
            <w:pPr>
              <w:spacing w:after="0" w:line="240" w:lineRule="auto"/>
              <w:jc w:val="center"/>
              <w:rPr>
                <w:rFonts w:eastAsia="Times New Roman"/>
                <w:lang w:eastAsia="en-GB"/>
              </w:rPr>
            </w:pPr>
          </w:p>
        </w:tc>
        <w:tc>
          <w:tcPr>
            <w:tcW w:w="335" w:type="pct"/>
            <w:vAlign w:val="center"/>
          </w:tcPr>
          <w:p w14:paraId="46AEBA6A" w14:textId="77777777" w:rsidR="00B675BC" w:rsidRPr="000206B2" w:rsidRDefault="00B675BC" w:rsidP="005354B3">
            <w:pPr>
              <w:spacing w:after="0" w:line="240" w:lineRule="auto"/>
              <w:jc w:val="center"/>
              <w:rPr>
                <w:rFonts w:eastAsia="Times New Roman"/>
                <w:lang w:eastAsia="en-GB"/>
              </w:rPr>
            </w:pPr>
          </w:p>
        </w:tc>
        <w:tc>
          <w:tcPr>
            <w:tcW w:w="334" w:type="pct"/>
            <w:vAlign w:val="center"/>
          </w:tcPr>
          <w:p w14:paraId="38325C0F" w14:textId="77777777" w:rsidR="00B675BC" w:rsidRPr="000206B2" w:rsidRDefault="00B675BC" w:rsidP="005354B3">
            <w:pPr>
              <w:spacing w:after="0" w:line="240" w:lineRule="auto"/>
              <w:jc w:val="center"/>
              <w:rPr>
                <w:rFonts w:eastAsia="Times New Roman"/>
                <w:lang w:eastAsia="en-GB"/>
              </w:rPr>
            </w:pPr>
          </w:p>
        </w:tc>
      </w:tr>
      <w:tr w:rsidR="00624045" w:rsidRPr="000206B2" w14:paraId="5746A072" w14:textId="77777777" w:rsidTr="00DD4C3A">
        <w:trPr>
          <w:trHeight w:val="311"/>
        </w:trPr>
        <w:tc>
          <w:tcPr>
            <w:tcW w:w="5000" w:type="pct"/>
            <w:gridSpan w:val="10"/>
            <w:shd w:val="clear" w:color="auto" w:fill="auto"/>
            <w:noWrap/>
            <w:vAlign w:val="center"/>
          </w:tcPr>
          <w:p w14:paraId="1EE877BF" w14:textId="77777777" w:rsidR="00C94F25" w:rsidRPr="000206B2" w:rsidRDefault="00C94F25" w:rsidP="005354B3">
            <w:pPr>
              <w:spacing w:after="0" w:line="240" w:lineRule="auto"/>
              <w:jc w:val="both"/>
              <w:rPr>
                <w:rFonts w:eastAsia="Times New Roman"/>
                <w:lang w:eastAsia="en-GB"/>
              </w:rPr>
            </w:pPr>
            <w:r w:rsidRPr="000206B2">
              <w:rPr>
                <w:rFonts w:eastAsia="Times New Roman"/>
                <w:i/>
                <w:lang w:eastAsia="en-GB"/>
              </w:rPr>
              <w:t>Volatility timing strategies</w:t>
            </w:r>
          </w:p>
        </w:tc>
      </w:tr>
      <w:tr w:rsidR="00624045" w:rsidRPr="000206B2" w14:paraId="18A5B1FA" w14:textId="77777777" w:rsidTr="00BC006A">
        <w:trPr>
          <w:trHeight w:val="311"/>
        </w:trPr>
        <w:tc>
          <w:tcPr>
            <w:tcW w:w="1065" w:type="pct"/>
            <w:shd w:val="clear" w:color="auto" w:fill="auto"/>
            <w:noWrap/>
            <w:vAlign w:val="center"/>
          </w:tcPr>
          <w:p w14:paraId="4B8608E2" w14:textId="77777777" w:rsidR="00C94F25" w:rsidRPr="000206B2" w:rsidRDefault="00C94F25" w:rsidP="005354B3">
            <w:pPr>
              <w:spacing w:after="0" w:line="240" w:lineRule="auto"/>
              <w:jc w:val="both"/>
              <w:rPr>
                <w:rFonts w:eastAsia="Times New Roman"/>
                <w:lang w:eastAsia="en-GB"/>
              </w:rPr>
            </w:pPr>
            <w:r w:rsidRPr="000206B2">
              <w:rPr>
                <w:rFonts w:eastAsia="Times New Roman"/>
                <w:lang w:eastAsia="en-GB"/>
              </w:rPr>
              <w:t>EWMA</w:t>
            </w:r>
          </w:p>
        </w:tc>
        <w:tc>
          <w:tcPr>
            <w:tcW w:w="446" w:type="pct"/>
            <w:shd w:val="clear" w:color="auto" w:fill="auto"/>
            <w:noWrap/>
            <w:vAlign w:val="center"/>
          </w:tcPr>
          <w:p w14:paraId="700FAD46"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5.773</w:t>
            </w:r>
          </w:p>
        </w:tc>
        <w:tc>
          <w:tcPr>
            <w:tcW w:w="542" w:type="pct"/>
            <w:shd w:val="clear" w:color="auto" w:fill="auto"/>
            <w:noWrap/>
            <w:vAlign w:val="center"/>
          </w:tcPr>
          <w:p w14:paraId="24775B34"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7.073</w:t>
            </w:r>
          </w:p>
        </w:tc>
        <w:tc>
          <w:tcPr>
            <w:tcW w:w="448" w:type="pct"/>
            <w:vAlign w:val="center"/>
          </w:tcPr>
          <w:p w14:paraId="11F2AEA3"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0.251</w:t>
            </w:r>
          </w:p>
        </w:tc>
        <w:tc>
          <w:tcPr>
            <w:tcW w:w="447" w:type="pct"/>
            <w:shd w:val="clear" w:color="auto" w:fill="auto"/>
            <w:noWrap/>
            <w:vAlign w:val="center"/>
          </w:tcPr>
          <w:p w14:paraId="26226767"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0.687</w:t>
            </w:r>
          </w:p>
        </w:tc>
        <w:tc>
          <w:tcPr>
            <w:tcW w:w="587" w:type="pct"/>
            <w:shd w:val="clear" w:color="auto" w:fill="auto"/>
            <w:noWrap/>
            <w:vAlign w:val="center"/>
          </w:tcPr>
          <w:p w14:paraId="10E59923"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0.100</w:t>
            </w:r>
          </w:p>
        </w:tc>
        <w:tc>
          <w:tcPr>
            <w:tcW w:w="398" w:type="pct"/>
            <w:shd w:val="clear" w:color="auto" w:fill="auto"/>
            <w:noWrap/>
            <w:vAlign w:val="center"/>
          </w:tcPr>
          <w:p w14:paraId="53308877"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133</w:t>
            </w:r>
          </w:p>
        </w:tc>
        <w:tc>
          <w:tcPr>
            <w:tcW w:w="398" w:type="pct"/>
            <w:shd w:val="clear" w:color="auto" w:fill="auto"/>
            <w:noWrap/>
            <w:vAlign w:val="center"/>
          </w:tcPr>
          <w:p w14:paraId="07F01247"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33</w:t>
            </w:r>
          </w:p>
        </w:tc>
        <w:tc>
          <w:tcPr>
            <w:tcW w:w="335" w:type="pct"/>
            <w:vAlign w:val="center"/>
          </w:tcPr>
          <w:p w14:paraId="1FF9E77D"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5</w:t>
            </w:r>
          </w:p>
        </w:tc>
        <w:tc>
          <w:tcPr>
            <w:tcW w:w="334" w:type="pct"/>
            <w:vAlign w:val="center"/>
          </w:tcPr>
          <w:p w14:paraId="51327B01"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1</w:t>
            </w:r>
          </w:p>
        </w:tc>
      </w:tr>
      <w:tr w:rsidR="00624045" w:rsidRPr="000206B2" w14:paraId="79F512CE" w14:textId="77777777" w:rsidTr="00BC006A">
        <w:trPr>
          <w:trHeight w:val="311"/>
        </w:trPr>
        <w:tc>
          <w:tcPr>
            <w:tcW w:w="1065" w:type="pct"/>
            <w:shd w:val="clear" w:color="auto" w:fill="auto"/>
            <w:noWrap/>
            <w:vAlign w:val="center"/>
          </w:tcPr>
          <w:p w14:paraId="27A98AC7" w14:textId="77777777" w:rsidR="00C94F25" w:rsidRPr="000206B2" w:rsidRDefault="005354B3" w:rsidP="005354B3">
            <w:pPr>
              <w:spacing w:after="0" w:line="240" w:lineRule="auto"/>
              <w:jc w:val="both"/>
              <w:rPr>
                <w:rFonts w:eastAsia="Times New Roman"/>
                <w:lang w:eastAsia="en-GB"/>
              </w:rPr>
            </w:pPr>
            <w:r w:rsidRPr="000206B2">
              <w:rPr>
                <w:rFonts w:eastAsia="Times New Roman"/>
                <w:lang w:eastAsia="en-GB"/>
              </w:rPr>
              <w:t>GARCH-</w:t>
            </w:r>
            <w:r w:rsidR="00C94F25" w:rsidRPr="000206B2">
              <w:rPr>
                <w:rFonts w:eastAsia="Times New Roman"/>
                <w:lang w:eastAsia="en-GB"/>
              </w:rPr>
              <w:t>DCC</w:t>
            </w:r>
          </w:p>
        </w:tc>
        <w:tc>
          <w:tcPr>
            <w:tcW w:w="446" w:type="pct"/>
            <w:shd w:val="clear" w:color="auto" w:fill="auto"/>
            <w:noWrap/>
            <w:vAlign w:val="center"/>
          </w:tcPr>
          <w:p w14:paraId="2E3DCEA8"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4.743</w:t>
            </w:r>
          </w:p>
        </w:tc>
        <w:tc>
          <w:tcPr>
            <w:tcW w:w="542" w:type="pct"/>
            <w:shd w:val="clear" w:color="auto" w:fill="auto"/>
            <w:noWrap/>
            <w:vAlign w:val="center"/>
          </w:tcPr>
          <w:p w14:paraId="142DDF1F"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3.503</w:t>
            </w:r>
          </w:p>
        </w:tc>
        <w:tc>
          <w:tcPr>
            <w:tcW w:w="448" w:type="pct"/>
            <w:vAlign w:val="center"/>
          </w:tcPr>
          <w:p w14:paraId="3ED564CE"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0.213</w:t>
            </w:r>
          </w:p>
        </w:tc>
        <w:tc>
          <w:tcPr>
            <w:tcW w:w="447" w:type="pct"/>
            <w:shd w:val="clear" w:color="auto" w:fill="auto"/>
            <w:noWrap/>
            <w:vAlign w:val="center"/>
          </w:tcPr>
          <w:p w14:paraId="1B8903B0"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0.604</w:t>
            </w:r>
          </w:p>
        </w:tc>
        <w:tc>
          <w:tcPr>
            <w:tcW w:w="587" w:type="pct"/>
            <w:shd w:val="clear" w:color="auto" w:fill="auto"/>
            <w:noWrap/>
            <w:vAlign w:val="center"/>
          </w:tcPr>
          <w:p w14:paraId="725F2A09"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0.052</w:t>
            </w:r>
          </w:p>
        </w:tc>
        <w:tc>
          <w:tcPr>
            <w:tcW w:w="398" w:type="pct"/>
            <w:shd w:val="clear" w:color="auto" w:fill="auto"/>
            <w:noWrap/>
            <w:vAlign w:val="center"/>
          </w:tcPr>
          <w:p w14:paraId="47DC96D3"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49</w:t>
            </w:r>
          </w:p>
        </w:tc>
        <w:tc>
          <w:tcPr>
            <w:tcW w:w="398" w:type="pct"/>
            <w:shd w:val="clear" w:color="auto" w:fill="auto"/>
            <w:noWrap/>
            <w:vAlign w:val="center"/>
          </w:tcPr>
          <w:p w14:paraId="74930AB8"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27</w:t>
            </w:r>
          </w:p>
        </w:tc>
        <w:tc>
          <w:tcPr>
            <w:tcW w:w="335" w:type="pct"/>
            <w:vAlign w:val="center"/>
          </w:tcPr>
          <w:p w14:paraId="480F2E87"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5</w:t>
            </w:r>
          </w:p>
        </w:tc>
        <w:tc>
          <w:tcPr>
            <w:tcW w:w="334" w:type="pct"/>
            <w:vAlign w:val="center"/>
          </w:tcPr>
          <w:p w14:paraId="0978CA49"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3</w:t>
            </w:r>
          </w:p>
        </w:tc>
      </w:tr>
      <w:tr w:rsidR="00624045" w:rsidRPr="000206B2" w14:paraId="70208C02" w14:textId="77777777" w:rsidTr="00BC006A">
        <w:trPr>
          <w:trHeight w:val="300"/>
        </w:trPr>
        <w:tc>
          <w:tcPr>
            <w:tcW w:w="1065" w:type="pct"/>
            <w:shd w:val="clear" w:color="auto" w:fill="auto"/>
            <w:noWrap/>
            <w:vAlign w:val="center"/>
            <w:hideMark/>
          </w:tcPr>
          <w:p w14:paraId="49DF6332" w14:textId="77777777" w:rsidR="00B675BC" w:rsidRPr="000206B2" w:rsidRDefault="00B675BC" w:rsidP="005354B3">
            <w:pPr>
              <w:spacing w:after="0" w:line="240" w:lineRule="auto"/>
              <w:jc w:val="both"/>
              <w:rPr>
                <w:rFonts w:eastAsia="Times New Roman"/>
                <w:lang w:eastAsia="en-GB"/>
              </w:rPr>
            </w:pPr>
            <w:r w:rsidRPr="000206B2">
              <w:rPr>
                <w:rFonts w:eastAsia="Times New Roman"/>
                <w:lang w:eastAsia="en-GB"/>
              </w:rPr>
              <w:t>LM-EWMA</w:t>
            </w:r>
          </w:p>
        </w:tc>
        <w:tc>
          <w:tcPr>
            <w:tcW w:w="446" w:type="pct"/>
            <w:shd w:val="clear" w:color="auto" w:fill="auto"/>
            <w:noWrap/>
            <w:vAlign w:val="center"/>
          </w:tcPr>
          <w:p w14:paraId="19ED4078" w14:textId="77777777" w:rsidR="00B675BC" w:rsidRPr="000206B2" w:rsidRDefault="00B675BC" w:rsidP="005354B3">
            <w:pPr>
              <w:spacing w:after="0" w:line="240" w:lineRule="auto"/>
              <w:jc w:val="right"/>
              <w:rPr>
                <w:rFonts w:eastAsia="Times New Roman"/>
                <w:lang w:eastAsia="en-GB"/>
              </w:rPr>
            </w:pPr>
            <w:r w:rsidRPr="000206B2">
              <w:rPr>
                <w:rFonts w:eastAsia="Times New Roman"/>
                <w:lang w:eastAsia="en-GB"/>
              </w:rPr>
              <w:t>5.404</w:t>
            </w:r>
          </w:p>
        </w:tc>
        <w:tc>
          <w:tcPr>
            <w:tcW w:w="542" w:type="pct"/>
            <w:shd w:val="clear" w:color="auto" w:fill="auto"/>
            <w:noWrap/>
            <w:vAlign w:val="center"/>
          </w:tcPr>
          <w:p w14:paraId="3DCF0420" w14:textId="77777777" w:rsidR="00B675BC" w:rsidRPr="000206B2" w:rsidRDefault="00B675BC" w:rsidP="005354B3">
            <w:pPr>
              <w:spacing w:after="0" w:line="240" w:lineRule="auto"/>
              <w:jc w:val="right"/>
              <w:rPr>
                <w:rFonts w:eastAsia="Times New Roman"/>
                <w:lang w:eastAsia="en-GB"/>
              </w:rPr>
            </w:pPr>
            <w:r w:rsidRPr="000206B2">
              <w:rPr>
                <w:rFonts w:eastAsia="Times New Roman"/>
                <w:lang w:eastAsia="en-GB"/>
              </w:rPr>
              <w:t>5.734</w:t>
            </w:r>
          </w:p>
        </w:tc>
        <w:tc>
          <w:tcPr>
            <w:tcW w:w="448" w:type="pct"/>
            <w:vAlign w:val="center"/>
          </w:tcPr>
          <w:p w14:paraId="49DE12DF" w14:textId="77777777" w:rsidR="00B675BC" w:rsidRPr="000206B2" w:rsidRDefault="00B675BC" w:rsidP="005354B3">
            <w:pPr>
              <w:spacing w:after="0" w:line="240" w:lineRule="auto"/>
              <w:jc w:val="right"/>
              <w:rPr>
                <w:rFonts w:eastAsia="Times New Roman"/>
                <w:lang w:eastAsia="en-GB"/>
              </w:rPr>
            </w:pPr>
            <w:r w:rsidRPr="000206B2">
              <w:rPr>
                <w:rFonts w:eastAsia="Times New Roman"/>
                <w:lang w:eastAsia="en-GB"/>
              </w:rPr>
              <w:t>0.245</w:t>
            </w:r>
          </w:p>
        </w:tc>
        <w:tc>
          <w:tcPr>
            <w:tcW w:w="447" w:type="pct"/>
            <w:shd w:val="clear" w:color="auto" w:fill="auto"/>
            <w:noWrap/>
            <w:vAlign w:val="center"/>
          </w:tcPr>
          <w:p w14:paraId="6786C748" w14:textId="77777777" w:rsidR="00B675BC" w:rsidRPr="000206B2" w:rsidRDefault="00B675BC" w:rsidP="005354B3">
            <w:pPr>
              <w:spacing w:after="0" w:line="240" w:lineRule="auto"/>
              <w:jc w:val="right"/>
              <w:rPr>
                <w:rFonts w:eastAsia="Times New Roman"/>
                <w:lang w:eastAsia="en-GB"/>
              </w:rPr>
            </w:pPr>
            <w:r w:rsidRPr="000206B2">
              <w:rPr>
                <w:rFonts w:eastAsia="Times New Roman"/>
                <w:lang w:eastAsia="en-GB"/>
              </w:rPr>
              <w:t>0.660</w:t>
            </w:r>
          </w:p>
        </w:tc>
        <w:tc>
          <w:tcPr>
            <w:tcW w:w="587" w:type="pct"/>
            <w:shd w:val="clear" w:color="auto" w:fill="auto"/>
            <w:noWrap/>
            <w:vAlign w:val="center"/>
          </w:tcPr>
          <w:p w14:paraId="3897FFEE" w14:textId="77777777" w:rsidR="00B675BC" w:rsidRPr="000206B2" w:rsidRDefault="00B675BC" w:rsidP="005354B3">
            <w:pPr>
              <w:spacing w:after="0" w:line="240" w:lineRule="auto"/>
              <w:jc w:val="right"/>
              <w:rPr>
                <w:rFonts w:eastAsia="Times New Roman"/>
                <w:lang w:eastAsia="en-GB"/>
              </w:rPr>
            </w:pPr>
            <w:r w:rsidRPr="000206B2">
              <w:rPr>
                <w:rFonts w:eastAsia="Times New Roman"/>
                <w:lang w:eastAsia="en-GB"/>
              </w:rPr>
              <w:t>0.091</w:t>
            </w:r>
          </w:p>
        </w:tc>
        <w:tc>
          <w:tcPr>
            <w:tcW w:w="398" w:type="pct"/>
            <w:shd w:val="clear" w:color="auto" w:fill="auto"/>
            <w:noWrap/>
            <w:vAlign w:val="center"/>
          </w:tcPr>
          <w:p w14:paraId="3A422115" w14:textId="77777777" w:rsidR="00B675BC" w:rsidRPr="000206B2" w:rsidRDefault="00B675BC" w:rsidP="005354B3">
            <w:pPr>
              <w:spacing w:after="0" w:line="240" w:lineRule="auto"/>
              <w:jc w:val="right"/>
              <w:rPr>
                <w:rFonts w:eastAsia="Times New Roman"/>
                <w:lang w:eastAsia="en-GB"/>
              </w:rPr>
            </w:pPr>
            <w:r w:rsidRPr="000206B2">
              <w:rPr>
                <w:rFonts w:eastAsia="Times New Roman"/>
                <w:lang w:eastAsia="en-GB"/>
              </w:rPr>
              <w:t>104</w:t>
            </w:r>
          </w:p>
        </w:tc>
        <w:tc>
          <w:tcPr>
            <w:tcW w:w="398" w:type="pct"/>
            <w:shd w:val="clear" w:color="auto" w:fill="auto"/>
            <w:noWrap/>
            <w:vAlign w:val="center"/>
          </w:tcPr>
          <w:p w14:paraId="15FBF162" w14:textId="77777777" w:rsidR="00B675BC" w:rsidRPr="000206B2" w:rsidRDefault="00B675BC" w:rsidP="005354B3">
            <w:pPr>
              <w:spacing w:after="0" w:line="240" w:lineRule="auto"/>
              <w:jc w:val="right"/>
              <w:rPr>
                <w:rFonts w:eastAsia="Times New Roman"/>
                <w:lang w:eastAsia="en-GB"/>
              </w:rPr>
            </w:pPr>
            <w:r w:rsidRPr="000206B2">
              <w:rPr>
                <w:rFonts w:eastAsia="Times New Roman"/>
                <w:lang w:eastAsia="en-GB"/>
              </w:rPr>
              <w:t>40</w:t>
            </w:r>
          </w:p>
        </w:tc>
        <w:tc>
          <w:tcPr>
            <w:tcW w:w="335" w:type="pct"/>
            <w:vAlign w:val="center"/>
          </w:tcPr>
          <w:p w14:paraId="7D67EC67" w14:textId="77777777" w:rsidR="00B675BC" w:rsidRPr="000206B2" w:rsidRDefault="00B675BC" w:rsidP="005354B3">
            <w:pPr>
              <w:spacing w:after="0" w:line="240" w:lineRule="auto"/>
              <w:jc w:val="center"/>
              <w:rPr>
                <w:rFonts w:eastAsia="Times New Roman"/>
                <w:lang w:eastAsia="en-GB"/>
              </w:rPr>
            </w:pPr>
            <w:r w:rsidRPr="000206B2">
              <w:rPr>
                <w:rFonts w:eastAsia="Times New Roman"/>
                <w:lang w:eastAsia="en-GB"/>
              </w:rPr>
              <w:t>4</w:t>
            </w:r>
          </w:p>
        </w:tc>
        <w:tc>
          <w:tcPr>
            <w:tcW w:w="334" w:type="pct"/>
            <w:vAlign w:val="center"/>
          </w:tcPr>
          <w:p w14:paraId="16E52747" w14:textId="77777777" w:rsidR="00B675BC" w:rsidRPr="000206B2" w:rsidRDefault="00B675BC" w:rsidP="005354B3">
            <w:pPr>
              <w:spacing w:after="0" w:line="240" w:lineRule="auto"/>
              <w:jc w:val="center"/>
              <w:rPr>
                <w:rFonts w:eastAsia="Times New Roman"/>
                <w:lang w:eastAsia="en-GB"/>
              </w:rPr>
            </w:pPr>
            <w:r w:rsidRPr="000206B2">
              <w:rPr>
                <w:rFonts w:eastAsia="Times New Roman"/>
                <w:lang w:eastAsia="en-GB"/>
              </w:rPr>
              <w:t>2</w:t>
            </w:r>
          </w:p>
        </w:tc>
      </w:tr>
      <w:tr w:rsidR="00624045" w:rsidRPr="000206B2" w14:paraId="068B5EBB" w14:textId="77777777" w:rsidTr="00BC006A">
        <w:trPr>
          <w:trHeight w:val="300"/>
        </w:trPr>
        <w:tc>
          <w:tcPr>
            <w:tcW w:w="1065" w:type="pct"/>
            <w:shd w:val="clear" w:color="auto" w:fill="auto"/>
            <w:noWrap/>
            <w:vAlign w:val="center"/>
          </w:tcPr>
          <w:p w14:paraId="2BA811ED" w14:textId="77777777" w:rsidR="00C94F25" w:rsidRPr="000206B2" w:rsidRDefault="00C94F25" w:rsidP="005354B3">
            <w:pPr>
              <w:spacing w:after="0" w:line="240" w:lineRule="auto"/>
              <w:jc w:val="both"/>
              <w:rPr>
                <w:rFonts w:eastAsia="Times New Roman"/>
                <w:lang w:eastAsia="en-GB"/>
              </w:rPr>
            </w:pPr>
            <w:r w:rsidRPr="000206B2">
              <w:rPr>
                <w:rFonts w:eastAsia="Times New Roman"/>
                <w:lang w:eastAsia="en-GB"/>
              </w:rPr>
              <w:t>CGARCH</w:t>
            </w:r>
            <w:r w:rsidR="005354B3" w:rsidRPr="000206B2">
              <w:rPr>
                <w:rFonts w:eastAsia="Times New Roman"/>
                <w:lang w:eastAsia="en-GB"/>
              </w:rPr>
              <w:t>-DCC</w:t>
            </w:r>
          </w:p>
        </w:tc>
        <w:tc>
          <w:tcPr>
            <w:tcW w:w="446" w:type="pct"/>
            <w:shd w:val="clear" w:color="auto" w:fill="auto"/>
            <w:noWrap/>
            <w:vAlign w:val="center"/>
          </w:tcPr>
          <w:p w14:paraId="69C48BD5"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4.748</w:t>
            </w:r>
          </w:p>
        </w:tc>
        <w:tc>
          <w:tcPr>
            <w:tcW w:w="542" w:type="pct"/>
            <w:shd w:val="clear" w:color="auto" w:fill="auto"/>
            <w:noWrap/>
            <w:vAlign w:val="center"/>
          </w:tcPr>
          <w:p w14:paraId="3435694F"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3.979</w:t>
            </w:r>
          </w:p>
        </w:tc>
        <w:tc>
          <w:tcPr>
            <w:tcW w:w="448" w:type="pct"/>
            <w:vAlign w:val="center"/>
          </w:tcPr>
          <w:p w14:paraId="0015CA01"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0.190</w:t>
            </w:r>
          </w:p>
        </w:tc>
        <w:tc>
          <w:tcPr>
            <w:tcW w:w="447" w:type="pct"/>
            <w:shd w:val="clear" w:color="auto" w:fill="auto"/>
            <w:noWrap/>
            <w:vAlign w:val="center"/>
          </w:tcPr>
          <w:p w14:paraId="5EF334B8"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0.551</w:t>
            </w:r>
          </w:p>
        </w:tc>
        <w:tc>
          <w:tcPr>
            <w:tcW w:w="587" w:type="pct"/>
            <w:shd w:val="clear" w:color="auto" w:fill="auto"/>
            <w:noWrap/>
            <w:vAlign w:val="center"/>
          </w:tcPr>
          <w:p w14:paraId="333A6511"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0.021</w:t>
            </w:r>
          </w:p>
        </w:tc>
        <w:tc>
          <w:tcPr>
            <w:tcW w:w="398" w:type="pct"/>
            <w:shd w:val="clear" w:color="auto" w:fill="auto"/>
            <w:noWrap/>
            <w:vAlign w:val="center"/>
          </w:tcPr>
          <w:p w14:paraId="624405B4"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47</w:t>
            </w:r>
          </w:p>
        </w:tc>
        <w:tc>
          <w:tcPr>
            <w:tcW w:w="398" w:type="pct"/>
            <w:shd w:val="clear" w:color="auto" w:fill="auto"/>
            <w:noWrap/>
            <w:vAlign w:val="center"/>
          </w:tcPr>
          <w:p w14:paraId="669BC3FF"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18</w:t>
            </w:r>
          </w:p>
        </w:tc>
        <w:tc>
          <w:tcPr>
            <w:tcW w:w="335" w:type="pct"/>
            <w:vAlign w:val="center"/>
          </w:tcPr>
          <w:p w14:paraId="00BB0647"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5</w:t>
            </w:r>
          </w:p>
        </w:tc>
        <w:tc>
          <w:tcPr>
            <w:tcW w:w="334" w:type="pct"/>
            <w:vAlign w:val="center"/>
          </w:tcPr>
          <w:p w14:paraId="21EC6FD7"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2</w:t>
            </w:r>
          </w:p>
        </w:tc>
      </w:tr>
      <w:tr w:rsidR="00624045" w:rsidRPr="000206B2" w14:paraId="53116183" w14:textId="77777777" w:rsidTr="00BC006A">
        <w:trPr>
          <w:trHeight w:val="300"/>
        </w:trPr>
        <w:tc>
          <w:tcPr>
            <w:tcW w:w="1065" w:type="pct"/>
            <w:shd w:val="clear" w:color="auto" w:fill="auto"/>
            <w:noWrap/>
            <w:vAlign w:val="center"/>
          </w:tcPr>
          <w:p w14:paraId="2BBDDFD3" w14:textId="77777777" w:rsidR="00BC006A" w:rsidRPr="000206B2" w:rsidRDefault="00BC006A" w:rsidP="00BC006A">
            <w:pPr>
              <w:spacing w:after="0" w:line="240" w:lineRule="auto"/>
              <w:jc w:val="both"/>
              <w:rPr>
                <w:rFonts w:eastAsia="Times New Roman"/>
                <w:lang w:eastAsia="en-GB"/>
              </w:rPr>
            </w:pPr>
            <w:r w:rsidRPr="000206B2">
              <w:rPr>
                <w:rFonts w:eastAsia="Times New Roman"/>
                <w:lang w:eastAsia="en-GB"/>
              </w:rPr>
              <w:t>FIGARCH-DCC</w:t>
            </w:r>
          </w:p>
        </w:tc>
        <w:tc>
          <w:tcPr>
            <w:tcW w:w="446" w:type="pct"/>
            <w:shd w:val="clear" w:color="auto" w:fill="auto"/>
            <w:noWrap/>
            <w:vAlign w:val="center"/>
          </w:tcPr>
          <w:p w14:paraId="2E40601B" w14:textId="77777777" w:rsidR="00BC006A" w:rsidRPr="000206B2" w:rsidRDefault="00BC006A" w:rsidP="00BC006A">
            <w:pPr>
              <w:spacing w:after="0" w:line="240" w:lineRule="auto"/>
              <w:jc w:val="right"/>
              <w:rPr>
                <w:rFonts w:eastAsia="Times New Roman"/>
                <w:lang w:eastAsia="en-GB"/>
              </w:rPr>
            </w:pPr>
            <w:r w:rsidRPr="000206B2">
              <w:rPr>
                <w:rFonts w:eastAsia="Times New Roman"/>
                <w:lang w:eastAsia="en-GB"/>
              </w:rPr>
              <w:t>5.027</w:t>
            </w:r>
          </w:p>
        </w:tc>
        <w:tc>
          <w:tcPr>
            <w:tcW w:w="542" w:type="pct"/>
            <w:shd w:val="clear" w:color="auto" w:fill="auto"/>
            <w:noWrap/>
            <w:vAlign w:val="center"/>
          </w:tcPr>
          <w:p w14:paraId="76B3C1B6" w14:textId="77777777" w:rsidR="00BC006A" w:rsidRPr="000206B2" w:rsidRDefault="00BC006A" w:rsidP="00BC006A">
            <w:pPr>
              <w:spacing w:after="0" w:line="240" w:lineRule="auto"/>
              <w:jc w:val="right"/>
              <w:rPr>
                <w:rFonts w:eastAsia="Times New Roman"/>
                <w:lang w:eastAsia="en-GB"/>
              </w:rPr>
            </w:pPr>
            <w:r w:rsidRPr="000206B2">
              <w:rPr>
                <w:rFonts w:eastAsia="Times New Roman"/>
                <w:lang w:eastAsia="en-GB"/>
              </w:rPr>
              <w:t>7.736</w:t>
            </w:r>
          </w:p>
        </w:tc>
        <w:tc>
          <w:tcPr>
            <w:tcW w:w="448" w:type="pct"/>
            <w:vAlign w:val="center"/>
          </w:tcPr>
          <w:p w14:paraId="691B59C4" w14:textId="77777777" w:rsidR="00BC006A" w:rsidRPr="000206B2" w:rsidRDefault="00BC006A" w:rsidP="00BC006A">
            <w:pPr>
              <w:spacing w:after="0" w:line="240" w:lineRule="auto"/>
              <w:jc w:val="right"/>
              <w:rPr>
                <w:rFonts w:eastAsia="Times New Roman"/>
                <w:lang w:eastAsia="en-GB"/>
              </w:rPr>
            </w:pPr>
            <w:r w:rsidRPr="000206B2">
              <w:rPr>
                <w:rFonts w:eastAsia="Times New Roman"/>
                <w:lang w:eastAsia="en-GB"/>
              </w:rPr>
              <w:t>0.132</w:t>
            </w:r>
          </w:p>
        </w:tc>
        <w:tc>
          <w:tcPr>
            <w:tcW w:w="447" w:type="pct"/>
            <w:shd w:val="clear" w:color="auto" w:fill="auto"/>
            <w:noWrap/>
            <w:vAlign w:val="center"/>
          </w:tcPr>
          <w:p w14:paraId="594F92FC" w14:textId="77777777" w:rsidR="00BC006A" w:rsidRPr="000206B2" w:rsidRDefault="00BC006A" w:rsidP="00BC006A">
            <w:pPr>
              <w:spacing w:after="0" w:line="240" w:lineRule="auto"/>
              <w:jc w:val="right"/>
              <w:rPr>
                <w:rFonts w:eastAsia="Times New Roman"/>
                <w:lang w:eastAsia="en-GB"/>
              </w:rPr>
            </w:pPr>
            <w:r w:rsidRPr="000206B2">
              <w:rPr>
                <w:rFonts w:eastAsia="Times New Roman"/>
                <w:lang w:eastAsia="en-GB"/>
              </w:rPr>
              <w:t>0.433</w:t>
            </w:r>
          </w:p>
        </w:tc>
        <w:tc>
          <w:tcPr>
            <w:tcW w:w="587" w:type="pct"/>
            <w:shd w:val="clear" w:color="auto" w:fill="auto"/>
            <w:noWrap/>
            <w:vAlign w:val="center"/>
          </w:tcPr>
          <w:p w14:paraId="5CC6C522" w14:textId="77777777" w:rsidR="00BC006A" w:rsidRPr="000206B2" w:rsidRDefault="00BC006A" w:rsidP="00BC006A">
            <w:pPr>
              <w:spacing w:after="0" w:line="240" w:lineRule="auto"/>
              <w:jc w:val="right"/>
              <w:rPr>
                <w:rFonts w:eastAsia="Times New Roman"/>
                <w:lang w:eastAsia="en-GB"/>
              </w:rPr>
            </w:pPr>
            <w:r w:rsidRPr="000206B2">
              <w:rPr>
                <w:rFonts w:eastAsia="Times New Roman"/>
                <w:lang w:eastAsia="en-GB"/>
              </w:rPr>
              <w:t>-0.056</w:t>
            </w:r>
          </w:p>
        </w:tc>
        <w:tc>
          <w:tcPr>
            <w:tcW w:w="398" w:type="pct"/>
            <w:shd w:val="clear" w:color="auto" w:fill="auto"/>
            <w:noWrap/>
            <w:vAlign w:val="center"/>
          </w:tcPr>
          <w:p w14:paraId="50857F4B" w14:textId="77777777" w:rsidR="00BC006A" w:rsidRPr="000206B2" w:rsidRDefault="00BC006A" w:rsidP="00BC006A">
            <w:pPr>
              <w:spacing w:after="0" w:line="240" w:lineRule="auto"/>
              <w:jc w:val="right"/>
              <w:rPr>
                <w:rFonts w:eastAsia="Times New Roman"/>
                <w:lang w:eastAsia="en-GB"/>
              </w:rPr>
            </w:pPr>
            <w:r w:rsidRPr="000206B2">
              <w:rPr>
                <w:rFonts w:eastAsia="Times New Roman"/>
                <w:lang w:eastAsia="en-GB"/>
              </w:rPr>
              <w:t>52</w:t>
            </w:r>
          </w:p>
        </w:tc>
        <w:tc>
          <w:tcPr>
            <w:tcW w:w="398" w:type="pct"/>
            <w:shd w:val="clear" w:color="auto" w:fill="auto"/>
            <w:noWrap/>
            <w:vAlign w:val="center"/>
          </w:tcPr>
          <w:p w14:paraId="2C714733" w14:textId="77777777" w:rsidR="00BC006A" w:rsidRPr="000206B2" w:rsidRDefault="00BC006A" w:rsidP="00BC006A">
            <w:pPr>
              <w:spacing w:after="0" w:line="240" w:lineRule="auto"/>
              <w:jc w:val="right"/>
              <w:rPr>
                <w:rFonts w:eastAsia="Times New Roman"/>
                <w:lang w:eastAsia="en-GB"/>
              </w:rPr>
            </w:pPr>
            <w:r w:rsidRPr="000206B2">
              <w:rPr>
                <w:rFonts w:eastAsia="Times New Roman"/>
                <w:lang w:eastAsia="en-GB"/>
              </w:rPr>
              <w:t>-71</w:t>
            </w:r>
          </w:p>
        </w:tc>
        <w:tc>
          <w:tcPr>
            <w:tcW w:w="335" w:type="pct"/>
            <w:vAlign w:val="center"/>
          </w:tcPr>
          <w:p w14:paraId="10C53909" w14:textId="77777777" w:rsidR="00BC006A" w:rsidRPr="000206B2" w:rsidRDefault="00BC006A" w:rsidP="00BC006A">
            <w:pPr>
              <w:spacing w:after="0" w:line="240" w:lineRule="auto"/>
              <w:jc w:val="center"/>
              <w:rPr>
                <w:rFonts w:eastAsia="Times New Roman"/>
                <w:lang w:eastAsia="en-GB"/>
              </w:rPr>
            </w:pPr>
            <w:r w:rsidRPr="000206B2">
              <w:rPr>
                <w:rFonts w:eastAsia="Times New Roman"/>
                <w:lang w:eastAsia="en-GB"/>
              </w:rPr>
              <w:t>8</w:t>
            </w:r>
          </w:p>
        </w:tc>
        <w:tc>
          <w:tcPr>
            <w:tcW w:w="334" w:type="pct"/>
            <w:vAlign w:val="center"/>
          </w:tcPr>
          <w:p w14:paraId="7929C903" w14:textId="77777777" w:rsidR="00BC006A" w:rsidRPr="000206B2" w:rsidRDefault="00BC006A" w:rsidP="00BC006A">
            <w:pPr>
              <w:spacing w:after="0" w:line="240" w:lineRule="auto"/>
              <w:jc w:val="center"/>
              <w:rPr>
                <w:rFonts w:eastAsia="Times New Roman"/>
                <w:lang w:eastAsia="en-GB"/>
              </w:rPr>
            </w:pPr>
            <w:r w:rsidRPr="000206B2">
              <w:rPr>
                <w:rFonts w:eastAsia="Times New Roman"/>
                <w:lang w:eastAsia="en-GB"/>
              </w:rPr>
              <w:t>̶</w:t>
            </w:r>
          </w:p>
        </w:tc>
      </w:tr>
      <w:tr w:rsidR="00624045" w:rsidRPr="000206B2" w14:paraId="18E394D1" w14:textId="77777777" w:rsidTr="002529E5">
        <w:trPr>
          <w:trHeight w:val="300"/>
        </w:trPr>
        <w:tc>
          <w:tcPr>
            <w:tcW w:w="1065" w:type="pct"/>
            <w:shd w:val="clear" w:color="auto" w:fill="auto"/>
            <w:noWrap/>
            <w:vAlign w:val="center"/>
          </w:tcPr>
          <w:p w14:paraId="3299BD87" w14:textId="1CAD3709" w:rsidR="001727C7" w:rsidRPr="000206B2" w:rsidRDefault="001727C7" w:rsidP="002529E5">
            <w:pPr>
              <w:spacing w:after="0" w:line="240" w:lineRule="auto"/>
              <w:rPr>
                <w:rFonts w:eastAsia="Times New Roman"/>
                <w:lang w:eastAsia="en-GB"/>
              </w:rPr>
            </w:pPr>
            <w:r w:rsidRPr="000206B2">
              <w:rPr>
                <w:rFonts w:eastAsia="Times New Roman"/>
                <w:lang w:eastAsia="en-GB"/>
              </w:rPr>
              <w:t>LMOF1</w:t>
            </w:r>
          </w:p>
        </w:tc>
        <w:tc>
          <w:tcPr>
            <w:tcW w:w="446" w:type="pct"/>
            <w:shd w:val="clear" w:color="auto" w:fill="auto"/>
            <w:noWrap/>
            <w:vAlign w:val="center"/>
          </w:tcPr>
          <w:p w14:paraId="4F08B171" w14:textId="4C10866A" w:rsidR="001727C7" w:rsidRPr="000206B2" w:rsidRDefault="001727C7" w:rsidP="002529E5">
            <w:pPr>
              <w:spacing w:after="0" w:line="240" w:lineRule="auto"/>
              <w:jc w:val="right"/>
              <w:rPr>
                <w:rFonts w:eastAsia="Times New Roman"/>
                <w:lang w:eastAsia="en-GB"/>
              </w:rPr>
            </w:pPr>
            <w:r w:rsidRPr="000206B2">
              <w:rPr>
                <w:rFonts w:eastAsia="Times New Roman"/>
                <w:lang w:eastAsia="en-GB"/>
              </w:rPr>
              <w:t>4.855</w:t>
            </w:r>
          </w:p>
        </w:tc>
        <w:tc>
          <w:tcPr>
            <w:tcW w:w="542" w:type="pct"/>
            <w:shd w:val="clear" w:color="auto" w:fill="auto"/>
            <w:noWrap/>
            <w:vAlign w:val="center"/>
          </w:tcPr>
          <w:p w14:paraId="1B8C2E3E" w14:textId="31016135" w:rsidR="001727C7" w:rsidRPr="000206B2" w:rsidRDefault="001727C7" w:rsidP="002529E5">
            <w:pPr>
              <w:spacing w:after="0" w:line="240" w:lineRule="auto"/>
              <w:jc w:val="right"/>
              <w:rPr>
                <w:rFonts w:eastAsia="Times New Roman"/>
                <w:lang w:eastAsia="en-GB"/>
              </w:rPr>
            </w:pPr>
            <w:r w:rsidRPr="000206B2">
              <w:rPr>
                <w:rFonts w:eastAsia="Times New Roman"/>
                <w:lang w:eastAsia="en-GB"/>
              </w:rPr>
              <w:t>3.488</w:t>
            </w:r>
          </w:p>
        </w:tc>
        <w:tc>
          <w:tcPr>
            <w:tcW w:w="448" w:type="pct"/>
            <w:vAlign w:val="center"/>
          </w:tcPr>
          <w:p w14:paraId="6BD6D377" w14:textId="1CFAF9C9" w:rsidR="001727C7" w:rsidRPr="000206B2" w:rsidRDefault="001727C7" w:rsidP="002529E5">
            <w:pPr>
              <w:spacing w:after="0" w:line="240" w:lineRule="auto"/>
              <w:jc w:val="right"/>
              <w:rPr>
                <w:rFonts w:eastAsia="Times New Roman"/>
                <w:lang w:eastAsia="en-GB"/>
              </w:rPr>
            </w:pPr>
            <w:r w:rsidRPr="000206B2">
              <w:rPr>
                <w:rFonts w:eastAsia="Times New Roman"/>
                <w:lang w:eastAsia="en-GB"/>
              </w:rPr>
              <w:t>0.245</w:t>
            </w:r>
          </w:p>
        </w:tc>
        <w:tc>
          <w:tcPr>
            <w:tcW w:w="447" w:type="pct"/>
            <w:shd w:val="clear" w:color="auto" w:fill="auto"/>
            <w:noWrap/>
            <w:vAlign w:val="center"/>
          </w:tcPr>
          <w:p w14:paraId="2B7B7F5B" w14:textId="634D4B17" w:rsidR="001727C7" w:rsidRPr="000206B2" w:rsidRDefault="001727C7" w:rsidP="002529E5">
            <w:pPr>
              <w:spacing w:after="0" w:line="240" w:lineRule="auto"/>
              <w:jc w:val="right"/>
              <w:rPr>
                <w:rFonts w:eastAsia="Times New Roman"/>
                <w:lang w:eastAsia="en-GB"/>
              </w:rPr>
            </w:pPr>
            <w:r w:rsidRPr="000206B2">
              <w:rPr>
                <w:rFonts w:eastAsia="Times New Roman"/>
                <w:lang w:eastAsia="en-GB"/>
              </w:rPr>
              <w:t>0.735</w:t>
            </w:r>
          </w:p>
        </w:tc>
        <w:tc>
          <w:tcPr>
            <w:tcW w:w="587" w:type="pct"/>
            <w:shd w:val="clear" w:color="auto" w:fill="auto"/>
            <w:noWrap/>
            <w:vAlign w:val="center"/>
          </w:tcPr>
          <w:p w14:paraId="3BD19B1A" w14:textId="27469E9A" w:rsidR="001727C7" w:rsidRPr="000206B2" w:rsidRDefault="001727C7" w:rsidP="002529E5">
            <w:pPr>
              <w:spacing w:after="0" w:line="240" w:lineRule="auto"/>
              <w:jc w:val="right"/>
              <w:rPr>
                <w:rFonts w:eastAsia="Times New Roman"/>
                <w:lang w:eastAsia="en-GB"/>
              </w:rPr>
            </w:pPr>
            <w:r w:rsidRPr="000206B2">
              <w:rPr>
                <w:rFonts w:eastAsia="Times New Roman"/>
                <w:lang w:eastAsia="en-GB"/>
              </w:rPr>
              <w:t>0.088</w:t>
            </w:r>
          </w:p>
        </w:tc>
        <w:tc>
          <w:tcPr>
            <w:tcW w:w="398" w:type="pct"/>
            <w:shd w:val="clear" w:color="auto" w:fill="auto"/>
            <w:noWrap/>
            <w:vAlign w:val="center"/>
          </w:tcPr>
          <w:p w14:paraId="73381480" w14:textId="5B3F4D57" w:rsidR="001727C7" w:rsidRPr="000206B2" w:rsidRDefault="001727C7" w:rsidP="002529E5">
            <w:pPr>
              <w:spacing w:after="0" w:line="240" w:lineRule="auto"/>
              <w:jc w:val="right"/>
              <w:rPr>
                <w:rFonts w:eastAsia="Times New Roman"/>
                <w:lang w:eastAsia="en-GB"/>
              </w:rPr>
            </w:pPr>
            <w:r w:rsidRPr="000206B2">
              <w:rPr>
                <w:rFonts w:eastAsia="Times New Roman"/>
                <w:lang w:eastAsia="en-GB"/>
              </w:rPr>
              <w:t>60</w:t>
            </w:r>
          </w:p>
        </w:tc>
        <w:tc>
          <w:tcPr>
            <w:tcW w:w="398" w:type="pct"/>
            <w:shd w:val="clear" w:color="auto" w:fill="auto"/>
            <w:noWrap/>
            <w:vAlign w:val="center"/>
          </w:tcPr>
          <w:p w14:paraId="49776D75" w14:textId="2686E2D1" w:rsidR="001727C7" w:rsidRPr="000206B2" w:rsidRDefault="001727C7" w:rsidP="002529E5">
            <w:pPr>
              <w:spacing w:after="0" w:line="240" w:lineRule="auto"/>
              <w:jc w:val="right"/>
              <w:rPr>
                <w:rFonts w:eastAsia="Times New Roman"/>
                <w:lang w:eastAsia="en-GB"/>
              </w:rPr>
            </w:pPr>
            <w:r w:rsidRPr="000206B2">
              <w:rPr>
                <w:rFonts w:eastAsia="Times New Roman"/>
                <w:lang w:eastAsia="en-GB"/>
              </w:rPr>
              <w:t>38</w:t>
            </w:r>
          </w:p>
        </w:tc>
        <w:tc>
          <w:tcPr>
            <w:tcW w:w="335" w:type="pct"/>
            <w:vAlign w:val="center"/>
          </w:tcPr>
          <w:p w14:paraId="05AEFE32" w14:textId="101F13B8" w:rsidR="001727C7" w:rsidRPr="000206B2" w:rsidRDefault="001727C7" w:rsidP="002529E5">
            <w:pPr>
              <w:spacing w:after="0" w:line="240" w:lineRule="auto"/>
              <w:jc w:val="center"/>
              <w:rPr>
                <w:rFonts w:eastAsia="Times New Roman"/>
                <w:lang w:eastAsia="en-GB"/>
              </w:rPr>
            </w:pPr>
            <w:r w:rsidRPr="000206B2">
              <w:rPr>
                <w:rFonts w:eastAsia="Times New Roman"/>
                <w:lang w:eastAsia="en-GB"/>
              </w:rPr>
              <w:t>5</w:t>
            </w:r>
          </w:p>
        </w:tc>
        <w:tc>
          <w:tcPr>
            <w:tcW w:w="334" w:type="pct"/>
            <w:vAlign w:val="center"/>
          </w:tcPr>
          <w:p w14:paraId="255A6BBA" w14:textId="724D79DA" w:rsidR="001727C7" w:rsidRPr="000206B2" w:rsidRDefault="001727C7" w:rsidP="002529E5">
            <w:pPr>
              <w:spacing w:after="0" w:line="240" w:lineRule="auto"/>
              <w:jc w:val="center"/>
              <w:rPr>
                <w:rFonts w:eastAsia="Times New Roman"/>
                <w:lang w:eastAsia="en-GB"/>
              </w:rPr>
            </w:pPr>
            <w:r w:rsidRPr="000206B2">
              <w:rPr>
                <w:rFonts w:eastAsia="Times New Roman"/>
                <w:lang w:eastAsia="en-GB"/>
              </w:rPr>
              <w:t>3</w:t>
            </w:r>
          </w:p>
        </w:tc>
      </w:tr>
      <w:tr w:rsidR="00624045" w:rsidRPr="000206B2" w14:paraId="28E88E7D" w14:textId="77777777" w:rsidTr="00BC006A">
        <w:trPr>
          <w:trHeight w:val="300"/>
        </w:trPr>
        <w:tc>
          <w:tcPr>
            <w:tcW w:w="1065" w:type="pct"/>
            <w:shd w:val="clear" w:color="auto" w:fill="auto"/>
            <w:noWrap/>
            <w:vAlign w:val="center"/>
            <w:hideMark/>
          </w:tcPr>
          <w:p w14:paraId="5CD6CE4E" w14:textId="77777777" w:rsidR="00B675BC" w:rsidRPr="000206B2" w:rsidRDefault="00095851" w:rsidP="005354B3">
            <w:pPr>
              <w:spacing w:after="0" w:line="240" w:lineRule="auto"/>
              <w:jc w:val="both"/>
              <w:rPr>
                <w:rFonts w:eastAsia="Times New Roman"/>
                <w:lang w:eastAsia="en-GB"/>
              </w:rPr>
            </w:pPr>
            <w:r w:rsidRPr="000206B2">
              <w:rPr>
                <w:rFonts w:eastAsia="Times New Roman"/>
                <w:lang w:eastAsia="en-GB"/>
              </w:rPr>
              <w:t>LMOF2</w:t>
            </w:r>
          </w:p>
        </w:tc>
        <w:tc>
          <w:tcPr>
            <w:tcW w:w="446" w:type="pct"/>
            <w:shd w:val="clear" w:color="auto" w:fill="auto"/>
            <w:noWrap/>
            <w:vAlign w:val="center"/>
          </w:tcPr>
          <w:p w14:paraId="37B57FDF" w14:textId="77777777" w:rsidR="00B675BC" w:rsidRPr="000206B2" w:rsidRDefault="00B675BC" w:rsidP="005354B3">
            <w:pPr>
              <w:spacing w:after="0" w:line="240" w:lineRule="auto"/>
              <w:jc w:val="right"/>
              <w:rPr>
                <w:lang w:val="en-US"/>
              </w:rPr>
            </w:pPr>
            <w:r w:rsidRPr="000206B2">
              <w:t>4.936</w:t>
            </w:r>
          </w:p>
        </w:tc>
        <w:tc>
          <w:tcPr>
            <w:tcW w:w="542" w:type="pct"/>
            <w:shd w:val="clear" w:color="auto" w:fill="auto"/>
            <w:noWrap/>
            <w:vAlign w:val="center"/>
          </w:tcPr>
          <w:p w14:paraId="48F75950" w14:textId="77777777" w:rsidR="00B675BC" w:rsidRPr="000206B2" w:rsidRDefault="00B675BC" w:rsidP="005354B3">
            <w:pPr>
              <w:spacing w:after="0" w:line="240" w:lineRule="auto"/>
              <w:jc w:val="right"/>
            </w:pPr>
            <w:r w:rsidRPr="000206B2">
              <w:t>3.572</w:t>
            </w:r>
          </w:p>
        </w:tc>
        <w:tc>
          <w:tcPr>
            <w:tcW w:w="448" w:type="pct"/>
            <w:vAlign w:val="center"/>
          </w:tcPr>
          <w:p w14:paraId="542A40F5" w14:textId="77777777" w:rsidR="00B675BC" w:rsidRPr="000206B2" w:rsidRDefault="00B675BC" w:rsidP="005354B3">
            <w:pPr>
              <w:spacing w:after="0" w:line="240" w:lineRule="auto"/>
              <w:jc w:val="right"/>
            </w:pPr>
            <w:r w:rsidRPr="000206B2">
              <w:t>0.260</w:t>
            </w:r>
          </w:p>
        </w:tc>
        <w:tc>
          <w:tcPr>
            <w:tcW w:w="447" w:type="pct"/>
            <w:shd w:val="clear" w:color="auto" w:fill="auto"/>
            <w:noWrap/>
            <w:vAlign w:val="center"/>
          </w:tcPr>
          <w:p w14:paraId="740ACA3F" w14:textId="77777777" w:rsidR="00B675BC" w:rsidRPr="000206B2" w:rsidRDefault="00B675BC" w:rsidP="005354B3">
            <w:pPr>
              <w:spacing w:after="0" w:line="240" w:lineRule="auto"/>
              <w:jc w:val="right"/>
            </w:pPr>
            <w:r w:rsidRPr="000206B2">
              <w:t>0.770</w:t>
            </w:r>
          </w:p>
        </w:tc>
        <w:tc>
          <w:tcPr>
            <w:tcW w:w="587" w:type="pct"/>
            <w:shd w:val="clear" w:color="auto" w:fill="auto"/>
            <w:noWrap/>
            <w:vAlign w:val="center"/>
          </w:tcPr>
          <w:p w14:paraId="5CFDCB85" w14:textId="77777777" w:rsidR="00B675BC" w:rsidRPr="000206B2" w:rsidRDefault="00B675BC" w:rsidP="005354B3">
            <w:pPr>
              <w:spacing w:after="0" w:line="240" w:lineRule="auto"/>
              <w:jc w:val="right"/>
            </w:pPr>
            <w:r w:rsidRPr="000206B2">
              <w:t>0.105</w:t>
            </w:r>
          </w:p>
        </w:tc>
        <w:tc>
          <w:tcPr>
            <w:tcW w:w="398" w:type="pct"/>
            <w:shd w:val="clear" w:color="auto" w:fill="auto"/>
            <w:noWrap/>
            <w:vAlign w:val="center"/>
          </w:tcPr>
          <w:p w14:paraId="0F75983E" w14:textId="77777777" w:rsidR="00B675BC" w:rsidRPr="000206B2" w:rsidRDefault="00B675BC" w:rsidP="005354B3">
            <w:pPr>
              <w:spacing w:after="0" w:line="240" w:lineRule="auto"/>
              <w:jc w:val="right"/>
            </w:pPr>
            <w:r w:rsidRPr="000206B2">
              <w:t>68</w:t>
            </w:r>
          </w:p>
        </w:tc>
        <w:tc>
          <w:tcPr>
            <w:tcW w:w="398" w:type="pct"/>
            <w:shd w:val="clear" w:color="auto" w:fill="auto"/>
            <w:noWrap/>
            <w:vAlign w:val="center"/>
          </w:tcPr>
          <w:p w14:paraId="2D5E3DB8" w14:textId="77777777" w:rsidR="00B675BC" w:rsidRPr="000206B2" w:rsidRDefault="00B675BC" w:rsidP="005354B3">
            <w:pPr>
              <w:spacing w:after="0" w:line="240" w:lineRule="auto"/>
              <w:jc w:val="right"/>
            </w:pPr>
            <w:r w:rsidRPr="000206B2">
              <w:t>44</w:t>
            </w:r>
          </w:p>
        </w:tc>
        <w:tc>
          <w:tcPr>
            <w:tcW w:w="335" w:type="pct"/>
            <w:vAlign w:val="center"/>
          </w:tcPr>
          <w:p w14:paraId="1372825B" w14:textId="77777777" w:rsidR="00B675BC" w:rsidRPr="000206B2" w:rsidRDefault="00B675BC" w:rsidP="001727C7">
            <w:pPr>
              <w:spacing w:after="0" w:line="240" w:lineRule="auto"/>
              <w:jc w:val="center"/>
            </w:pPr>
            <w:r w:rsidRPr="000206B2">
              <w:t>9</w:t>
            </w:r>
          </w:p>
        </w:tc>
        <w:tc>
          <w:tcPr>
            <w:tcW w:w="334" w:type="pct"/>
            <w:vAlign w:val="center"/>
          </w:tcPr>
          <w:p w14:paraId="2AFF8D9D" w14:textId="77777777" w:rsidR="00B675BC" w:rsidRPr="000206B2" w:rsidRDefault="00B675BC" w:rsidP="001727C7">
            <w:pPr>
              <w:spacing w:after="0" w:line="240" w:lineRule="auto"/>
              <w:jc w:val="center"/>
            </w:pPr>
            <w:r w:rsidRPr="000206B2">
              <w:t>6</w:t>
            </w:r>
          </w:p>
        </w:tc>
      </w:tr>
      <w:tr w:rsidR="00624045" w:rsidRPr="000206B2" w14:paraId="6A8B9575" w14:textId="77777777" w:rsidTr="005354B3">
        <w:trPr>
          <w:trHeight w:val="353"/>
        </w:trPr>
        <w:tc>
          <w:tcPr>
            <w:tcW w:w="5000" w:type="pct"/>
            <w:gridSpan w:val="10"/>
            <w:tcBorders>
              <w:top w:val="single" w:sz="4" w:space="0" w:color="auto"/>
            </w:tcBorders>
            <w:vAlign w:val="center"/>
          </w:tcPr>
          <w:p w14:paraId="21162B65" w14:textId="77777777" w:rsidR="00B675BC" w:rsidRPr="000206B2" w:rsidRDefault="00B675BC" w:rsidP="005354B3">
            <w:pPr>
              <w:spacing w:after="0" w:line="240" w:lineRule="auto"/>
              <w:jc w:val="both"/>
              <w:rPr>
                <w:rFonts w:eastAsia="Times New Roman"/>
                <w:b/>
                <w:i/>
                <w:lang w:eastAsia="en-GB"/>
              </w:rPr>
            </w:pPr>
            <w:r w:rsidRPr="000206B2">
              <w:rPr>
                <w:rFonts w:eastAsia="Times New Roman"/>
                <w:b/>
                <w:i/>
                <w:lang w:eastAsia="en-GB"/>
              </w:rPr>
              <w:t>Panel C. Monthly rebalancing</w:t>
            </w:r>
          </w:p>
        </w:tc>
      </w:tr>
      <w:tr w:rsidR="00624045" w:rsidRPr="000206B2" w14:paraId="3BD8917A" w14:textId="77777777" w:rsidTr="00BC006A">
        <w:trPr>
          <w:trHeight w:val="300"/>
        </w:trPr>
        <w:tc>
          <w:tcPr>
            <w:tcW w:w="1065" w:type="pct"/>
            <w:shd w:val="clear" w:color="auto" w:fill="auto"/>
            <w:noWrap/>
            <w:vAlign w:val="center"/>
          </w:tcPr>
          <w:p w14:paraId="07F1AC8F" w14:textId="77777777" w:rsidR="00B675BC" w:rsidRPr="000206B2" w:rsidRDefault="00B675BC" w:rsidP="005354B3">
            <w:pPr>
              <w:spacing w:after="0" w:line="240" w:lineRule="auto"/>
              <w:jc w:val="both"/>
              <w:rPr>
                <w:rFonts w:eastAsia="Times New Roman"/>
                <w:lang w:eastAsia="en-GB"/>
              </w:rPr>
            </w:pPr>
            <w:r w:rsidRPr="000206B2">
              <w:rPr>
                <w:rFonts w:eastAsia="Times New Roman"/>
                <w:lang w:eastAsia="en-GB"/>
              </w:rPr>
              <w:t>Static</w:t>
            </w:r>
          </w:p>
        </w:tc>
        <w:tc>
          <w:tcPr>
            <w:tcW w:w="446" w:type="pct"/>
            <w:shd w:val="clear" w:color="auto" w:fill="auto"/>
            <w:noWrap/>
            <w:vAlign w:val="center"/>
          </w:tcPr>
          <w:p w14:paraId="5D759183" w14:textId="77777777" w:rsidR="00B675BC" w:rsidRPr="000206B2" w:rsidRDefault="00B675BC" w:rsidP="005354B3">
            <w:pPr>
              <w:spacing w:after="0" w:line="240" w:lineRule="auto"/>
              <w:jc w:val="center"/>
              <w:rPr>
                <w:lang w:val="en-US"/>
              </w:rPr>
            </w:pPr>
            <w:r w:rsidRPr="000206B2">
              <w:t>4.175</w:t>
            </w:r>
          </w:p>
        </w:tc>
        <w:tc>
          <w:tcPr>
            <w:tcW w:w="542" w:type="pct"/>
            <w:shd w:val="clear" w:color="auto" w:fill="auto"/>
            <w:noWrap/>
            <w:vAlign w:val="center"/>
          </w:tcPr>
          <w:p w14:paraId="025C24D6" w14:textId="77777777" w:rsidR="00B675BC" w:rsidRPr="000206B2" w:rsidRDefault="00B675BC" w:rsidP="005354B3">
            <w:pPr>
              <w:spacing w:after="0" w:line="240" w:lineRule="auto"/>
              <w:jc w:val="center"/>
            </w:pPr>
            <w:r w:rsidRPr="000206B2">
              <w:t>1.080</w:t>
            </w:r>
          </w:p>
        </w:tc>
        <w:tc>
          <w:tcPr>
            <w:tcW w:w="448" w:type="pct"/>
            <w:vAlign w:val="center"/>
          </w:tcPr>
          <w:p w14:paraId="23FDDBD8" w14:textId="77777777" w:rsidR="00B675BC" w:rsidRPr="000206B2" w:rsidRDefault="00B675BC" w:rsidP="005354B3">
            <w:pPr>
              <w:spacing w:after="0" w:line="240" w:lineRule="auto"/>
              <w:jc w:val="center"/>
            </w:pPr>
            <w:r w:rsidRPr="000206B2">
              <w:t>0.170</w:t>
            </w:r>
          </w:p>
        </w:tc>
        <w:tc>
          <w:tcPr>
            <w:tcW w:w="447" w:type="pct"/>
            <w:shd w:val="clear" w:color="auto" w:fill="auto"/>
            <w:noWrap/>
            <w:vAlign w:val="center"/>
          </w:tcPr>
          <w:p w14:paraId="5CE7A67D" w14:textId="77777777" w:rsidR="00B675BC" w:rsidRPr="000206B2" w:rsidRDefault="00B675BC" w:rsidP="005354B3">
            <w:pPr>
              <w:spacing w:after="0" w:line="240" w:lineRule="auto"/>
              <w:jc w:val="center"/>
              <w:rPr>
                <w:rFonts w:eastAsia="Times New Roman"/>
                <w:lang w:eastAsia="en-GB"/>
              </w:rPr>
            </w:pPr>
          </w:p>
        </w:tc>
        <w:tc>
          <w:tcPr>
            <w:tcW w:w="587" w:type="pct"/>
            <w:shd w:val="clear" w:color="auto" w:fill="auto"/>
            <w:noWrap/>
            <w:vAlign w:val="center"/>
          </w:tcPr>
          <w:p w14:paraId="3DEB0305" w14:textId="77777777" w:rsidR="00B675BC" w:rsidRPr="000206B2" w:rsidRDefault="00B675BC" w:rsidP="005354B3">
            <w:pPr>
              <w:spacing w:after="0" w:line="240" w:lineRule="auto"/>
              <w:jc w:val="center"/>
              <w:rPr>
                <w:rFonts w:eastAsia="Times New Roman"/>
                <w:lang w:eastAsia="en-GB"/>
              </w:rPr>
            </w:pPr>
          </w:p>
        </w:tc>
        <w:tc>
          <w:tcPr>
            <w:tcW w:w="398" w:type="pct"/>
            <w:shd w:val="clear" w:color="auto" w:fill="auto"/>
            <w:noWrap/>
            <w:vAlign w:val="center"/>
          </w:tcPr>
          <w:p w14:paraId="7BDFA916" w14:textId="77777777" w:rsidR="00B675BC" w:rsidRPr="000206B2" w:rsidRDefault="00B675BC" w:rsidP="005354B3">
            <w:pPr>
              <w:spacing w:after="0" w:line="240" w:lineRule="auto"/>
              <w:jc w:val="center"/>
              <w:rPr>
                <w:rFonts w:eastAsia="Times New Roman"/>
                <w:lang w:eastAsia="en-GB"/>
              </w:rPr>
            </w:pPr>
          </w:p>
        </w:tc>
        <w:tc>
          <w:tcPr>
            <w:tcW w:w="398" w:type="pct"/>
            <w:shd w:val="clear" w:color="auto" w:fill="auto"/>
            <w:noWrap/>
            <w:vAlign w:val="center"/>
          </w:tcPr>
          <w:p w14:paraId="4E669BC4" w14:textId="77777777" w:rsidR="00B675BC" w:rsidRPr="000206B2" w:rsidRDefault="00B675BC" w:rsidP="005354B3">
            <w:pPr>
              <w:spacing w:after="0" w:line="240" w:lineRule="auto"/>
              <w:jc w:val="center"/>
              <w:rPr>
                <w:rFonts w:eastAsia="Times New Roman"/>
                <w:lang w:eastAsia="en-GB"/>
              </w:rPr>
            </w:pPr>
          </w:p>
        </w:tc>
        <w:tc>
          <w:tcPr>
            <w:tcW w:w="335" w:type="pct"/>
            <w:vAlign w:val="center"/>
          </w:tcPr>
          <w:p w14:paraId="517281E6" w14:textId="77777777" w:rsidR="00B675BC" w:rsidRPr="000206B2" w:rsidRDefault="00B675BC" w:rsidP="005354B3">
            <w:pPr>
              <w:spacing w:after="0" w:line="240" w:lineRule="auto"/>
              <w:jc w:val="center"/>
              <w:rPr>
                <w:rFonts w:eastAsia="Times New Roman"/>
                <w:lang w:eastAsia="en-GB"/>
              </w:rPr>
            </w:pPr>
          </w:p>
        </w:tc>
        <w:tc>
          <w:tcPr>
            <w:tcW w:w="334" w:type="pct"/>
            <w:vAlign w:val="center"/>
          </w:tcPr>
          <w:p w14:paraId="30EE2A46" w14:textId="77777777" w:rsidR="00B675BC" w:rsidRPr="000206B2" w:rsidRDefault="00B675BC" w:rsidP="005354B3">
            <w:pPr>
              <w:spacing w:after="0" w:line="240" w:lineRule="auto"/>
              <w:jc w:val="center"/>
              <w:rPr>
                <w:rFonts w:eastAsia="Times New Roman"/>
                <w:lang w:eastAsia="en-GB"/>
              </w:rPr>
            </w:pPr>
          </w:p>
        </w:tc>
      </w:tr>
      <w:tr w:rsidR="00624045" w:rsidRPr="000206B2" w14:paraId="22ECD06C" w14:textId="77777777" w:rsidTr="00DD4C3A">
        <w:trPr>
          <w:trHeight w:val="300"/>
        </w:trPr>
        <w:tc>
          <w:tcPr>
            <w:tcW w:w="5000" w:type="pct"/>
            <w:gridSpan w:val="10"/>
            <w:shd w:val="clear" w:color="auto" w:fill="auto"/>
            <w:noWrap/>
            <w:vAlign w:val="center"/>
          </w:tcPr>
          <w:p w14:paraId="7E51CB2F" w14:textId="77777777" w:rsidR="00C94F25" w:rsidRPr="000206B2" w:rsidRDefault="00C94F25" w:rsidP="005354B3">
            <w:pPr>
              <w:spacing w:after="0" w:line="240" w:lineRule="auto"/>
              <w:jc w:val="both"/>
              <w:rPr>
                <w:rFonts w:eastAsia="Times New Roman"/>
                <w:lang w:eastAsia="en-GB"/>
              </w:rPr>
            </w:pPr>
            <w:r w:rsidRPr="000206B2">
              <w:rPr>
                <w:rFonts w:eastAsia="Times New Roman"/>
                <w:i/>
                <w:lang w:eastAsia="en-GB"/>
              </w:rPr>
              <w:t>Volatility timing strategies</w:t>
            </w:r>
          </w:p>
        </w:tc>
      </w:tr>
      <w:tr w:rsidR="00624045" w:rsidRPr="000206B2" w14:paraId="279CC9A3" w14:textId="77777777" w:rsidTr="00BC006A">
        <w:trPr>
          <w:trHeight w:val="300"/>
        </w:trPr>
        <w:tc>
          <w:tcPr>
            <w:tcW w:w="1065" w:type="pct"/>
            <w:shd w:val="clear" w:color="auto" w:fill="auto"/>
            <w:noWrap/>
          </w:tcPr>
          <w:p w14:paraId="72048CEF" w14:textId="77777777" w:rsidR="00C94F25" w:rsidRPr="000206B2" w:rsidRDefault="00C94F25" w:rsidP="005354B3">
            <w:pPr>
              <w:spacing w:after="0" w:line="240" w:lineRule="auto"/>
              <w:jc w:val="both"/>
              <w:rPr>
                <w:rFonts w:eastAsia="Times New Roman"/>
                <w:lang w:eastAsia="en-GB"/>
              </w:rPr>
            </w:pPr>
            <w:r w:rsidRPr="000206B2">
              <w:rPr>
                <w:rFonts w:eastAsia="Times New Roman"/>
                <w:lang w:eastAsia="en-GB"/>
              </w:rPr>
              <w:t>EWMA</w:t>
            </w:r>
          </w:p>
        </w:tc>
        <w:tc>
          <w:tcPr>
            <w:tcW w:w="446" w:type="pct"/>
            <w:shd w:val="clear" w:color="auto" w:fill="auto"/>
            <w:noWrap/>
            <w:vAlign w:val="center"/>
          </w:tcPr>
          <w:p w14:paraId="339F9487"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6.051</w:t>
            </w:r>
          </w:p>
        </w:tc>
        <w:tc>
          <w:tcPr>
            <w:tcW w:w="542" w:type="pct"/>
            <w:shd w:val="clear" w:color="auto" w:fill="auto"/>
            <w:noWrap/>
            <w:vAlign w:val="center"/>
          </w:tcPr>
          <w:p w14:paraId="0C11C182"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7.134</w:t>
            </w:r>
          </w:p>
        </w:tc>
        <w:tc>
          <w:tcPr>
            <w:tcW w:w="448" w:type="pct"/>
            <w:vAlign w:val="center"/>
          </w:tcPr>
          <w:p w14:paraId="20395020"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0.285</w:t>
            </w:r>
          </w:p>
        </w:tc>
        <w:tc>
          <w:tcPr>
            <w:tcW w:w="447" w:type="pct"/>
            <w:shd w:val="clear" w:color="auto" w:fill="auto"/>
            <w:noWrap/>
            <w:vAlign w:val="center"/>
          </w:tcPr>
          <w:p w14:paraId="51C3A26E"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0.733</w:t>
            </w:r>
          </w:p>
        </w:tc>
        <w:tc>
          <w:tcPr>
            <w:tcW w:w="587" w:type="pct"/>
            <w:shd w:val="clear" w:color="auto" w:fill="auto"/>
            <w:noWrap/>
            <w:vAlign w:val="center"/>
          </w:tcPr>
          <w:p w14:paraId="593B48C0"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0.135</w:t>
            </w:r>
          </w:p>
        </w:tc>
        <w:tc>
          <w:tcPr>
            <w:tcW w:w="398" w:type="pct"/>
            <w:shd w:val="clear" w:color="auto" w:fill="auto"/>
            <w:noWrap/>
            <w:vAlign w:val="center"/>
          </w:tcPr>
          <w:p w14:paraId="5262D214"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162</w:t>
            </w:r>
          </w:p>
        </w:tc>
        <w:tc>
          <w:tcPr>
            <w:tcW w:w="398" w:type="pct"/>
            <w:shd w:val="clear" w:color="auto" w:fill="auto"/>
            <w:noWrap/>
            <w:vAlign w:val="center"/>
          </w:tcPr>
          <w:p w14:paraId="34222B6C"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57</w:t>
            </w:r>
          </w:p>
        </w:tc>
        <w:tc>
          <w:tcPr>
            <w:tcW w:w="335" w:type="pct"/>
            <w:vAlign w:val="center"/>
          </w:tcPr>
          <w:p w14:paraId="1DE8A621"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12</w:t>
            </w:r>
          </w:p>
        </w:tc>
        <w:tc>
          <w:tcPr>
            <w:tcW w:w="334" w:type="pct"/>
            <w:vAlign w:val="center"/>
          </w:tcPr>
          <w:p w14:paraId="0139F5F1"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5</w:t>
            </w:r>
          </w:p>
        </w:tc>
      </w:tr>
      <w:tr w:rsidR="00624045" w:rsidRPr="000206B2" w14:paraId="0D7B72E7" w14:textId="77777777" w:rsidTr="00BC006A">
        <w:trPr>
          <w:trHeight w:val="131"/>
        </w:trPr>
        <w:tc>
          <w:tcPr>
            <w:tcW w:w="1065" w:type="pct"/>
            <w:shd w:val="clear" w:color="auto" w:fill="auto"/>
            <w:noWrap/>
            <w:vAlign w:val="bottom"/>
          </w:tcPr>
          <w:p w14:paraId="44F036B3" w14:textId="77777777" w:rsidR="00C94F25" w:rsidRPr="000206B2" w:rsidRDefault="005354B3" w:rsidP="005354B3">
            <w:pPr>
              <w:spacing w:after="0" w:line="240" w:lineRule="auto"/>
              <w:jc w:val="both"/>
              <w:rPr>
                <w:rFonts w:eastAsia="Times New Roman"/>
                <w:lang w:eastAsia="en-GB"/>
              </w:rPr>
            </w:pPr>
            <w:r w:rsidRPr="000206B2">
              <w:rPr>
                <w:rFonts w:eastAsia="Times New Roman"/>
                <w:lang w:eastAsia="en-GB"/>
              </w:rPr>
              <w:t>GARCH-</w:t>
            </w:r>
            <w:r w:rsidR="00C94F25" w:rsidRPr="000206B2">
              <w:rPr>
                <w:rFonts w:eastAsia="Times New Roman"/>
                <w:lang w:eastAsia="en-GB"/>
              </w:rPr>
              <w:t>DCC</w:t>
            </w:r>
          </w:p>
        </w:tc>
        <w:tc>
          <w:tcPr>
            <w:tcW w:w="446" w:type="pct"/>
            <w:shd w:val="clear" w:color="auto" w:fill="auto"/>
            <w:noWrap/>
            <w:vAlign w:val="center"/>
          </w:tcPr>
          <w:p w14:paraId="4E6F571E"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4.291</w:t>
            </w:r>
          </w:p>
        </w:tc>
        <w:tc>
          <w:tcPr>
            <w:tcW w:w="542" w:type="pct"/>
            <w:shd w:val="clear" w:color="auto" w:fill="auto"/>
            <w:noWrap/>
            <w:vAlign w:val="center"/>
          </w:tcPr>
          <w:p w14:paraId="206DF337"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2.923</w:t>
            </w:r>
          </w:p>
        </w:tc>
        <w:tc>
          <w:tcPr>
            <w:tcW w:w="448" w:type="pct"/>
            <w:vAlign w:val="center"/>
          </w:tcPr>
          <w:p w14:paraId="35184C3D"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0.104</w:t>
            </w:r>
          </w:p>
        </w:tc>
        <w:tc>
          <w:tcPr>
            <w:tcW w:w="447" w:type="pct"/>
            <w:shd w:val="clear" w:color="auto" w:fill="auto"/>
            <w:noWrap/>
            <w:vAlign w:val="center"/>
          </w:tcPr>
          <w:p w14:paraId="0031900A"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0.369</w:t>
            </w:r>
          </w:p>
        </w:tc>
        <w:tc>
          <w:tcPr>
            <w:tcW w:w="587" w:type="pct"/>
            <w:shd w:val="clear" w:color="auto" w:fill="auto"/>
            <w:noWrap/>
            <w:vAlign w:val="center"/>
          </w:tcPr>
          <w:p w14:paraId="086F74E0"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-0.063</w:t>
            </w:r>
          </w:p>
        </w:tc>
        <w:tc>
          <w:tcPr>
            <w:tcW w:w="398" w:type="pct"/>
            <w:shd w:val="clear" w:color="auto" w:fill="auto"/>
            <w:noWrap/>
            <w:vAlign w:val="center"/>
          </w:tcPr>
          <w:p w14:paraId="36E3736B"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8</w:t>
            </w:r>
          </w:p>
        </w:tc>
        <w:tc>
          <w:tcPr>
            <w:tcW w:w="398" w:type="pct"/>
            <w:shd w:val="clear" w:color="auto" w:fill="auto"/>
            <w:noWrap/>
            <w:vAlign w:val="center"/>
          </w:tcPr>
          <w:p w14:paraId="4ECFA102"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-8</w:t>
            </w:r>
          </w:p>
        </w:tc>
        <w:tc>
          <w:tcPr>
            <w:tcW w:w="335" w:type="pct"/>
            <w:vAlign w:val="center"/>
          </w:tcPr>
          <w:p w14:paraId="0E60AFC8"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3</w:t>
            </w:r>
          </w:p>
        </w:tc>
        <w:tc>
          <w:tcPr>
            <w:tcW w:w="334" w:type="pct"/>
            <w:vAlign w:val="center"/>
          </w:tcPr>
          <w:p w14:paraId="2E444E45" w14:textId="77777777" w:rsidR="00C94F25" w:rsidRPr="000206B2" w:rsidRDefault="00BC006A" w:rsidP="005354B3">
            <w:pPr>
              <w:spacing w:after="0" w:line="240" w:lineRule="auto"/>
              <w:jc w:val="center"/>
              <w:rPr>
                <w:rFonts w:eastAsia="Times New Roman"/>
                <w:lang w:eastAsia="en-GB"/>
              </w:rPr>
            </w:pPr>
            <w:r w:rsidRPr="000206B2">
              <w:rPr>
                <w:rFonts w:eastAsia="Times New Roman"/>
                <w:lang w:eastAsia="en-GB"/>
              </w:rPr>
              <w:t>̶</w:t>
            </w:r>
          </w:p>
        </w:tc>
      </w:tr>
      <w:tr w:rsidR="00624045" w:rsidRPr="000206B2" w14:paraId="16225E7C" w14:textId="77777777" w:rsidTr="00BC006A">
        <w:trPr>
          <w:trHeight w:val="300"/>
        </w:trPr>
        <w:tc>
          <w:tcPr>
            <w:tcW w:w="1065" w:type="pct"/>
            <w:shd w:val="clear" w:color="auto" w:fill="auto"/>
            <w:noWrap/>
            <w:vAlign w:val="center"/>
          </w:tcPr>
          <w:p w14:paraId="53F3C67B" w14:textId="77777777" w:rsidR="00C94F25" w:rsidRPr="000206B2" w:rsidRDefault="00C94F25" w:rsidP="005354B3">
            <w:pPr>
              <w:spacing w:after="0" w:line="240" w:lineRule="auto"/>
              <w:jc w:val="both"/>
              <w:rPr>
                <w:rFonts w:eastAsia="Times New Roman"/>
                <w:lang w:eastAsia="en-GB"/>
              </w:rPr>
            </w:pPr>
            <w:r w:rsidRPr="000206B2">
              <w:rPr>
                <w:rFonts w:eastAsia="Times New Roman"/>
                <w:lang w:eastAsia="en-GB"/>
              </w:rPr>
              <w:t>LM-EWMA</w:t>
            </w:r>
          </w:p>
        </w:tc>
        <w:tc>
          <w:tcPr>
            <w:tcW w:w="446" w:type="pct"/>
            <w:shd w:val="clear" w:color="auto" w:fill="auto"/>
            <w:noWrap/>
            <w:vAlign w:val="center"/>
          </w:tcPr>
          <w:p w14:paraId="4A125039"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5.266</w:t>
            </w:r>
          </w:p>
        </w:tc>
        <w:tc>
          <w:tcPr>
            <w:tcW w:w="542" w:type="pct"/>
            <w:shd w:val="clear" w:color="auto" w:fill="auto"/>
            <w:noWrap/>
            <w:vAlign w:val="center"/>
          </w:tcPr>
          <w:p w14:paraId="3B9C77FE"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4.776</w:t>
            </w:r>
          </w:p>
        </w:tc>
        <w:tc>
          <w:tcPr>
            <w:tcW w:w="448" w:type="pct"/>
            <w:vAlign w:val="center"/>
          </w:tcPr>
          <w:p w14:paraId="7CB42A94"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0.263</w:t>
            </w:r>
          </w:p>
        </w:tc>
        <w:tc>
          <w:tcPr>
            <w:tcW w:w="447" w:type="pct"/>
            <w:shd w:val="clear" w:color="auto" w:fill="auto"/>
            <w:noWrap/>
            <w:vAlign w:val="center"/>
          </w:tcPr>
          <w:p w14:paraId="26D271C5"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0.710</w:t>
            </w:r>
          </w:p>
        </w:tc>
        <w:tc>
          <w:tcPr>
            <w:tcW w:w="587" w:type="pct"/>
            <w:shd w:val="clear" w:color="auto" w:fill="auto"/>
            <w:noWrap/>
            <w:vAlign w:val="center"/>
          </w:tcPr>
          <w:p w14:paraId="72634BBC"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0.107</w:t>
            </w:r>
          </w:p>
        </w:tc>
        <w:tc>
          <w:tcPr>
            <w:tcW w:w="398" w:type="pct"/>
            <w:shd w:val="clear" w:color="auto" w:fill="auto"/>
            <w:noWrap/>
            <w:vAlign w:val="center"/>
          </w:tcPr>
          <w:p w14:paraId="665D5BD6"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98</w:t>
            </w:r>
          </w:p>
        </w:tc>
        <w:tc>
          <w:tcPr>
            <w:tcW w:w="398" w:type="pct"/>
            <w:shd w:val="clear" w:color="auto" w:fill="auto"/>
            <w:noWrap/>
            <w:vAlign w:val="center"/>
          </w:tcPr>
          <w:p w14:paraId="26991A5A" w14:textId="77777777" w:rsidR="00C94F25" w:rsidRPr="000206B2" w:rsidRDefault="00C94F25" w:rsidP="005354B3">
            <w:pPr>
              <w:spacing w:after="0" w:line="240" w:lineRule="auto"/>
              <w:jc w:val="right"/>
              <w:rPr>
                <w:rFonts w:eastAsia="Times New Roman"/>
                <w:lang w:eastAsia="en-GB"/>
              </w:rPr>
            </w:pPr>
            <w:r w:rsidRPr="000206B2">
              <w:rPr>
                <w:rFonts w:eastAsia="Times New Roman"/>
                <w:lang w:eastAsia="en-GB"/>
              </w:rPr>
              <w:t>52</w:t>
            </w:r>
          </w:p>
        </w:tc>
        <w:tc>
          <w:tcPr>
            <w:tcW w:w="335" w:type="pct"/>
            <w:vAlign w:val="center"/>
          </w:tcPr>
          <w:p w14:paraId="5A94C0F7"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13</w:t>
            </w:r>
          </w:p>
        </w:tc>
        <w:tc>
          <w:tcPr>
            <w:tcW w:w="334" w:type="pct"/>
            <w:vAlign w:val="center"/>
          </w:tcPr>
          <w:p w14:paraId="17BBAE82" w14:textId="77777777" w:rsidR="00C94F25" w:rsidRPr="000206B2" w:rsidRDefault="00C94F25" w:rsidP="005354B3">
            <w:pPr>
              <w:spacing w:after="0" w:line="240" w:lineRule="auto"/>
              <w:jc w:val="center"/>
              <w:rPr>
                <w:rFonts w:eastAsia="Times New Roman"/>
                <w:lang w:eastAsia="en-GB"/>
              </w:rPr>
            </w:pPr>
            <w:r w:rsidRPr="000206B2">
              <w:rPr>
                <w:rFonts w:eastAsia="Times New Roman"/>
                <w:lang w:eastAsia="en-GB"/>
              </w:rPr>
              <w:t>7</w:t>
            </w:r>
          </w:p>
        </w:tc>
      </w:tr>
      <w:tr w:rsidR="00624045" w:rsidRPr="000206B2" w14:paraId="3892C73A" w14:textId="77777777" w:rsidTr="00BC006A">
        <w:trPr>
          <w:trHeight w:val="300"/>
        </w:trPr>
        <w:tc>
          <w:tcPr>
            <w:tcW w:w="1065" w:type="pct"/>
            <w:shd w:val="clear" w:color="auto" w:fill="auto"/>
            <w:noWrap/>
            <w:vAlign w:val="bottom"/>
          </w:tcPr>
          <w:p w14:paraId="3F8F89CC" w14:textId="77777777" w:rsidR="00DD4C3A" w:rsidRPr="000206B2" w:rsidRDefault="00DD4C3A" w:rsidP="005354B3">
            <w:pPr>
              <w:spacing w:after="0" w:line="240" w:lineRule="auto"/>
              <w:jc w:val="both"/>
              <w:rPr>
                <w:rFonts w:eastAsia="Times New Roman"/>
                <w:lang w:eastAsia="en-GB"/>
              </w:rPr>
            </w:pPr>
            <w:r w:rsidRPr="000206B2">
              <w:rPr>
                <w:rFonts w:eastAsia="Times New Roman"/>
                <w:lang w:eastAsia="en-GB"/>
              </w:rPr>
              <w:t>CGARCH</w:t>
            </w:r>
            <w:r w:rsidR="005354B3" w:rsidRPr="000206B2">
              <w:rPr>
                <w:rFonts w:eastAsia="Times New Roman"/>
                <w:lang w:eastAsia="en-GB"/>
              </w:rPr>
              <w:t>-DCC</w:t>
            </w:r>
          </w:p>
        </w:tc>
        <w:tc>
          <w:tcPr>
            <w:tcW w:w="446" w:type="pct"/>
            <w:shd w:val="clear" w:color="auto" w:fill="auto"/>
            <w:noWrap/>
            <w:vAlign w:val="center"/>
          </w:tcPr>
          <w:p w14:paraId="00A62D48" w14:textId="77777777" w:rsidR="00DD4C3A" w:rsidRPr="000206B2" w:rsidRDefault="00DD4C3A" w:rsidP="005354B3">
            <w:pPr>
              <w:spacing w:after="0" w:line="240" w:lineRule="auto"/>
              <w:jc w:val="right"/>
              <w:rPr>
                <w:rFonts w:eastAsia="Times New Roman"/>
                <w:lang w:eastAsia="en-GB"/>
              </w:rPr>
            </w:pPr>
            <w:r w:rsidRPr="000206B2">
              <w:rPr>
                <w:rFonts w:eastAsia="Times New Roman"/>
                <w:lang w:eastAsia="en-GB"/>
              </w:rPr>
              <w:t>4.420</w:t>
            </w:r>
          </w:p>
        </w:tc>
        <w:tc>
          <w:tcPr>
            <w:tcW w:w="542" w:type="pct"/>
            <w:shd w:val="clear" w:color="auto" w:fill="auto"/>
            <w:noWrap/>
            <w:vAlign w:val="center"/>
          </w:tcPr>
          <w:p w14:paraId="0223D24A" w14:textId="77777777" w:rsidR="00DD4C3A" w:rsidRPr="000206B2" w:rsidRDefault="00DD4C3A" w:rsidP="005354B3">
            <w:pPr>
              <w:spacing w:after="0" w:line="240" w:lineRule="auto"/>
              <w:jc w:val="right"/>
              <w:rPr>
                <w:rFonts w:eastAsia="Times New Roman"/>
                <w:lang w:eastAsia="en-GB"/>
              </w:rPr>
            </w:pPr>
            <w:r w:rsidRPr="000206B2">
              <w:rPr>
                <w:rFonts w:eastAsia="Times New Roman"/>
                <w:lang w:eastAsia="en-GB"/>
              </w:rPr>
              <w:t>3.602</w:t>
            </w:r>
          </w:p>
        </w:tc>
        <w:tc>
          <w:tcPr>
            <w:tcW w:w="448" w:type="pct"/>
            <w:vAlign w:val="center"/>
          </w:tcPr>
          <w:p w14:paraId="33471E07" w14:textId="77777777" w:rsidR="00DD4C3A" w:rsidRPr="000206B2" w:rsidRDefault="00DD4C3A" w:rsidP="005354B3">
            <w:pPr>
              <w:spacing w:after="0" w:line="240" w:lineRule="auto"/>
              <w:jc w:val="right"/>
              <w:rPr>
                <w:rFonts w:eastAsia="Times New Roman"/>
                <w:lang w:eastAsia="en-GB"/>
              </w:rPr>
            </w:pPr>
            <w:r w:rsidRPr="000206B2">
              <w:rPr>
                <w:rFonts w:eastAsia="Times New Roman"/>
                <w:lang w:eastAsia="en-GB"/>
              </w:rPr>
              <w:t>0.120</w:t>
            </w:r>
          </w:p>
        </w:tc>
        <w:tc>
          <w:tcPr>
            <w:tcW w:w="447" w:type="pct"/>
            <w:shd w:val="clear" w:color="auto" w:fill="auto"/>
            <w:noWrap/>
            <w:vAlign w:val="center"/>
          </w:tcPr>
          <w:p w14:paraId="4A57B9E9" w14:textId="77777777" w:rsidR="00DD4C3A" w:rsidRPr="000206B2" w:rsidRDefault="00DD4C3A" w:rsidP="005354B3">
            <w:pPr>
              <w:spacing w:after="0" w:line="240" w:lineRule="auto"/>
              <w:jc w:val="right"/>
              <w:rPr>
                <w:rFonts w:eastAsia="Times New Roman"/>
                <w:lang w:eastAsia="en-GB"/>
              </w:rPr>
            </w:pPr>
            <w:r w:rsidRPr="000206B2">
              <w:rPr>
                <w:rFonts w:eastAsia="Times New Roman"/>
                <w:lang w:eastAsia="en-GB"/>
              </w:rPr>
              <w:t>0.396</w:t>
            </w:r>
          </w:p>
        </w:tc>
        <w:tc>
          <w:tcPr>
            <w:tcW w:w="587" w:type="pct"/>
            <w:shd w:val="clear" w:color="auto" w:fill="auto"/>
            <w:noWrap/>
            <w:vAlign w:val="center"/>
          </w:tcPr>
          <w:p w14:paraId="2283F627" w14:textId="77777777" w:rsidR="00DD4C3A" w:rsidRPr="000206B2" w:rsidRDefault="00DD4C3A" w:rsidP="005354B3">
            <w:pPr>
              <w:spacing w:after="0" w:line="240" w:lineRule="auto"/>
              <w:jc w:val="right"/>
              <w:rPr>
                <w:rFonts w:eastAsia="Times New Roman"/>
                <w:lang w:eastAsia="en-GB"/>
              </w:rPr>
            </w:pPr>
            <w:r w:rsidRPr="000206B2">
              <w:rPr>
                <w:rFonts w:eastAsia="Times New Roman"/>
                <w:lang w:eastAsia="en-GB"/>
              </w:rPr>
              <w:t>-0.047</w:t>
            </w:r>
          </w:p>
        </w:tc>
        <w:tc>
          <w:tcPr>
            <w:tcW w:w="398" w:type="pct"/>
            <w:shd w:val="clear" w:color="auto" w:fill="auto"/>
            <w:noWrap/>
            <w:vAlign w:val="center"/>
          </w:tcPr>
          <w:p w14:paraId="3B86F183" w14:textId="77777777" w:rsidR="00DD4C3A" w:rsidRPr="000206B2" w:rsidRDefault="00DD4C3A" w:rsidP="005354B3">
            <w:pPr>
              <w:spacing w:after="0" w:line="240" w:lineRule="auto"/>
              <w:jc w:val="right"/>
              <w:rPr>
                <w:rFonts w:eastAsia="Times New Roman"/>
                <w:lang w:eastAsia="en-GB"/>
              </w:rPr>
            </w:pPr>
            <w:r w:rsidRPr="000206B2">
              <w:rPr>
                <w:rFonts w:eastAsia="Times New Roman"/>
                <w:lang w:eastAsia="en-GB"/>
              </w:rPr>
              <w:t>18</w:t>
            </w:r>
          </w:p>
        </w:tc>
        <w:tc>
          <w:tcPr>
            <w:tcW w:w="398" w:type="pct"/>
            <w:shd w:val="clear" w:color="auto" w:fill="auto"/>
            <w:noWrap/>
            <w:vAlign w:val="center"/>
          </w:tcPr>
          <w:p w14:paraId="42EC0309" w14:textId="77777777" w:rsidR="00DD4C3A" w:rsidRPr="000206B2" w:rsidRDefault="00DD4C3A" w:rsidP="005354B3">
            <w:pPr>
              <w:spacing w:after="0" w:line="240" w:lineRule="auto"/>
              <w:jc w:val="right"/>
              <w:rPr>
                <w:rFonts w:eastAsia="Times New Roman"/>
                <w:lang w:eastAsia="en-GB"/>
              </w:rPr>
            </w:pPr>
            <w:r w:rsidRPr="000206B2">
              <w:rPr>
                <w:rFonts w:eastAsia="Times New Roman"/>
                <w:lang w:eastAsia="en-GB"/>
              </w:rPr>
              <w:t>-6</w:t>
            </w:r>
          </w:p>
        </w:tc>
        <w:tc>
          <w:tcPr>
            <w:tcW w:w="335" w:type="pct"/>
            <w:vAlign w:val="center"/>
          </w:tcPr>
          <w:p w14:paraId="733D3EF1" w14:textId="77777777" w:rsidR="00DD4C3A" w:rsidRPr="000206B2" w:rsidRDefault="00DD4C3A" w:rsidP="005354B3">
            <w:pPr>
              <w:spacing w:after="0" w:line="240" w:lineRule="auto"/>
              <w:jc w:val="center"/>
              <w:rPr>
                <w:rFonts w:eastAsia="Times New Roman"/>
                <w:lang w:eastAsia="en-GB"/>
              </w:rPr>
            </w:pPr>
            <w:r w:rsidRPr="000206B2">
              <w:rPr>
                <w:rFonts w:eastAsia="Times New Roman"/>
                <w:lang w:eastAsia="en-GB"/>
              </w:rPr>
              <w:t>6</w:t>
            </w:r>
          </w:p>
        </w:tc>
        <w:tc>
          <w:tcPr>
            <w:tcW w:w="334" w:type="pct"/>
            <w:vAlign w:val="center"/>
          </w:tcPr>
          <w:p w14:paraId="0FA4991E" w14:textId="77777777" w:rsidR="00DD4C3A" w:rsidRPr="000206B2" w:rsidRDefault="00BC006A" w:rsidP="005354B3">
            <w:pPr>
              <w:spacing w:after="0" w:line="240" w:lineRule="auto"/>
              <w:jc w:val="center"/>
              <w:rPr>
                <w:rFonts w:eastAsia="Times New Roman"/>
                <w:lang w:eastAsia="en-GB"/>
              </w:rPr>
            </w:pPr>
            <w:r w:rsidRPr="000206B2">
              <w:rPr>
                <w:rFonts w:eastAsia="Times New Roman"/>
                <w:lang w:eastAsia="en-GB"/>
              </w:rPr>
              <w:t>̶</w:t>
            </w:r>
          </w:p>
        </w:tc>
      </w:tr>
      <w:tr w:rsidR="00624045" w:rsidRPr="000206B2" w14:paraId="6CCFCA4B" w14:textId="77777777" w:rsidTr="002529E5">
        <w:trPr>
          <w:trHeight w:val="300"/>
        </w:trPr>
        <w:tc>
          <w:tcPr>
            <w:tcW w:w="1065" w:type="pct"/>
            <w:shd w:val="clear" w:color="auto" w:fill="auto"/>
            <w:noWrap/>
            <w:vAlign w:val="center"/>
          </w:tcPr>
          <w:p w14:paraId="71F1BFCE" w14:textId="77777777" w:rsidR="00782CB1" w:rsidRPr="000206B2" w:rsidRDefault="00782CB1" w:rsidP="00782CB1">
            <w:pPr>
              <w:spacing w:after="0" w:line="240" w:lineRule="auto"/>
              <w:rPr>
                <w:rFonts w:eastAsia="Times New Roman"/>
                <w:lang w:eastAsia="en-GB"/>
              </w:rPr>
            </w:pPr>
            <w:r w:rsidRPr="000206B2">
              <w:rPr>
                <w:rFonts w:eastAsia="Times New Roman"/>
                <w:lang w:eastAsia="en-GB"/>
              </w:rPr>
              <w:t>FIGARCH-DCC</w:t>
            </w:r>
          </w:p>
        </w:tc>
        <w:tc>
          <w:tcPr>
            <w:tcW w:w="446" w:type="pct"/>
            <w:shd w:val="clear" w:color="auto" w:fill="auto"/>
            <w:noWrap/>
            <w:vAlign w:val="center"/>
          </w:tcPr>
          <w:p w14:paraId="62582377" w14:textId="77777777" w:rsidR="00782CB1" w:rsidRPr="000206B2" w:rsidRDefault="00782CB1" w:rsidP="00782CB1">
            <w:pPr>
              <w:spacing w:after="0" w:line="240" w:lineRule="auto"/>
              <w:jc w:val="right"/>
              <w:rPr>
                <w:rFonts w:eastAsia="Times New Roman"/>
                <w:lang w:eastAsia="en-GB"/>
              </w:rPr>
            </w:pPr>
            <w:r w:rsidRPr="000206B2">
              <w:rPr>
                <w:rFonts w:eastAsia="Times New Roman"/>
                <w:lang w:eastAsia="en-GB"/>
              </w:rPr>
              <w:t>5.000</w:t>
            </w:r>
          </w:p>
        </w:tc>
        <w:tc>
          <w:tcPr>
            <w:tcW w:w="542" w:type="pct"/>
            <w:shd w:val="clear" w:color="auto" w:fill="auto"/>
            <w:noWrap/>
            <w:vAlign w:val="center"/>
          </w:tcPr>
          <w:p w14:paraId="6A558024" w14:textId="77777777" w:rsidR="00782CB1" w:rsidRPr="000206B2" w:rsidRDefault="00782CB1" w:rsidP="00782CB1">
            <w:pPr>
              <w:spacing w:after="0" w:line="240" w:lineRule="auto"/>
              <w:jc w:val="right"/>
              <w:rPr>
                <w:rFonts w:eastAsia="Times New Roman"/>
                <w:lang w:eastAsia="en-GB"/>
              </w:rPr>
            </w:pPr>
            <w:r w:rsidRPr="000206B2">
              <w:rPr>
                <w:rFonts w:eastAsia="Times New Roman"/>
                <w:lang w:eastAsia="en-GB"/>
              </w:rPr>
              <w:t>6.015</w:t>
            </w:r>
          </w:p>
        </w:tc>
        <w:tc>
          <w:tcPr>
            <w:tcW w:w="448" w:type="pct"/>
            <w:vAlign w:val="center"/>
          </w:tcPr>
          <w:p w14:paraId="6D21E534" w14:textId="77777777" w:rsidR="00782CB1" w:rsidRPr="000206B2" w:rsidRDefault="00782CB1" w:rsidP="00782CB1">
            <w:pPr>
              <w:spacing w:after="0" w:line="240" w:lineRule="auto"/>
              <w:jc w:val="right"/>
              <w:rPr>
                <w:rFonts w:eastAsia="Times New Roman"/>
                <w:lang w:eastAsia="en-GB"/>
              </w:rPr>
            </w:pPr>
            <w:r w:rsidRPr="000206B2">
              <w:rPr>
                <w:rFonts w:eastAsia="Times New Roman"/>
                <w:lang w:eastAsia="en-GB"/>
              </w:rPr>
              <w:t>0.176</w:t>
            </w:r>
          </w:p>
        </w:tc>
        <w:tc>
          <w:tcPr>
            <w:tcW w:w="447" w:type="pct"/>
            <w:shd w:val="clear" w:color="auto" w:fill="auto"/>
            <w:noWrap/>
            <w:vAlign w:val="center"/>
          </w:tcPr>
          <w:p w14:paraId="4862ECF5" w14:textId="77777777" w:rsidR="00782CB1" w:rsidRPr="000206B2" w:rsidRDefault="00782CB1" w:rsidP="00782CB1">
            <w:pPr>
              <w:spacing w:after="0" w:line="240" w:lineRule="auto"/>
              <w:jc w:val="right"/>
              <w:rPr>
                <w:rFonts w:eastAsia="Times New Roman"/>
                <w:lang w:eastAsia="en-GB"/>
              </w:rPr>
            </w:pPr>
            <w:r w:rsidRPr="000206B2">
              <w:rPr>
                <w:rFonts w:eastAsia="Times New Roman"/>
                <w:lang w:eastAsia="en-GB"/>
              </w:rPr>
              <w:t>0.509</w:t>
            </w:r>
          </w:p>
        </w:tc>
        <w:tc>
          <w:tcPr>
            <w:tcW w:w="587" w:type="pct"/>
            <w:shd w:val="clear" w:color="auto" w:fill="auto"/>
            <w:noWrap/>
            <w:vAlign w:val="center"/>
          </w:tcPr>
          <w:p w14:paraId="16295098" w14:textId="77777777" w:rsidR="00782CB1" w:rsidRPr="000206B2" w:rsidRDefault="00782CB1" w:rsidP="00782CB1">
            <w:pPr>
              <w:spacing w:after="0" w:line="240" w:lineRule="auto"/>
              <w:jc w:val="right"/>
              <w:rPr>
                <w:rFonts w:eastAsia="Times New Roman"/>
                <w:lang w:eastAsia="en-GB"/>
              </w:rPr>
            </w:pPr>
            <w:r w:rsidRPr="000206B2">
              <w:rPr>
                <w:rFonts w:eastAsia="Times New Roman"/>
                <w:lang w:eastAsia="en-GB"/>
              </w:rPr>
              <w:t>0.014</w:t>
            </w:r>
          </w:p>
        </w:tc>
        <w:tc>
          <w:tcPr>
            <w:tcW w:w="398" w:type="pct"/>
            <w:shd w:val="clear" w:color="auto" w:fill="auto"/>
            <w:noWrap/>
            <w:vAlign w:val="center"/>
          </w:tcPr>
          <w:p w14:paraId="4A0585AD" w14:textId="77777777" w:rsidR="00782CB1" w:rsidRPr="000206B2" w:rsidRDefault="00782CB1" w:rsidP="00782CB1">
            <w:pPr>
              <w:spacing w:after="0" w:line="240" w:lineRule="auto"/>
              <w:jc w:val="right"/>
              <w:rPr>
                <w:rFonts w:eastAsia="Times New Roman"/>
                <w:lang w:eastAsia="en-GB"/>
              </w:rPr>
            </w:pPr>
            <w:r w:rsidRPr="000206B2">
              <w:rPr>
                <w:rFonts w:eastAsia="Times New Roman"/>
                <w:lang w:eastAsia="en-GB"/>
              </w:rPr>
              <w:t>64</w:t>
            </w:r>
          </w:p>
        </w:tc>
        <w:tc>
          <w:tcPr>
            <w:tcW w:w="398" w:type="pct"/>
            <w:shd w:val="clear" w:color="auto" w:fill="auto"/>
            <w:noWrap/>
            <w:vAlign w:val="center"/>
          </w:tcPr>
          <w:p w14:paraId="50E60900" w14:textId="77777777" w:rsidR="00782CB1" w:rsidRPr="000206B2" w:rsidRDefault="00782CB1" w:rsidP="00782CB1">
            <w:pPr>
              <w:spacing w:after="0" w:line="240" w:lineRule="auto"/>
              <w:jc w:val="right"/>
              <w:rPr>
                <w:rFonts w:eastAsia="Times New Roman"/>
                <w:lang w:eastAsia="en-GB"/>
              </w:rPr>
            </w:pPr>
            <w:r w:rsidRPr="000206B2">
              <w:rPr>
                <w:rFonts w:eastAsia="Times New Roman"/>
                <w:lang w:eastAsia="en-GB"/>
              </w:rPr>
              <w:t>-15</w:t>
            </w:r>
          </w:p>
        </w:tc>
        <w:tc>
          <w:tcPr>
            <w:tcW w:w="335" w:type="pct"/>
            <w:vAlign w:val="center"/>
          </w:tcPr>
          <w:p w14:paraId="23F425F6" w14:textId="77777777" w:rsidR="00782CB1" w:rsidRPr="000206B2" w:rsidRDefault="00782CB1" w:rsidP="00782CB1">
            <w:pPr>
              <w:spacing w:after="0" w:line="240" w:lineRule="auto"/>
              <w:jc w:val="center"/>
              <w:rPr>
                <w:rFonts w:eastAsia="Times New Roman"/>
                <w:lang w:eastAsia="en-GB"/>
              </w:rPr>
            </w:pPr>
            <w:r w:rsidRPr="000206B2">
              <w:rPr>
                <w:rFonts w:eastAsia="Times New Roman"/>
                <w:lang w:eastAsia="en-GB"/>
              </w:rPr>
              <w:t>8</w:t>
            </w:r>
          </w:p>
        </w:tc>
        <w:tc>
          <w:tcPr>
            <w:tcW w:w="334" w:type="pct"/>
            <w:vAlign w:val="center"/>
          </w:tcPr>
          <w:p w14:paraId="6861037D" w14:textId="77777777" w:rsidR="00782CB1" w:rsidRPr="000206B2" w:rsidRDefault="00BC006A" w:rsidP="00782CB1">
            <w:pPr>
              <w:spacing w:after="0" w:line="240" w:lineRule="auto"/>
              <w:jc w:val="center"/>
              <w:rPr>
                <w:rFonts w:eastAsia="Times New Roman"/>
                <w:lang w:eastAsia="en-GB"/>
              </w:rPr>
            </w:pPr>
            <w:r w:rsidRPr="000206B2">
              <w:rPr>
                <w:rFonts w:eastAsia="Times New Roman"/>
                <w:lang w:eastAsia="en-GB"/>
              </w:rPr>
              <w:t>̶</w:t>
            </w:r>
          </w:p>
        </w:tc>
      </w:tr>
      <w:tr w:rsidR="00624045" w:rsidRPr="000206B2" w14:paraId="0C33DF52" w14:textId="77777777" w:rsidTr="00D41440">
        <w:trPr>
          <w:trHeight w:val="300"/>
        </w:trPr>
        <w:tc>
          <w:tcPr>
            <w:tcW w:w="1065" w:type="pct"/>
            <w:shd w:val="clear" w:color="auto" w:fill="auto"/>
            <w:noWrap/>
            <w:vAlign w:val="center"/>
          </w:tcPr>
          <w:p w14:paraId="78EB35AB" w14:textId="49C06543" w:rsidR="002529E5" w:rsidRPr="000206B2" w:rsidRDefault="002529E5" w:rsidP="002529E5">
            <w:pPr>
              <w:spacing w:after="0" w:line="240" w:lineRule="auto"/>
              <w:rPr>
                <w:rFonts w:eastAsia="Times New Roman"/>
                <w:lang w:eastAsia="en-GB"/>
              </w:rPr>
            </w:pPr>
            <w:r w:rsidRPr="000206B2">
              <w:rPr>
                <w:rFonts w:eastAsia="Times New Roman"/>
                <w:lang w:eastAsia="en-GB"/>
              </w:rPr>
              <w:t>LMOF1</w:t>
            </w:r>
          </w:p>
        </w:tc>
        <w:tc>
          <w:tcPr>
            <w:tcW w:w="446" w:type="pct"/>
            <w:shd w:val="clear" w:color="auto" w:fill="auto"/>
            <w:noWrap/>
            <w:vAlign w:val="bottom"/>
          </w:tcPr>
          <w:p w14:paraId="7276E943" w14:textId="25432851" w:rsidR="002529E5" w:rsidRPr="000206B2" w:rsidRDefault="002529E5" w:rsidP="002529E5">
            <w:pPr>
              <w:spacing w:after="0" w:line="240" w:lineRule="auto"/>
              <w:jc w:val="right"/>
              <w:rPr>
                <w:rFonts w:eastAsia="Times New Roman"/>
                <w:lang w:eastAsia="en-GB"/>
              </w:rPr>
            </w:pPr>
            <w:r w:rsidRPr="000206B2">
              <w:t>4.646</w:t>
            </w:r>
          </w:p>
        </w:tc>
        <w:tc>
          <w:tcPr>
            <w:tcW w:w="542" w:type="pct"/>
            <w:shd w:val="clear" w:color="auto" w:fill="auto"/>
            <w:noWrap/>
            <w:vAlign w:val="bottom"/>
          </w:tcPr>
          <w:p w14:paraId="56DFB131" w14:textId="1C6E6220" w:rsidR="002529E5" w:rsidRPr="000206B2" w:rsidRDefault="002529E5" w:rsidP="002529E5">
            <w:pPr>
              <w:spacing w:after="0" w:line="240" w:lineRule="auto"/>
              <w:jc w:val="right"/>
              <w:rPr>
                <w:rFonts w:eastAsia="Times New Roman"/>
                <w:lang w:eastAsia="en-GB"/>
              </w:rPr>
            </w:pPr>
            <w:r w:rsidRPr="000206B2">
              <w:t>3.241</w:t>
            </w:r>
          </w:p>
        </w:tc>
        <w:tc>
          <w:tcPr>
            <w:tcW w:w="448" w:type="pct"/>
            <w:vAlign w:val="bottom"/>
          </w:tcPr>
          <w:p w14:paraId="5E9D7665" w14:textId="51B73007" w:rsidR="002529E5" w:rsidRPr="000206B2" w:rsidRDefault="002529E5" w:rsidP="002529E5">
            <w:pPr>
              <w:spacing w:after="0" w:line="240" w:lineRule="auto"/>
              <w:jc w:val="right"/>
              <w:rPr>
                <w:rFonts w:eastAsia="Times New Roman"/>
                <w:lang w:eastAsia="en-GB"/>
              </w:rPr>
            </w:pPr>
            <w:r w:rsidRPr="000206B2">
              <w:t>0.203</w:t>
            </w:r>
          </w:p>
        </w:tc>
        <w:tc>
          <w:tcPr>
            <w:tcW w:w="447" w:type="pct"/>
            <w:shd w:val="clear" w:color="auto" w:fill="auto"/>
            <w:noWrap/>
            <w:vAlign w:val="bottom"/>
          </w:tcPr>
          <w:p w14:paraId="59D3F979" w14:textId="7BBA648A" w:rsidR="002529E5" w:rsidRPr="000206B2" w:rsidRDefault="002529E5" w:rsidP="002529E5">
            <w:pPr>
              <w:spacing w:after="0" w:line="240" w:lineRule="auto"/>
              <w:jc w:val="right"/>
              <w:rPr>
                <w:rFonts w:eastAsia="Times New Roman"/>
                <w:lang w:eastAsia="en-GB"/>
              </w:rPr>
            </w:pPr>
            <w:r w:rsidRPr="000206B2">
              <w:t>0.578</w:t>
            </w:r>
          </w:p>
        </w:tc>
        <w:tc>
          <w:tcPr>
            <w:tcW w:w="587" w:type="pct"/>
            <w:shd w:val="clear" w:color="auto" w:fill="auto"/>
            <w:noWrap/>
            <w:vAlign w:val="bottom"/>
          </w:tcPr>
          <w:p w14:paraId="34168FAB" w14:textId="38B006D5" w:rsidR="002529E5" w:rsidRPr="000206B2" w:rsidRDefault="002529E5" w:rsidP="002529E5">
            <w:pPr>
              <w:spacing w:after="0" w:line="240" w:lineRule="auto"/>
              <w:jc w:val="right"/>
              <w:rPr>
                <w:rFonts w:eastAsia="Times New Roman"/>
                <w:lang w:eastAsia="en-GB"/>
              </w:rPr>
            </w:pPr>
            <w:r w:rsidRPr="000206B2">
              <w:t>0.039</w:t>
            </w:r>
          </w:p>
        </w:tc>
        <w:tc>
          <w:tcPr>
            <w:tcW w:w="398" w:type="pct"/>
            <w:shd w:val="clear" w:color="auto" w:fill="auto"/>
            <w:noWrap/>
            <w:vAlign w:val="bottom"/>
          </w:tcPr>
          <w:p w14:paraId="60925E7F" w14:textId="5402E73A" w:rsidR="002529E5" w:rsidRPr="000206B2" w:rsidRDefault="002529E5" w:rsidP="002529E5">
            <w:pPr>
              <w:spacing w:after="0" w:line="240" w:lineRule="auto"/>
              <w:jc w:val="right"/>
              <w:rPr>
                <w:rFonts w:eastAsia="Times New Roman"/>
                <w:lang w:eastAsia="en-GB"/>
              </w:rPr>
            </w:pPr>
            <w:r w:rsidRPr="000206B2">
              <w:t>42</w:t>
            </w:r>
          </w:p>
        </w:tc>
        <w:tc>
          <w:tcPr>
            <w:tcW w:w="398" w:type="pct"/>
            <w:shd w:val="clear" w:color="auto" w:fill="auto"/>
            <w:noWrap/>
            <w:vAlign w:val="bottom"/>
          </w:tcPr>
          <w:p w14:paraId="6A4023FF" w14:textId="0E6D91B6" w:rsidR="002529E5" w:rsidRPr="000206B2" w:rsidRDefault="002529E5" w:rsidP="002529E5">
            <w:pPr>
              <w:spacing w:after="0" w:line="240" w:lineRule="auto"/>
              <w:jc w:val="right"/>
              <w:rPr>
                <w:rFonts w:eastAsia="Times New Roman"/>
                <w:lang w:eastAsia="en-GB"/>
              </w:rPr>
            </w:pPr>
            <w:r w:rsidRPr="000206B2">
              <w:t>23</w:t>
            </w:r>
          </w:p>
        </w:tc>
        <w:tc>
          <w:tcPr>
            <w:tcW w:w="335" w:type="pct"/>
            <w:vAlign w:val="bottom"/>
          </w:tcPr>
          <w:p w14:paraId="39B1E320" w14:textId="1C7BAD57" w:rsidR="002529E5" w:rsidRPr="000206B2" w:rsidRDefault="002529E5" w:rsidP="002529E5">
            <w:pPr>
              <w:spacing w:after="0" w:line="240" w:lineRule="auto"/>
              <w:jc w:val="center"/>
              <w:rPr>
                <w:rFonts w:eastAsia="Times New Roman"/>
                <w:lang w:eastAsia="en-GB"/>
              </w:rPr>
            </w:pPr>
            <w:r w:rsidRPr="000206B2">
              <w:t>17</w:t>
            </w:r>
          </w:p>
        </w:tc>
        <w:tc>
          <w:tcPr>
            <w:tcW w:w="334" w:type="pct"/>
            <w:vAlign w:val="bottom"/>
          </w:tcPr>
          <w:p w14:paraId="78631545" w14:textId="4FB59B40" w:rsidR="002529E5" w:rsidRPr="000206B2" w:rsidRDefault="002529E5" w:rsidP="002529E5">
            <w:pPr>
              <w:spacing w:after="0" w:line="240" w:lineRule="auto"/>
              <w:jc w:val="center"/>
              <w:rPr>
                <w:rFonts w:eastAsia="Times New Roman"/>
                <w:lang w:eastAsia="en-GB"/>
              </w:rPr>
            </w:pPr>
            <w:r w:rsidRPr="000206B2">
              <w:t>10</w:t>
            </w:r>
          </w:p>
        </w:tc>
      </w:tr>
      <w:tr w:rsidR="00624045" w:rsidRPr="000206B2" w14:paraId="68B30E01" w14:textId="77777777" w:rsidTr="002529E5">
        <w:trPr>
          <w:trHeight w:val="300"/>
        </w:trPr>
        <w:tc>
          <w:tcPr>
            <w:tcW w:w="1065" w:type="pct"/>
            <w:tcBorders>
              <w:bottom w:val="single" w:sz="4" w:space="0" w:color="auto"/>
            </w:tcBorders>
            <w:shd w:val="clear" w:color="auto" w:fill="auto"/>
            <w:noWrap/>
            <w:vAlign w:val="center"/>
          </w:tcPr>
          <w:p w14:paraId="7A90910F" w14:textId="77777777" w:rsidR="00B675BC" w:rsidRPr="000206B2" w:rsidRDefault="00095851" w:rsidP="005354B3">
            <w:pPr>
              <w:spacing w:after="0" w:line="240" w:lineRule="auto"/>
              <w:jc w:val="both"/>
              <w:rPr>
                <w:rFonts w:eastAsia="Times New Roman"/>
                <w:lang w:eastAsia="en-GB"/>
              </w:rPr>
            </w:pPr>
            <w:r w:rsidRPr="000206B2">
              <w:rPr>
                <w:rFonts w:eastAsia="Times New Roman"/>
                <w:lang w:eastAsia="en-GB"/>
              </w:rPr>
              <w:t>LMOF2</w:t>
            </w:r>
          </w:p>
        </w:tc>
        <w:tc>
          <w:tcPr>
            <w:tcW w:w="446" w:type="pct"/>
            <w:tcBorders>
              <w:bottom w:val="single" w:sz="4" w:space="0" w:color="auto"/>
            </w:tcBorders>
            <w:shd w:val="clear" w:color="auto" w:fill="auto"/>
            <w:noWrap/>
            <w:vAlign w:val="center"/>
          </w:tcPr>
          <w:p w14:paraId="1719E95C" w14:textId="77777777" w:rsidR="00B675BC" w:rsidRPr="000206B2" w:rsidRDefault="00B675BC" w:rsidP="005354B3">
            <w:pPr>
              <w:spacing w:after="0" w:line="240" w:lineRule="auto"/>
              <w:jc w:val="right"/>
              <w:rPr>
                <w:lang w:val="en-US"/>
              </w:rPr>
            </w:pPr>
            <w:r w:rsidRPr="000206B2">
              <w:t>4.687</w:t>
            </w:r>
          </w:p>
        </w:tc>
        <w:tc>
          <w:tcPr>
            <w:tcW w:w="542" w:type="pct"/>
            <w:tcBorders>
              <w:bottom w:val="single" w:sz="4" w:space="0" w:color="auto"/>
            </w:tcBorders>
            <w:shd w:val="clear" w:color="auto" w:fill="auto"/>
            <w:noWrap/>
            <w:vAlign w:val="center"/>
          </w:tcPr>
          <w:p w14:paraId="581A1A1B" w14:textId="77777777" w:rsidR="00B675BC" w:rsidRPr="000206B2" w:rsidRDefault="00B675BC" w:rsidP="005354B3">
            <w:pPr>
              <w:spacing w:after="0" w:line="240" w:lineRule="auto"/>
              <w:jc w:val="right"/>
            </w:pPr>
            <w:r w:rsidRPr="000206B2">
              <w:t>3.311</w:t>
            </w:r>
          </w:p>
        </w:tc>
        <w:tc>
          <w:tcPr>
            <w:tcW w:w="448" w:type="pct"/>
            <w:tcBorders>
              <w:bottom w:val="single" w:sz="4" w:space="0" w:color="auto"/>
            </w:tcBorders>
            <w:vAlign w:val="center"/>
          </w:tcPr>
          <w:p w14:paraId="7C6853AC" w14:textId="77777777" w:rsidR="00B675BC" w:rsidRPr="000206B2" w:rsidRDefault="00B675BC" w:rsidP="005354B3">
            <w:pPr>
              <w:spacing w:after="0" w:line="240" w:lineRule="auto"/>
              <w:jc w:val="right"/>
            </w:pPr>
            <w:r w:rsidRPr="000206B2">
              <w:t>0.209</w:t>
            </w:r>
          </w:p>
        </w:tc>
        <w:tc>
          <w:tcPr>
            <w:tcW w:w="447" w:type="pct"/>
            <w:tcBorders>
              <w:bottom w:val="single" w:sz="4" w:space="0" w:color="auto"/>
            </w:tcBorders>
            <w:shd w:val="clear" w:color="auto" w:fill="auto"/>
            <w:noWrap/>
            <w:vAlign w:val="center"/>
          </w:tcPr>
          <w:p w14:paraId="495EF3D5" w14:textId="77777777" w:rsidR="00B675BC" w:rsidRPr="000206B2" w:rsidRDefault="00B675BC" w:rsidP="005354B3">
            <w:pPr>
              <w:spacing w:after="0" w:line="240" w:lineRule="auto"/>
              <w:jc w:val="right"/>
            </w:pPr>
            <w:r w:rsidRPr="000206B2">
              <w:t>0.598</w:t>
            </w:r>
          </w:p>
        </w:tc>
        <w:tc>
          <w:tcPr>
            <w:tcW w:w="587" w:type="pct"/>
            <w:tcBorders>
              <w:bottom w:val="single" w:sz="4" w:space="0" w:color="auto"/>
            </w:tcBorders>
            <w:shd w:val="clear" w:color="auto" w:fill="auto"/>
            <w:noWrap/>
            <w:vAlign w:val="center"/>
          </w:tcPr>
          <w:p w14:paraId="5ABD0014" w14:textId="77777777" w:rsidR="00B675BC" w:rsidRPr="000206B2" w:rsidRDefault="00B675BC" w:rsidP="005354B3">
            <w:pPr>
              <w:spacing w:after="0" w:line="240" w:lineRule="auto"/>
              <w:jc w:val="right"/>
            </w:pPr>
            <w:r w:rsidRPr="000206B2">
              <w:t>0.046</w:t>
            </w:r>
          </w:p>
        </w:tc>
        <w:tc>
          <w:tcPr>
            <w:tcW w:w="398" w:type="pct"/>
            <w:tcBorders>
              <w:bottom w:val="single" w:sz="4" w:space="0" w:color="auto"/>
            </w:tcBorders>
            <w:shd w:val="clear" w:color="auto" w:fill="auto"/>
            <w:noWrap/>
            <w:vAlign w:val="center"/>
          </w:tcPr>
          <w:p w14:paraId="1FB8E6F8" w14:textId="77777777" w:rsidR="00B675BC" w:rsidRPr="000206B2" w:rsidRDefault="00B675BC" w:rsidP="005354B3">
            <w:pPr>
              <w:spacing w:after="0" w:line="240" w:lineRule="auto"/>
              <w:jc w:val="right"/>
            </w:pPr>
            <w:r w:rsidRPr="000206B2">
              <w:t>46</w:t>
            </w:r>
          </w:p>
        </w:tc>
        <w:tc>
          <w:tcPr>
            <w:tcW w:w="398" w:type="pct"/>
            <w:tcBorders>
              <w:bottom w:val="single" w:sz="4" w:space="0" w:color="auto"/>
            </w:tcBorders>
            <w:shd w:val="clear" w:color="auto" w:fill="auto"/>
            <w:noWrap/>
            <w:vAlign w:val="center"/>
          </w:tcPr>
          <w:p w14:paraId="13817A8F" w14:textId="77777777" w:rsidR="00B675BC" w:rsidRPr="000206B2" w:rsidRDefault="00B675BC" w:rsidP="005354B3">
            <w:pPr>
              <w:spacing w:after="0" w:line="240" w:lineRule="auto"/>
              <w:jc w:val="right"/>
            </w:pPr>
            <w:r w:rsidRPr="000206B2">
              <w:t>26</w:t>
            </w:r>
          </w:p>
        </w:tc>
        <w:tc>
          <w:tcPr>
            <w:tcW w:w="335" w:type="pct"/>
            <w:tcBorders>
              <w:bottom w:val="single" w:sz="4" w:space="0" w:color="auto"/>
            </w:tcBorders>
            <w:vAlign w:val="center"/>
          </w:tcPr>
          <w:p w14:paraId="694777D8" w14:textId="77777777" w:rsidR="00B675BC" w:rsidRPr="000206B2" w:rsidRDefault="00B675BC" w:rsidP="005354B3">
            <w:pPr>
              <w:spacing w:after="0" w:line="240" w:lineRule="auto"/>
              <w:jc w:val="center"/>
            </w:pPr>
            <w:r w:rsidRPr="000206B2">
              <w:t>18</w:t>
            </w:r>
          </w:p>
        </w:tc>
        <w:tc>
          <w:tcPr>
            <w:tcW w:w="334" w:type="pct"/>
            <w:tcBorders>
              <w:bottom w:val="single" w:sz="4" w:space="0" w:color="auto"/>
            </w:tcBorders>
            <w:vAlign w:val="center"/>
          </w:tcPr>
          <w:p w14:paraId="75CD86A3" w14:textId="77777777" w:rsidR="00B675BC" w:rsidRPr="000206B2" w:rsidRDefault="00B675BC" w:rsidP="005354B3">
            <w:pPr>
              <w:spacing w:after="0" w:line="240" w:lineRule="auto"/>
              <w:jc w:val="center"/>
            </w:pPr>
            <w:r w:rsidRPr="000206B2">
              <w:t>10</w:t>
            </w:r>
          </w:p>
        </w:tc>
      </w:tr>
    </w:tbl>
    <w:p w14:paraId="0CB5D4BE" w14:textId="77777777" w:rsidR="00E133C5" w:rsidRPr="000206B2" w:rsidRDefault="00E133C5" w:rsidP="00E133C5">
      <w:pPr>
        <w:jc w:val="both"/>
        <w:sectPr w:rsidR="00E133C5" w:rsidRPr="000206B2" w:rsidSect="004A07CB">
          <w:pgSz w:w="11906" w:h="16838" w:code="9"/>
          <w:pgMar w:top="1440" w:right="1440" w:bottom="1440" w:left="1440" w:header="708" w:footer="708" w:gutter="0"/>
          <w:cols w:space="708"/>
          <w:docGrid w:linePitch="360"/>
        </w:sectPr>
      </w:pPr>
    </w:p>
    <w:p w14:paraId="36AF4388" w14:textId="6B201754" w:rsidR="00890311" w:rsidRPr="000206B2" w:rsidRDefault="00890311" w:rsidP="00890311">
      <w:pPr>
        <w:pStyle w:val="Caption"/>
        <w:keepNext/>
        <w:jc w:val="center"/>
        <w:rPr>
          <w:color w:val="auto"/>
          <w:sz w:val="24"/>
          <w:szCs w:val="24"/>
        </w:rPr>
      </w:pPr>
      <w:bookmarkStart w:id="54" w:name="_Ref296533028"/>
      <w:bookmarkStart w:id="55" w:name="_Ref296533008"/>
      <w:r w:rsidRPr="000206B2">
        <w:rPr>
          <w:color w:val="auto"/>
          <w:sz w:val="24"/>
          <w:szCs w:val="24"/>
        </w:rPr>
        <w:lastRenderedPageBreak/>
        <w:t xml:space="preserve">Table </w:t>
      </w:r>
      <w:bookmarkEnd w:id="54"/>
      <w:r w:rsidR="002529E5" w:rsidRPr="000206B2">
        <w:rPr>
          <w:color w:val="auto"/>
          <w:sz w:val="24"/>
          <w:szCs w:val="24"/>
        </w:rPr>
        <w:t>8</w:t>
      </w:r>
      <w:r w:rsidRPr="000206B2">
        <w:rPr>
          <w:color w:val="auto"/>
          <w:sz w:val="24"/>
          <w:szCs w:val="24"/>
        </w:rPr>
        <w:t xml:space="preserve">. Comparison of the </w:t>
      </w:r>
      <w:r w:rsidR="00305BA6" w:rsidRPr="000206B2">
        <w:rPr>
          <w:color w:val="auto"/>
          <w:sz w:val="24"/>
          <w:szCs w:val="24"/>
        </w:rPr>
        <w:t xml:space="preserve">LMOF </w:t>
      </w:r>
      <w:r w:rsidRPr="000206B2">
        <w:rPr>
          <w:color w:val="auto"/>
          <w:sz w:val="24"/>
          <w:szCs w:val="24"/>
        </w:rPr>
        <w:t>and Other</w:t>
      </w:r>
      <w:r w:rsidR="002529E5" w:rsidRPr="000206B2">
        <w:rPr>
          <w:color w:val="auto"/>
          <w:sz w:val="24"/>
          <w:szCs w:val="24"/>
        </w:rPr>
        <w:t xml:space="preserve"> Static</w:t>
      </w:r>
      <w:r w:rsidRPr="000206B2">
        <w:rPr>
          <w:color w:val="auto"/>
          <w:sz w:val="24"/>
          <w:szCs w:val="24"/>
        </w:rPr>
        <w:t xml:space="preserve"> Factor Models</w:t>
      </w:r>
    </w:p>
    <w:p w14:paraId="7CBE8F52" w14:textId="5C698321" w:rsidR="00890311" w:rsidRPr="000206B2" w:rsidRDefault="00890311" w:rsidP="00890311">
      <w:pPr>
        <w:jc w:val="both"/>
      </w:pPr>
      <w:r w:rsidRPr="000206B2">
        <w:rPr>
          <w:sz w:val="22"/>
        </w:rPr>
        <w:t>The table compares the out-of-sample performance of portfolios constructed from different</w:t>
      </w:r>
      <w:r w:rsidR="00D41440" w:rsidRPr="000206B2">
        <w:rPr>
          <w:sz w:val="22"/>
        </w:rPr>
        <w:t xml:space="preserve"> static</w:t>
      </w:r>
      <w:r w:rsidRPr="000206B2">
        <w:rPr>
          <w:sz w:val="22"/>
        </w:rPr>
        <w:t xml:space="preserve"> factor models. </w:t>
      </w:r>
      <w:r w:rsidRPr="000206B2">
        <w:rPr>
          <w:rFonts w:eastAsia="Times New Roman"/>
          <w:sz w:val="22"/>
          <w:lang w:eastAsia="en-GB"/>
        </w:rPr>
        <w:t>We use a bootstrap procedure to control for estimation error in expected returns</w:t>
      </w:r>
      <w:r w:rsidRPr="000206B2">
        <w:rPr>
          <w:sz w:val="22"/>
        </w:rPr>
        <w:t xml:space="preserve">. </w:t>
      </w:r>
      <w:r w:rsidRPr="000206B2">
        <w:rPr>
          <w:rFonts w:eastAsia="Times New Roman"/>
          <w:sz w:val="22"/>
          <w:lang w:eastAsia="en-GB"/>
        </w:rPr>
        <w:t>We generate an artificial sample of 4</w:t>
      </w:r>
      <w:r w:rsidR="008977A1" w:rsidRPr="000206B2">
        <w:rPr>
          <w:rFonts w:eastAsia="Times New Roman"/>
          <w:sz w:val="22"/>
          <w:lang w:eastAsia="en-GB"/>
        </w:rPr>
        <w:t>,</w:t>
      </w:r>
      <w:r w:rsidRPr="000206B2">
        <w:rPr>
          <w:rFonts w:eastAsia="Times New Roman"/>
          <w:sz w:val="22"/>
          <w:lang w:eastAsia="en-GB"/>
        </w:rPr>
        <w:t>000 observations by randomly picking up blocks, with replacement, of 15 observations from the series of actual returns. The procedure is repeated with 1,000 trials. The Factor</w:t>
      </w:r>
      <w:r w:rsidR="00FC0AA1" w:rsidRPr="000206B2">
        <w:rPr>
          <w:rFonts w:eastAsia="Times New Roman"/>
          <w:i/>
          <w:sz w:val="22"/>
          <w:lang w:eastAsia="en-GB"/>
        </w:rPr>
        <w:t>k</w:t>
      </w:r>
      <w:r w:rsidRPr="000206B2">
        <w:rPr>
          <w:rFonts w:eastAsia="Times New Roman"/>
          <w:sz w:val="22"/>
          <w:lang w:eastAsia="en-GB"/>
        </w:rPr>
        <w:t xml:space="preserve">  is the traditional factor model with </w:t>
      </w:r>
      <w:r w:rsidR="00FC0AA1" w:rsidRPr="000206B2">
        <w:rPr>
          <w:rFonts w:eastAsia="Times New Roman"/>
          <w:i/>
          <w:sz w:val="22"/>
          <w:lang w:eastAsia="en-GB"/>
        </w:rPr>
        <w:t>k</w:t>
      </w:r>
      <w:r w:rsidRPr="000206B2">
        <w:rPr>
          <w:rFonts w:eastAsia="Times New Roman"/>
          <w:sz w:val="22"/>
          <w:lang w:eastAsia="en-GB"/>
        </w:rPr>
        <w:t xml:space="preserve"> factors, estimated with the Principle Component Analysis. </w:t>
      </w:r>
      <w:r w:rsidRPr="000206B2">
        <w:rPr>
          <w:sz w:val="22"/>
          <w:szCs w:val="22"/>
        </w:rPr>
        <w:t xml:space="preserve">The </w:t>
      </w:r>
      <w:r w:rsidR="00B77C8B" w:rsidRPr="000206B2">
        <w:rPr>
          <w:sz w:val="22"/>
          <w:szCs w:val="22"/>
        </w:rPr>
        <w:t>SMOF</w:t>
      </w:r>
      <w:r w:rsidR="009D3215" w:rsidRPr="000206B2">
        <w:rPr>
          <w:i/>
          <w:sz w:val="22"/>
          <w:szCs w:val="22"/>
        </w:rPr>
        <w:t>k</w:t>
      </w:r>
      <w:r w:rsidRPr="000206B2">
        <w:rPr>
          <w:position w:val="-6"/>
          <w:sz w:val="22"/>
          <w:szCs w:val="22"/>
        </w:rPr>
        <w:t xml:space="preserve"> </w:t>
      </w:r>
      <w:r w:rsidRPr="000206B2">
        <w:rPr>
          <w:sz w:val="22"/>
          <w:szCs w:val="22"/>
        </w:rPr>
        <w:t xml:space="preserve">and </w:t>
      </w:r>
      <w:r w:rsidR="00305BA6" w:rsidRPr="000206B2">
        <w:rPr>
          <w:sz w:val="22"/>
          <w:szCs w:val="22"/>
        </w:rPr>
        <w:t>LMOF</w:t>
      </w:r>
      <w:r w:rsidR="009D3215" w:rsidRPr="000206B2">
        <w:rPr>
          <w:i/>
          <w:sz w:val="22"/>
          <w:szCs w:val="22"/>
        </w:rPr>
        <w:t>k</w:t>
      </w:r>
      <w:r w:rsidRPr="000206B2">
        <w:rPr>
          <w:sz w:val="22"/>
          <w:szCs w:val="22"/>
        </w:rPr>
        <w:t xml:space="preserve"> correspond to the conditional factor short memory EWMA and the conditional factor long memory </w:t>
      </w:r>
      <w:r w:rsidR="00305BA6" w:rsidRPr="000206B2">
        <w:rPr>
          <w:sz w:val="22"/>
          <w:szCs w:val="22"/>
        </w:rPr>
        <w:t xml:space="preserve">LMOF </w:t>
      </w:r>
      <w:r w:rsidRPr="000206B2">
        <w:rPr>
          <w:sz w:val="22"/>
          <w:szCs w:val="22"/>
        </w:rPr>
        <w:t xml:space="preserve">models with </w:t>
      </w:r>
      <w:r w:rsidR="009D3215" w:rsidRPr="000206B2">
        <w:rPr>
          <w:i/>
          <w:sz w:val="22"/>
          <w:szCs w:val="22"/>
        </w:rPr>
        <w:t>k</w:t>
      </w:r>
      <w:r w:rsidRPr="000206B2">
        <w:rPr>
          <w:sz w:val="22"/>
          <w:szCs w:val="22"/>
        </w:rPr>
        <w:t xml:space="preserve"> factors, respectively. </w:t>
      </w:r>
      <w:r w:rsidRPr="000206B2">
        <w:rPr>
          <w:rFonts w:eastAsia="Times New Roman"/>
          <w:sz w:val="22"/>
          <w:lang w:eastAsia="en-GB"/>
        </w:rPr>
        <w:t xml:space="preserve">For each dynamic strategy, the table reports the annualised average returns (μ), annualised average volatility (σ), average Sharp ratio (SR), </w:t>
      </w:r>
      <w:r w:rsidRPr="000206B2">
        <w:rPr>
          <w:rFonts w:eastAsia="Times New Roman"/>
          <w:i/>
          <w:sz w:val="22"/>
          <w:lang w:eastAsia="en-GB"/>
        </w:rPr>
        <w:t>p</w:t>
      </w:r>
      <w:r w:rsidRPr="000206B2">
        <w:rPr>
          <w:rFonts w:eastAsia="Times New Roman"/>
          <w:sz w:val="22"/>
          <w:lang w:eastAsia="en-GB"/>
        </w:rPr>
        <w:t>-value (proportion) that the dynamic strategy outperforms the static alternative in terms of SR, abnormal return to the static portfolio (M2), average annualised performance fees (in basis point</w:t>
      </w:r>
      <w:r w:rsidR="00CC7D42" w:rsidRPr="000206B2">
        <w:rPr>
          <w:rFonts w:eastAsia="Times New Roman"/>
          <w:sz w:val="22"/>
          <w:lang w:eastAsia="en-GB"/>
        </w:rPr>
        <w:t>s</w:t>
      </w:r>
      <w:r w:rsidRPr="000206B2">
        <w:rPr>
          <w:rFonts w:eastAsia="Times New Roman"/>
          <w:sz w:val="22"/>
          <w:lang w:eastAsia="en-GB"/>
        </w:rPr>
        <w:t xml:space="preserve">) </w:t>
      </w:r>
      <w:r w:rsidRPr="000206B2">
        <w:rPr>
          <w:rFonts w:eastAsia="Times New Roman"/>
          <w:i/>
          <w:sz w:val="22"/>
          <w:lang w:eastAsia="en-GB"/>
        </w:rPr>
        <w:t>∆</w:t>
      </w:r>
      <w:r w:rsidRPr="000206B2">
        <w:rPr>
          <w:rFonts w:eastAsia="Times New Roman"/>
          <w:i/>
          <w:sz w:val="22"/>
          <w:vertAlign w:val="subscript"/>
          <w:lang w:eastAsia="en-GB"/>
        </w:rPr>
        <w:t>γ</w:t>
      </w:r>
      <w:r w:rsidRPr="000206B2">
        <w:rPr>
          <w:rFonts w:eastAsia="Times New Roman"/>
          <w:sz w:val="22"/>
          <w:lang w:eastAsia="en-GB"/>
        </w:rPr>
        <w:t xml:space="preserve"> that an investor with the constant relative risk coefficient of γ is willing to pay to switch from the static portfolio to the dynamic portfolio, and the </w:t>
      </w:r>
      <w:r w:rsidRPr="000206B2">
        <w:rPr>
          <w:sz w:val="22"/>
        </w:rPr>
        <w:t xml:space="preserve">breakeven transaction cost </w:t>
      </w:r>
      <w:r w:rsidRPr="000206B2">
        <w:rPr>
          <w:rFonts w:eastAsia="Times New Roman"/>
          <w:i/>
          <w:sz w:val="22"/>
          <w:lang w:eastAsia="en-GB"/>
        </w:rPr>
        <w:t>τ</w:t>
      </w:r>
      <w:r w:rsidRPr="000206B2">
        <w:rPr>
          <w:rFonts w:eastAsia="Times New Roman"/>
          <w:i/>
          <w:sz w:val="22"/>
          <w:vertAlign w:val="subscript"/>
          <w:lang w:eastAsia="en-GB"/>
        </w:rPr>
        <w:t>γ</w:t>
      </w:r>
      <w:r w:rsidRPr="000206B2">
        <w:rPr>
          <w:sz w:val="22"/>
        </w:rPr>
        <w:t xml:space="preserve"> (in basis point</w:t>
      </w:r>
      <w:r w:rsidR="00CC7D42" w:rsidRPr="000206B2">
        <w:rPr>
          <w:sz w:val="22"/>
        </w:rPr>
        <w:t>s</w:t>
      </w:r>
      <w:r w:rsidRPr="000206B2">
        <w:rPr>
          <w:sz w:val="22"/>
        </w:rPr>
        <w:t xml:space="preserve"> at the rebalancing frequency</w:t>
      </w:r>
      <w:r w:rsidR="005B1AA6" w:rsidRPr="000206B2">
        <w:rPr>
          <w:sz w:val="22"/>
        </w:rPr>
        <w:t>)</w:t>
      </w:r>
      <w:r w:rsidRPr="000206B2">
        <w:rPr>
          <w:rFonts w:eastAsia="Times New Roman"/>
          <w:sz w:val="22"/>
          <w:lang w:eastAsia="en-GB"/>
        </w:rPr>
        <w:t>.</w:t>
      </w:r>
    </w:p>
    <w:tbl>
      <w:tblPr>
        <w:tblW w:w="4883" w:type="pct"/>
        <w:tblInd w:w="108" w:type="dxa"/>
        <w:tblLook w:val="04A0" w:firstRow="1" w:lastRow="0" w:firstColumn="1" w:lastColumn="0" w:noHBand="0" w:noVBand="1"/>
      </w:tblPr>
      <w:tblGrid>
        <w:gridCol w:w="2196"/>
        <w:gridCol w:w="836"/>
        <w:gridCol w:w="897"/>
        <w:gridCol w:w="774"/>
        <w:gridCol w:w="973"/>
        <w:gridCol w:w="993"/>
        <w:gridCol w:w="590"/>
        <w:gridCol w:w="590"/>
        <w:gridCol w:w="590"/>
        <w:gridCol w:w="587"/>
      </w:tblGrid>
      <w:tr w:rsidR="00624045" w:rsidRPr="000206B2" w14:paraId="78EEA651" w14:textId="77777777" w:rsidTr="002529E5">
        <w:trPr>
          <w:trHeight w:val="480"/>
        </w:trPr>
        <w:tc>
          <w:tcPr>
            <w:tcW w:w="1216" w:type="pct"/>
            <w:tcBorders>
              <w:top w:val="single" w:sz="4" w:space="0" w:color="auto"/>
              <w:bottom w:val="single" w:sz="4" w:space="0" w:color="auto"/>
            </w:tcBorders>
            <w:shd w:val="clear" w:color="auto" w:fill="auto"/>
            <w:noWrap/>
            <w:vAlign w:val="center"/>
            <w:hideMark/>
          </w:tcPr>
          <w:p w14:paraId="358D319A" w14:textId="77777777" w:rsidR="00890311" w:rsidRPr="000206B2" w:rsidRDefault="00890311" w:rsidP="0046148E">
            <w:pPr>
              <w:spacing w:after="0" w:line="240" w:lineRule="auto"/>
              <w:jc w:val="right"/>
              <w:rPr>
                <w:rFonts w:eastAsia="Times New Roman"/>
                <w:b/>
                <w:i/>
                <w:lang w:eastAsia="en-GB"/>
              </w:rPr>
            </w:pPr>
          </w:p>
        </w:tc>
        <w:tc>
          <w:tcPr>
            <w:tcW w:w="463" w:type="pct"/>
            <w:tcBorders>
              <w:top w:val="single" w:sz="4" w:space="0" w:color="auto"/>
              <w:bottom w:val="single" w:sz="4" w:space="0" w:color="auto"/>
            </w:tcBorders>
            <w:shd w:val="clear" w:color="auto" w:fill="auto"/>
            <w:noWrap/>
            <w:vAlign w:val="center"/>
            <w:hideMark/>
          </w:tcPr>
          <w:p w14:paraId="04B4C1AF" w14:textId="77777777" w:rsidR="00890311" w:rsidRPr="000206B2" w:rsidRDefault="00890311" w:rsidP="0046148E">
            <w:pPr>
              <w:spacing w:after="0" w:line="240" w:lineRule="auto"/>
              <w:jc w:val="right"/>
              <w:rPr>
                <w:rFonts w:eastAsia="Times New Roman"/>
                <w:b/>
                <w:i/>
                <w:lang w:eastAsia="en-GB"/>
              </w:rPr>
            </w:pPr>
            <w:r w:rsidRPr="000206B2">
              <w:rPr>
                <w:rFonts w:eastAsia="Times New Roman"/>
                <w:b/>
                <w:i/>
                <w:position w:val="-10"/>
                <w:lang w:eastAsia="en-GB"/>
              </w:rPr>
              <w:object w:dxaOrig="240" w:dyaOrig="260" w14:anchorId="6523B6A7">
                <v:shape id="_x0000_i1067" type="#_x0000_t75" style="width:12pt;height:13pt" o:ole="">
                  <v:imagedata r:id="rId184" o:title=""/>
                </v:shape>
                <o:OLEObject Type="Embed" ProgID="Equation.DSMT4" ShapeID="_x0000_i1067" DrawAspect="Content" ObjectID="_1414144621" r:id="rId185"/>
              </w:object>
            </w:r>
            <w:r w:rsidRPr="000206B2">
              <w:rPr>
                <w:rFonts w:eastAsia="Times New Roman"/>
                <w:b/>
                <w:i/>
                <w:lang w:eastAsia="en-GB"/>
              </w:rPr>
              <w:t>(%)</w:t>
            </w:r>
          </w:p>
        </w:tc>
        <w:tc>
          <w:tcPr>
            <w:tcW w:w="497" w:type="pct"/>
            <w:tcBorders>
              <w:top w:val="single" w:sz="4" w:space="0" w:color="auto"/>
              <w:bottom w:val="single" w:sz="4" w:space="0" w:color="auto"/>
            </w:tcBorders>
            <w:shd w:val="clear" w:color="auto" w:fill="auto"/>
            <w:noWrap/>
            <w:vAlign w:val="center"/>
            <w:hideMark/>
          </w:tcPr>
          <w:p w14:paraId="2576F6CC" w14:textId="77777777" w:rsidR="00890311" w:rsidRPr="000206B2" w:rsidRDefault="00890311" w:rsidP="0046148E">
            <w:pPr>
              <w:spacing w:after="0" w:line="240" w:lineRule="auto"/>
              <w:jc w:val="right"/>
              <w:rPr>
                <w:rFonts w:eastAsia="Times New Roman"/>
                <w:b/>
                <w:i/>
                <w:lang w:eastAsia="en-GB"/>
              </w:rPr>
            </w:pPr>
            <w:r w:rsidRPr="000206B2">
              <w:rPr>
                <w:rFonts w:eastAsia="Times New Roman"/>
                <w:b/>
                <w:i/>
                <w:position w:val="-6"/>
                <w:lang w:eastAsia="en-GB"/>
              </w:rPr>
              <w:object w:dxaOrig="240" w:dyaOrig="220" w14:anchorId="26231A62">
                <v:shape id="_x0000_i1068" type="#_x0000_t75" style="width:12pt;height:11pt" o:ole="">
                  <v:imagedata r:id="rId186" o:title=""/>
                </v:shape>
                <o:OLEObject Type="Embed" ProgID="Equation.DSMT4" ShapeID="_x0000_i1068" DrawAspect="Content" ObjectID="_1414144622" r:id="rId187"/>
              </w:object>
            </w:r>
            <w:r w:rsidRPr="000206B2">
              <w:rPr>
                <w:rFonts w:eastAsia="Times New Roman"/>
                <w:b/>
                <w:i/>
                <w:lang w:eastAsia="en-GB"/>
              </w:rPr>
              <w:t xml:space="preserve"> (%)</w:t>
            </w:r>
          </w:p>
        </w:tc>
        <w:tc>
          <w:tcPr>
            <w:tcW w:w="429" w:type="pct"/>
            <w:tcBorders>
              <w:top w:val="single" w:sz="4" w:space="0" w:color="auto"/>
              <w:bottom w:val="single" w:sz="4" w:space="0" w:color="auto"/>
            </w:tcBorders>
            <w:vAlign w:val="center"/>
          </w:tcPr>
          <w:p w14:paraId="5FE6A7A1" w14:textId="77777777" w:rsidR="00890311" w:rsidRPr="000206B2" w:rsidRDefault="00890311" w:rsidP="0046148E">
            <w:pPr>
              <w:spacing w:after="0" w:line="240" w:lineRule="auto"/>
              <w:jc w:val="right"/>
              <w:rPr>
                <w:rFonts w:eastAsia="Times New Roman"/>
                <w:b/>
                <w:i/>
                <w:lang w:eastAsia="en-GB"/>
              </w:rPr>
            </w:pPr>
            <w:r w:rsidRPr="000206B2">
              <w:rPr>
                <w:rFonts w:eastAsia="Times New Roman"/>
                <w:b/>
                <w:i/>
                <w:lang w:eastAsia="en-GB"/>
              </w:rPr>
              <w:t>SR</w:t>
            </w:r>
          </w:p>
        </w:tc>
        <w:tc>
          <w:tcPr>
            <w:tcW w:w="539" w:type="pct"/>
            <w:tcBorders>
              <w:top w:val="single" w:sz="4" w:space="0" w:color="auto"/>
              <w:bottom w:val="single" w:sz="4" w:space="0" w:color="auto"/>
            </w:tcBorders>
            <w:shd w:val="clear" w:color="auto" w:fill="auto"/>
            <w:noWrap/>
            <w:vAlign w:val="center"/>
            <w:hideMark/>
          </w:tcPr>
          <w:p w14:paraId="2EB9BC2F" w14:textId="77777777" w:rsidR="00890311" w:rsidRPr="000206B2" w:rsidRDefault="00890311" w:rsidP="0046148E">
            <w:pPr>
              <w:spacing w:after="0" w:line="240" w:lineRule="auto"/>
              <w:jc w:val="right"/>
              <w:rPr>
                <w:rFonts w:eastAsia="Times New Roman"/>
                <w:b/>
                <w:i/>
                <w:lang w:eastAsia="en-GB"/>
              </w:rPr>
            </w:pPr>
            <w:r w:rsidRPr="000206B2">
              <w:rPr>
                <w:rFonts w:eastAsia="Times New Roman"/>
                <w:b/>
                <w:i/>
                <w:lang w:eastAsia="en-GB"/>
              </w:rPr>
              <w:t>p-value</w:t>
            </w:r>
          </w:p>
        </w:tc>
        <w:tc>
          <w:tcPr>
            <w:tcW w:w="550" w:type="pct"/>
            <w:tcBorders>
              <w:top w:val="single" w:sz="4" w:space="0" w:color="auto"/>
              <w:bottom w:val="single" w:sz="4" w:space="0" w:color="auto"/>
            </w:tcBorders>
            <w:shd w:val="clear" w:color="auto" w:fill="auto"/>
            <w:noWrap/>
            <w:vAlign w:val="center"/>
            <w:hideMark/>
          </w:tcPr>
          <w:p w14:paraId="267511BF" w14:textId="77777777" w:rsidR="00890311" w:rsidRPr="000206B2" w:rsidRDefault="00890311" w:rsidP="0046148E">
            <w:pPr>
              <w:spacing w:after="0" w:line="240" w:lineRule="auto"/>
              <w:jc w:val="right"/>
              <w:rPr>
                <w:rFonts w:eastAsia="Times New Roman"/>
                <w:b/>
                <w:i/>
                <w:lang w:eastAsia="en-GB"/>
              </w:rPr>
            </w:pPr>
            <w:r w:rsidRPr="000206B2">
              <w:rPr>
                <w:rFonts w:eastAsia="Times New Roman"/>
                <w:b/>
                <w:i/>
                <w:lang w:eastAsia="en-GB"/>
              </w:rPr>
              <w:t>M2 (%)</w:t>
            </w:r>
          </w:p>
        </w:tc>
        <w:tc>
          <w:tcPr>
            <w:tcW w:w="327" w:type="pct"/>
            <w:tcBorders>
              <w:top w:val="single" w:sz="4" w:space="0" w:color="auto"/>
              <w:bottom w:val="single" w:sz="4" w:space="0" w:color="auto"/>
            </w:tcBorders>
            <w:shd w:val="clear" w:color="auto" w:fill="auto"/>
            <w:noWrap/>
            <w:vAlign w:val="center"/>
            <w:hideMark/>
          </w:tcPr>
          <w:p w14:paraId="7436887A" w14:textId="77777777" w:rsidR="00890311" w:rsidRPr="000206B2" w:rsidRDefault="00890311" w:rsidP="0046148E">
            <w:pPr>
              <w:spacing w:after="0" w:line="240" w:lineRule="auto"/>
              <w:jc w:val="right"/>
              <w:rPr>
                <w:rFonts w:eastAsia="Times New Roman"/>
                <w:b/>
                <w:i/>
                <w:lang w:eastAsia="en-GB"/>
              </w:rPr>
            </w:pPr>
            <w:r w:rsidRPr="000206B2">
              <w:rPr>
                <w:rFonts w:eastAsia="Times New Roman"/>
                <w:b/>
                <w:i/>
                <w:lang w:eastAsia="en-GB"/>
              </w:rPr>
              <w:t>∆</w:t>
            </w:r>
            <w:r w:rsidRPr="000206B2">
              <w:rPr>
                <w:rFonts w:eastAsia="Times New Roman"/>
                <w:b/>
                <w:i/>
                <w:vertAlign w:val="subscript"/>
                <w:lang w:eastAsia="en-GB"/>
              </w:rPr>
              <w:t>1</w:t>
            </w:r>
          </w:p>
        </w:tc>
        <w:tc>
          <w:tcPr>
            <w:tcW w:w="327" w:type="pct"/>
            <w:tcBorders>
              <w:top w:val="single" w:sz="4" w:space="0" w:color="auto"/>
              <w:bottom w:val="single" w:sz="4" w:space="0" w:color="auto"/>
            </w:tcBorders>
            <w:shd w:val="clear" w:color="auto" w:fill="auto"/>
            <w:noWrap/>
            <w:vAlign w:val="center"/>
            <w:hideMark/>
          </w:tcPr>
          <w:p w14:paraId="6B1EA415" w14:textId="77777777" w:rsidR="00890311" w:rsidRPr="000206B2" w:rsidRDefault="00890311" w:rsidP="0046148E">
            <w:pPr>
              <w:spacing w:after="0" w:line="240" w:lineRule="auto"/>
              <w:jc w:val="right"/>
              <w:rPr>
                <w:rFonts w:eastAsia="Times New Roman"/>
                <w:b/>
                <w:i/>
                <w:lang w:eastAsia="en-GB"/>
              </w:rPr>
            </w:pPr>
            <w:r w:rsidRPr="000206B2">
              <w:rPr>
                <w:rFonts w:eastAsia="Times New Roman"/>
                <w:b/>
                <w:i/>
                <w:lang w:eastAsia="en-GB"/>
              </w:rPr>
              <w:t>∆</w:t>
            </w:r>
            <w:r w:rsidRPr="000206B2">
              <w:rPr>
                <w:rFonts w:eastAsia="Times New Roman"/>
                <w:b/>
                <w:i/>
                <w:vertAlign w:val="subscript"/>
                <w:lang w:eastAsia="en-GB"/>
              </w:rPr>
              <w:t>5</w:t>
            </w:r>
          </w:p>
        </w:tc>
        <w:tc>
          <w:tcPr>
            <w:tcW w:w="327" w:type="pct"/>
            <w:tcBorders>
              <w:top w:val="single" w:sz="4" w:space="0" w:color="auto"/>
              <w:bottom w:val="single" w:sz="4" w:space="0" w:color="auto"/>
            </w:tcBorders>
            <w:vAlign w:val="center"/>
          </w:tcPr>
          <w:p w14:paraId="1189ABE6" w14:textId="77777777" w:rsidR="00890311" w:rsidRPr="000206B2" w:rsidRDefault="00890311" w:rsidP="0046148E">
            <w:pPr>
              <w:spacing w:after="0" w:line="240" w:lineRule="auto"/>
              <w:jc w:val="right"/>
              <w:rPr>
                <w:rFonts w:eastAsia="Times New Roman"/>
                <w:b/>
                <w:i/>
                <w:lang w:eastAsia="en-GB"/>
              </w:rPr>
            </w:pPr>
            <w:r w:rsidRPr="000206B2">
              <w:rPr>
                <w:rFonts w:eastAsia="Times New Roman"/>
                <w:b/>
                <w:i/>
                <w:lang w:eastAsia="en-GB"/>
              </w:rPr>
              <w:t>τ</w:t>
            </w:r>
            <w:r w:rsidRPr="000206B2">
              <w:rPr>
                <w:rFonts w:eastAsia="Times New Roman"/>
                <w:b/>
                <w:i/>
                <w:vertAlign w:val="subscript"/>
                <w:lang w:eastAsia="en-GB"/>
              </w:rPr>
              <w:t>1</w:t>
            </w:r>
          </w:p>
        </w:tc>
        <w:tc>
          <w:tcPr>
            <w:tcW w:w="327" w:type="pct"/>
            <w:tcBorders>
              <w:top w:val="single" w:sz="4" w:space="0" w:color="auto"/>
              <w:bottom w:val="single" w:sz="4" w:space="0" w:color="auto"/>
            </w:tcBorders>
            <w:vAlign w:val="center"/>
          </w:tcPr>
          <w:p w14:paraId="69944A2E" w14:textId="77777777" w:rsidR="00890311" w:rsidRPr="000206B2" w:rsidRDefault="00890311" w:rsidP="0046148E">
            <w:pPr>
              <w:spacing w:after="0" w:line="240" w:lineRule="auto"/>
              <w:jc w:val="right"/>
              <w:rPr>
                <w:rFonts w:eastAsia="Times New Roman"/>
                <w:b/>
                <w:i/>
                <w:lang w:eastAsia="en-GB"/>
              </w:rPr>
            </w:pPr>
            <w:r w:rsidRPr="000206B2">
              <w:rPr>
                <w:rFonts w:eastAsia="Times New Roman"/>
                <w:b/>
                <w:i/>
                <w:lang w:eastAsia="en-GB"/>
              </w:rPr>
              <w:t>τ</w:t>
            </w:r>
            <w:r w:rsidRPr="000206B2">
              <w:rPr>
                <w:rFonts w:eastAsia="Times New Roman"/>
                <w:b/>
                <w:i/>
                <w:vertAlign w:val="subscript"/>
                <w:lang w:eastAsia="en-GB"/>
              </w:rPr>
              <w:t>5</w:t>
            </w:r>
          </w:p>
        </w:tc>
      </w:tr>
      <w:tr w:rsidR="00624045" w:rsidRPr="000206B2" w14:paraId="2B198E3D" w14:textId="77777777" w:rsidTr="009C20A9">
        <w:trPr>
          <w:trHeight w:val="401"/>
        </w:trPr>
        <w:tc>
          <w:tcPr>
            <w:tcW w:w="5000" w:type="pct"/>
            <w:gridSpan w:val="10"/>
            <w:tcBorders>
              <w:top w:val="single" w:sz="4" w:space="0" w:color="auto"/>
            </w:tcBorders>
            <w:vAlign w:val="center"/>
          </w:tcPr>
          <w:p w14:paraId="766F68EF" w14:textId="36FE4C0E" w:rsidR="00890311" w:rsidRPr="000206B2" w:rsidRDefault="00890311" w:rsidP="00DA218A">
            <w:pPr>
              <w:spacing w:after="0" w:line="240" w:lineRule="auto"/>
              <w:jc w:val="both"/>
              <w:rPr>
                <w:rFonts w:eastAsia="Times New Roman"/>
                <w:b/>
                <w:i/>
                <w:lang w:eastAsia="en-GB"/>
              </w:rPr>
            </w:pPr>
            <w:r w:rsidRPr="000206B2">
              <w:rPr>
                <w:rFonts w:eastAsia="Times New Roman"/>
                <w:b/>
                <w:i/>
                <w:lang w:eastAsia="en-GB"/>
              </w:rPr>
              <w:t xml:space="preserve">Panel A. The international stock and bond </w:t>
            </w:r>
            <w:r w:rsidR="00DA218A" w:rsidRPr="000206B2">
              <w:rPr>
                <w:rFonts w:eastAsia="Times New Roman"/>
                <w:b/>
                <w:i/>
                <w:lang w:eastAsia="en-GB"/>
              </w:rPr>
              <w:t>dataset</w:t>
            </w:r>
          </w:p>
        </w:tc>
      </w:tr>
      <w:tr w:rsidR="00624045" w:rsidRPr="000206B2" w14:paraId="5A882DFC" w14:textId="77777777" w:rsidTr="009C20A9">
        <w:trPr>
          <w:trHeight w:val="249"/>
        </w:trPr>
        <w:tc>
          <w:tcPr>
            <w:tcW w:w="5000" w:type="pct"/>
            <w:gridSpan w:val="10"/>
            <w:vAlign w:val="center"/>
          </w:tcPr>
          <w:p w14:paraId="0E7285EA" w14:textId="77777777" w:rsidR="00890311" w:rsidRPr="000206B2" w:rsidRDefault="00890311" w:rsidP="0046148E">
            <w:pPr>
              <w:spacing w:after="0" w:line="240" w:lineRule="auto"/>
              <w:jc w:val="both"/>
              <w:rPr>
                <w:rFonts w:eastAsia="Times New Roman"/>
                <w:i/>
                <w:lang w:eastAsia="en-GB"/>
              </w:rPr>
            </w:pPr>
            <w:r w:rsidRPr="000206B2">
              <w:rPr>
                <w:rFonts w:eastAsia="Times New Roman"/>
                <w:i/>
                <w:lang w:eastAsia="en-GB"/>
              </w:rPr>
              <w:t>Weekly rebalancing</w:t>
            </w:r>
          </w:p>
        </w:tc>
      </w:tr>
      <w:tr w:rsidR="00624045" w:rsidRPr="000206B2" w14:paraId="24A30105" w14:textId="77777777" w:rsidTr="002529E5">
        <w:trPr>
          <w:trHeight w:val="300"/>
        </w:trPr>
        <w:tc>
          <w:tcPr>
            <w:tcW w:w="1216" w:type="pct"/>
            <w:shd w:val="clear" w:color="auto" w:fill="auto"/>
            <w:noWrap/>
            <w:vAlign w:val="center"/>
          </w:tcPr>
          <w:p w14:paraId="3558FD6E" w14:textId="77777777" w:rsidR="009C20A9" w:rsidRPr="000206B2" w:rsidRDefault="009C20A9" w:rsidP="009C20A9">
            <w:pPr>
              <w:spacing w:after="0" w:line="240" w:lineRule="auto"/>
              <w:jc w:val="both"/>
              <w:rPr>
                <w:rFonts w:eastAsia="Times New Roman"/>
                <w:lang w:eastAsia="en-GB"/>
              </w:rPr>
            </w:pPr>
            <w:r w:rsidRPr="000206B2">
              <w:rPr>
                <w:rFonts w:eastAsia="Times New Roman"/>
                <w:lang w:eastAsia="en-GB"/>
              </w:rPr>
              <w:t>Static</w:t>
            </w:r>
          </w:p>
        </w:tc>
        <w:tc>
          <w:tcPr>
            <w:tcW w:w="463" w:type="pct"/>
            <w:shd w:val="clear" w:color="auto" w:fill="auto"/>
            <w:noWrap/>
            <w:vAlign w:val="center"/>
          </w:tcPr>
          <w:p w14:paraId="31FF397B" w14:textId="77777777" w:rsidR="009C20A9" w:rsidRPr="000206B2" w:rsidRDefault="009C20A9" w:rsidP="009C20A9">
            <w:pPr>
              <w:spacing w:after="0" w:line="240" w:lineRule="auto"/>
              <w:jc w:val="right"/>
              <w:rPr>
                <w:lang w:val="en-US"/>
              </w:rPr>
            </w:pPr>
            <w:r w:rsidRPr="000206B2">
              <w:t>5.275</w:t>
            </w:r>
          </w:p>
        </w:tc>
        <w:tc>
          <w:tcPr>
            <w:tcW w:w="497" w:type="pct"/>
            <w:shd w:val="clear" w:color="auto" w:fill="auto"/>
            <w:noWrap/>
            <w:vAlign w:val="center"/>
          </w:tcPr>
          <w:p w14:paraId="274CF954" w14:textId="77777777" w:rsidR="009C20A9" w:rsidRPr="000206B2" w:rsidRDefault="009C20A9" w:rsidP="009C20A9">
            <w:pPr>
              <w:spacing w:after="0" w:line="240" w:lineRule="auto"/>
              <w:jc w:val="right"/>
            </w:pPr>
            <w:r w:rsidRPr="000206B2">
              <w:t>3.004</w:t>
            </w:r>
          </w:p>
        </w:tc>
        <w:tc>
          <w:tcPr>
            <w:tcW w:w="429" w:type="pct"/>
            <w:vAlign w:val="center"/>
          </w:tcPr>
          <w:p w14:paraId="4F05D698" w14:textId="77777777" w:rsidR="009C20A9" w:rsidRPr="000206B2" w:rsidRDefault="009C20A9" w:rsidP="009C20A9">
            <w:pPr>
              <w:spacing w:after="0" w:line="240" w:lineRule="auto"/>
              <w:jc w:val="right"/>
            </w:pPr>
            <w:r w:rsidRPr="000206B2">
              <w:t>0.426</w:t>
            </w:r>
          </w:p>
        </w:tc>
        <w:tc>
          <w:tcPr>
            <w:tcW w:w="539" w:type="pct"/>
            <w:shd w:val="clear" w:color="auto" w:fill="auto"/>
            <w:noWrap/>
            <w:vAlign w:val="center"/>
          </w:tcPr>
          <w:p w14:paraId="2E065F36" w14:textId="77777777" w:rsidR="009C20A9" w:rsidRPr="000206B2" w:rsidRDefault="009C20A9" w:rsidP="009C20A9">
            <w:pPr>
              <w:spacing w:after="0" w:line="240" w:lineRule="auto"/>
              <w:jc w:val="right"/>
              <w:rPr>
                <w:rFonts w:eastAsia="Times New Roman"/>
                <w:lang w:eastAsia="en-GB"/>
              </w:rPr>
            </w:pPr>
          </w:p>
        </w:tc>
        <w:tc>
          <w:tcPr>
            <w:tcW w:w="550" w:type="pct"/>
            <w:shd w:val="clear" w:color="auto" w:fill="auto"/>
            <w:noWrap/>
            <w:vAlign w:val="center"/>
          </w:tcPr>
          <w:p w14:paraId="457F53DD" w14:textId="77777777" w:rsidR="009C20A9" w:rsidRPr="000206B2" w:rsidRDefault="009C20A9" w:rsidP="009C20A9">
            <w:pPr>
              <w:spacing w:after="0" w:line="240" w:lineRule="auto"/>
              <w:jc w:val="right"/>
              <w:rPr>
                <w:rFonts w:eastAsia="Times New Roman"/>
                <w:lang w:eastAsia="en-GB"/>
              </w:rPr>
            </w:pPr>
          </w:p>
        </w:tc>
        <w:tc>
          <w:tcPr>
            <w:tcW w:w="327" w:type="pct"/>
            <w:shd w:val="clear" w:color="auto" w:fill="auto"/>
            <w:noWrap/>
            <w:vAlign w:val="center"/>
          </w:tcPr>
          <w:p w14:paraId="40C1166F" w14:textId="77777777" w:rsidR="009C20A9" w:rsidRPr="000206B2" w:rsidRDefault="009C20A9" w:rsidP="009C20A9">
            <w:pPr>
              <w:spacing w:after="0" w:line="240" w:lineRule="auto"/>
              <w:jc w:val="right"/>
              <w:rPr>
                <w:rFonts w:eastAsia="Times New Roman"/>
                <w:lang w:eastAsia="en-GB"/>
              </w:rPr>
            </w:pPr>
          </w:p>
        </w:tc>
        <w:tc>
          <w:tcPr>
            <w:tcW w:w="327" w:type="pct"/>
            <w:shd w:val="clear" w:color="auto" w:fill="auto"/>
            <w:noWrap/>
            <w:vAlign w:val="center"/>
          </w:tcPr>
          <w:p w14:paraId="4A866F4C" w14:textId="77777777" w:rsidR="009C20A9" w:rsidRPr="000206B2" w:rsidRDefault="009C20A9" w:rsidP="009C20A9">
            <w:pPr>
              <w:spacing w:after="0" w:line="240" w:lineRule="auto"/>
              <w:jc w:val="right"/>
              <w:rPr>
                <w:rFonts w:eastAsia="Times New Roman"/>
                <w:lang w:eastAsia="en-GB"/>
              </w:rPr>
            </w:pPr>
          </w:p>
        </w:tc>
        <w:tc>
          <w:tcPr>
            <w:tcW w:w="327" w:type="pct"/>
            <w:vAlign w:val="center"/>
          </w:tcPr>
          <w:p w14:paraId="2268A1AF" w14:textId="77777777" w:rsidR="009C20A9" w:rsidRPr="000206B2" w:rsidRDefault="009C20A9" w:rsidP="009C20A9">
            <w:pPr>
              <w:spacing w:after="0" w:line="240" w:lineRule="auto"/>
              <w:jc w:val="right"/>
              <w:rPr>
                <w:rFonts w:eastAsia="Times New Roman"/>
                <w:lang w:eastAsia="en-GB"/>
              </w:rPr>
            </w:pPr>
          </w:p>
        </w:tc>
        <w:tc>
          <w:tcPr>
            <w:tcW w:w="327" w:type="pct"/>
            <w:vAlign w:val="center"/>
          </w:tcPr>
          <w:p w14:paraId="230F7FB5" w14:textId="77777777" w:rsidR="009C20A9" w:rsidRPr="000206B2" w:rsidRDefault="009C20A9" w:rsidP="009C20A9">
            <w:pPr>
              <w:spacing w:after="0" w:line="240" w:lineRule="auto"/>
              <w:jc w:val="right"/>
              <w:rPr>
                <w:rFonts w:eastAsia="Times New Roman"/>
                <w:lang w:eastAsia="en-GB"/>
              </w:rPr>
            </w:pPr>
          </w:p>
        </w:tc>
      </w:tr>
      <w:tr w:rsidR="00624045" w:rsidRPr="000206B2" w14:paraId="22AA7898" w14:textId="77777777" w:rsidTr="002529E5">
        <w:trPr>
          <w:trHeight w:val="300"/>
        </w:trPr>
        <w:tc>
          <w:tcPr>
            <w:tcW w:w="1216" w:type="pct"/>
            <w:shd w:val="clear" w:color="auto" w:fill="auto"/>
            <w:noWrap/>
            <w:vAlign w:val="center"/>
            <w:hideMark/>
          </w:tcPr>
          <w:p w14:paraId="1C6AF47C" w14:textId="77777777" w:rsidR="00890311" w:rsidRPr="000206B2" w:rsidRDefault="00890311" w:rsidP="0046148E">
            <w:pPr>
              <w:spacing w:after="0" w:line="240" w:lineRule="auto"/>
              <w:jc w:val="both"/>
              <w:rPr>
                <w:rFonts w:eastAsia="Times New Roman"/>
                <w:lang w:eastAsia="en-GB"/>
              </w:rPr>
            </w:pPr>
            <w:r w:rsidRPr="000206B2">
              <w:rPr>
                <w:rFonts w:eastAsia="Times New Roman"/>
                <w:lang w:eastAsia="en-GB"/>
              </w:rPr>
              <w:t>Factor4</w:t>
            </w:r>
          </w:p>
        </w:tc>
        <w:tc>
          <w:tcPr>
            <w:tcW w:w="463" w:type="pct"/>
            <w:shd w:val="clear" w:color="auto" w:fill="auto"/>
            <w:noWrap/>
            <w:vAlign w:val="center"/>
          </w:tcPr>
          <w:p w14:paraId="4E320074"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6.756</w:t>
            </w:r>
          </w:p>
        </w:tc>
        <w:tc>
          <w:tcPr>
            <w:tcW w:w="497" w:type="pct"/>
            <w:shd w:val="clear" w:color="auto" w:fill="auto"/>
            <w:noWrap/>
            <w:vAlign w:val="center"/>
          </w:tcPr>
          <w:p w14:paraId="6F483FF3"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2.528</w:t>
            </w:r>
          </w:p>
        </w:tc>
        <w:tc>
          <w:tcPr>
            <w:tcW w:w="429" w:type="pct"/>
            <w:vAlign w:val="center"/>
          </w:tcPr>
          <w:p w14:paraId="41CA3700"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1.097</w:t>
            </w:r>
          </w:p>
        </w:tc>
        <w:tc>
          <w:tcPr>
            <w:tcW w:w="539" w:type="pct"/>
            <w:shd w:val="clear" w:color="auto" w:fill="auto"/>
            <w:noWrap/>
            <w:vAlign w:val="center"/>
          </w:tcPr>
          <w:p w14:paraId="05ACE03B"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1.000</w:t>
            </w:r>
          </w:p>
        </w:tc>
        <w:tc>
          <w:tcPr>
            <w:tcW w:w="550" w:type="pct"/>
            <w:shd w:val="clear" w:color="auto" w:fill="auto"/>
            <w:noWrap/>
            <w:vAlign w:val="center"/>
          </w:tcPr>
          <w:p w14:paraId="5422FA1E"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2.025</w:t>
            </w:r>
          </w:p>
        </w:tc>
        <w:tc>
          <w:tcPr>
            <w:tcW w:w="327" w:type="pct"/>
            <w:shd w:val="clear" w:color="auto" w:fill="auto"/>
            <w:noWrap/>
            <w:vAlign w:val="center"/>
          </w:tcPr>
          <w:p w14:paraId="5CE24410"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149</w:t>
            </w:r>
          </w:p>
        </w:tc>
        <w:tc>
          <w:tcPr>
            <w:tcW w:w="327" w:type="pct"/>
            <w:shd w:val="clear" w:color="auto" w:fill="auto"/>
            <w:noWrap/>
            <w:vAlign w:val="center"/>
          </w:tcPr>
          <w:p w14:paraId="6F59FA9E"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155</w:t>
            </w:r>
          </w:p>
        </w:tc>
        <w:tc>
          <w:tcPr>
            <w:tcW w:w="327" w:type="pct"/>
            <w:vAlign w:val="center"/>
          </w:tcPr>
          <w:p w14:paraId="69F0734F"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69</w:t>
            </w:r>
          </w:p>
        </w:tc>
        <w:tc>
          <w:tcPr>
            <w:tcW w:w="327" w:type="pct"/>
            <w:vAlign w:val="center"/>
          </w:tcPr>
          <w:p w14:paraId="48849DE7"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72</w:t>
            </w:r>
          </w:p>
        </w:tc>
      </w:tr>
      <w:tr w:rsidR="00624045" w:rsidRPr="000206B2" w14:paraId="2692EEC9" w14:textId="77777777" w:rsidTr="002529E5">
        <w:trPr>
          <w:trHeight w:val="300"/>
        </w:trPr>
        <w:tc>
          <w:tcPr>
            <w:tcW w:w="1216" w:type="pct"/>
            <w:shd w:val="clear" w:color="auto" w:fill="auto"/>
            <w:noWrap/>
            <w:vAlign w:val="center"/>
            <w:hideMark/>
          </w:tcPr>
          <w:p w14:paraId="00E11240" w14:textId="77777777" w:rsidR="00890311" w:rsidRPr="000206B2" w:rsidRDefault="00B77C8B" w:rsidP="0046148E">
            <w:pPr>
              <w:spacing w:after="0" w:line="240" w:lineRule="auto"/>
              <w:jc w:val="both"/>
              <w:rPr>
                <w:rFonts w:eastAsia="Times New Roman"/>
                <w:lang w:eastAsia="en-GB"/>
              </w:rPr>
            </w:pPr>
            <w:r w:rsidRPr="000206B2">
              <w:rPr>
                <w:rFonts w:eastAsia="Times New Roman"/>
                <w:lang w:eastAsia="en-GB"/>
              </w:rPr>
              <w:t>SMOF4</w:t>
            </w:r>
          </w:p>
        </w:tc>
        <w:tc>
          <w:tcPr>
            <w:tcW w:w="463" w:type="pct"/>
            <w:shd w:val="clear" w:color="auto" w:fill="auto"/>
            <w:noWrap/>
            <w:vAlign w:val="center"/>
          </w:tcPr>
          <w:p w14:paraId="5585C91C"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7.275</w:t>
            </w:r>
          </w:p>
        </w:tc>
        <w:tc>
          <w:tcPr>
            <w:tcW w:w="497" w:type="pct"/>
            <w:shd w:val="clear" w:color="auto" w:fill="auto"/>
            <w:noWrap/>
            <w:vAlign w:val="center"/>
          </w:tcPr>
          <w:p w14:paraId="0881294B"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2.645</w:t>
            </w:r>
          </w:p>
        </w:tc>
        <w:tc>
          <w:tcPr>
            <w:tcW w:w="429" w:type="pct"/>
            <w:vAlign w:val="center"/>
          </w:tcPr>
          <w:p w14:paraId="5E19D353"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1.242</w:t>
            </w:r>
          </w:p>
        </w:tc>
        <w:tc>
          <w:tcPr>
            <w:tcW w:w="539" w:type="pct"/>
            <w:shd w:val="clear" w:color="auto" w:fill="auto"/>
            <w:noWrap/>
            <w:vAlign w:val="center"/>
          </w:tcPr>
          <w:p w14:paraId="1FCCF005"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1.000</w:t>
            </w:r>
          </w:p>
        </w:tc>
        <w:tc>
          <w:tcPr>
            <w:tcW w:w="550" w:type="pct"/>
            <w:shd w:val="clear" w:color="auto" w:fill="auto"/>
            <w:noWrap/>
            <w:vAlign w:val="center"/>
          </w:tcPr>
          <w:p w14:paraId="1420B3A1"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2.460</w:t>
            </w:r>
          </w:p>
        </w:tc>
        <w:tc>
          <w:tcPr>
            <w:tcW w:w="327" w:type="pct"/>
            <w:shd w:val="clear" w:color="auto" w:fill="auto"/>
            <w:noWrap/>
            <w:vAlign w:val="center"/>
          </w:tcPr>
          <w:p w14:paraId="4597E9BA"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201</w:t>
            </w:r>
          </w:p>
        </w:tc>
        <w:tc>
          <w:tcPr>
            <w:tcW w:w="327" w:type="pct"/>
            <w:shd w:val="clear" w:color="auto" w:fill="auto"/>
            <w:noWrap/>
            <w:vAlign w:val="center"/>
          </w:tcPr>
          <w:p w14:paraId="6FEE4DEC"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205</w:t>
            </w:r>
          </w:p>
        </w:tc>
        <w:tc>
          <w:tcPr>
            <w:tcW w:w="327" w:type="pct"/>
            <w:vAlign w:val="center"/>
          </w:tcPr>
          <w:p w14:paraId="24305045"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38</w:t>
            </w:r>
          </w:p>
        </w:tc>
        <w:tc>
          <w:tcPr>
            <w:tcW w:w="327" w:type="pct"/>
            <w:vAlign w:val="center"/>
          </w:tcPr>
          <w:p w14:paraId="6C843284"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39</w:t>
            </w:r>
          </w:p>
        </w:tc>
      </w:tr>
      <w:tr w:rsidR="00624045" w:rsidRPr="000206B2" w14:paraId="4AD88DAA" w14:textId="77777777" w:rsidTr="002529E5">
        <w:trPr>
          <w:trHeight w:val="300"/>
        </w:trPr>
        <w:tc>
          <w:tcPr>
            <w:tcW w:w="1216" w:type="pct"/>
            <w:shd w:val="clear" w:color="auto" w:fill="auto"/>
            <w:noWrap/>
            <w:vAlign w:val="center"/>
            <w:hideMark/>
          </w:tcPr>
          <w:p w14:paraId="6DDF602C" w14:textId="77777777" w:rsidR="00890311" w:rsidRPr="000206B2" w:rsidRDefault="00095851" w:rsidP="0046148E">
            <w:pPr>
              <w:spacing w:after="0" w:line="240" w:lineRule="auto"/>
              <w:jc w:val="both"/>
              <w:rPr>
                <w:rFonts w:eastAsia="Times New Roman"/>
                <w:lang w:eastAsia="en-GB"/>
              </w:rPr>
            </w:pPr>
            <w:r w:rsidRPr="000206B2">
              <w:rPr>
                <w:rFonts w:eastAsia="Times New Roman"/>
                <w:lang w:eastAsia="en-GB"/>
              </w:rPr>
              <w:t>LMOF4</w:t>
            </w:r>
          </w:p>
        </w:tc>
        <w:tc>
          <w:tcPr>
            <w:tcW w:w="463" w:type="pct"/>
            <w:shd w:val="clear" w:color="auto" w:fill="auto"/>
            <w:noWrap/>
            <w:vAlign w:val="center"/>
          </w:tcPr>
          <w:p w14:paraId="2D7958F1"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7.233</w:t>
            </w:r>
          </w:p>
        </w:tc>
        <w:tc>
          <w:tcPr>
            <w:tcW w:w="497" w:type="pct"/>
            <w:shd w:val="clear" w:color="auto" w:fill="auto"/>
            <w:noWrap/>
            <w:vAlign w:val="center"/>
          </w:tcPr>
          <w:p w14:paraId="2355F131"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2.553</w:t>
            </w:r>
          </w:p>
        </w:tc>
        <w:tc>
          <w:tcPr>
            <w:tcW w:w="429" w:type="pct"/>
            <w:vAlign w:val="center"/>
          </w:tcPr>
          <w:p w14:paraId="33129DE6"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1.269</w:t>
            </w:r>
          </w:p>
        </w:tc>
        <w:tc>
          <w:tcPr>
            <w:tcW w:w="539" w:type="pct"/>
            <w:shd w:val="clear" w:color="auto" w:fill="auto"/>
            <w:noWrap/>
            <w:vAlign w:val="center"/>
          </w:tcPr>
          <w:p w14:paraId="6C4043C3"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1.000</w:t>
            </w:r>
          </w:p>
        </w:tc>
        <w:tc>
          <w:tcPr>
            <w:tcW w:w="550" w:type="pct"/>
            <w:shd w:val="clear" w:color="auto" w:fill="auto"/>
            <w:noWrap/>
            <w:vAlign w:val="center"/>
          </w:tcPr>
          <w:p w14:paraId="78748D6B"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2.543</w:t>
            </w:r>
          </w:p>
        </w:tc>
        <w:tc>
          <w:tcPr>
            <w:tcW w:w="327" w:type="pct"/>
            <w:shd w:val="clear" w:color="auto" w:fill="auto"/>
            <w:noWrap/>
            <w:vAlign w:val="center"/>
          </w:tcPr>
          <w:p w14:paraId="2A622C32"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197</w:t>
            </w:r>
          </w:p>
        </w:tc>
        <w:tc>
          <w:tcPr>
            <w:tcW w:w="327" w:type="pct"/>
            <w:shd w:val="clear" w:color="auto" w:fill="auto"/>
            <w:noWrap/>
            <w:vAlign w:val="center"/>
          </w:tcPr>
          <w:p w14:paraId="13464A6A"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202</w:t>
            </w:r>
          </w:p>
        </w:tc>
        <w:tc>
          <w:tcPr>
            <w:tcW w:w="327" w:type="pct"/>
            <w:vAlign w:val="center"/>
          </w:tcPr>
          <w:p w14:paraId="0AA18C98"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19</w:t>
            </w:r>
          </w:p>
        </w:tc>
        <w:tc>
          <w:tcPr>
            <w:tcW w:w="327" w:type="pct"/>
            <w:vAlign w:val="center"/>
          </w:tcPr>
          <w:p w14:paraId="729B4CA7"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19</w:t>
            </w:r>
          </w:p>
        </w:tc>
      </w:tr>
      <w:tr w:rsidR="00624045" w:rsidRPr="000206B2" w14:paraId="01B501E9" w14:textId="77777777" w:rsidTr="009C20A9">
        <w:trPr>
          <w:trHeight w:val="337"/>
        </w:trPr>
        <w:tc>
          <w:tcPr>
            <w:tcW w:w="5000" w:type="pct"/>
            <w:gridSpan w:val="10"/>
            <w:vAlign w:val="center"/>
          </w:tcPr>
          <w:p w14:paraId="70BF9B48" w14:textId="77777777" w:rsidR="00890311" w:rsidRPr="000206B2" w:rsidRDefault="00890311" w:rsidP="0046148E">
            <w:pPr>
              <w:spacing w:after="0" w:line="240" w:lineRule="auto"/>
              <w:jc w:val="both"/>
              <w:rPr>
                <w:rFonts w:eastAsia="Times New Roman"/>
                <w:i/>
                <w:lang w:eastAsia="en-GB"/>
              </w:rPr>
            </w:pPr>
            <w:r w:rsidRPr="000206B2">
              <w:rPr>
                <w:rFonts w:eastAsia="Times New Roman"/>
                <w:i/>
                <w:lang w:eastAsia="en-GB"/>
              </w:rPr>
              <w:t>Monthly rebalancing</w:t>
            </w:r>
          </w:p>
        </w:tc>
      </w:tr>
      <w:tr w:rsidR="00624045" w:rsidRPr="000206B2" w14:paraId="67754857" w14:textId="77777777" w:rsidTr="002529E5">
        <w:trPr>
          <w:trHeight w:val="300"/>
        </w:trPr>
        <w:tc>
          <w:tcPr>
            <w:tcW w:w="1216" w:type="pct"/>
            <w:shd w:val="clear" w:color="auto" w:fill="auto"/>
            <w:noWrap/>
            <w:vAlign w:val="center"/>
          </w:tcPr>
          <w:p w14:paraId="1816F8BA" w14:textId="77777777" w:rsidR="00890311" w:rsidRPr="000206B2" w:rsidRDefault="00890311" w:rsidP="0046148E">
            <w:pPr>
              <w:spacing w:after="0" w:line="240" w:lineRule="auto"/>
              <w:jc w:val="both"/>
              <w:rPr>
                <w:rFonts w:eastAsia="Times New Roman"/>
                <w:lang w:eastAsia="en-GB"/>
              </w:rPr>
            </w:pPr>
            <w:r w:rsidRPr="000206B2">
              <w:rPr>
                <w:rFonts w:eastAsia="Times New Roman"/>
                <w:lang w:eastAsia="en-GB"/>
              </w:rPr>
              <w:t>Static</w:t>
            </w:r>
          </w:p>
        </w:tc>
        <w:tc>
          <w:tcPr>
            <w:tcW w:w="463" w:type="pct"/>
            <w:shd w:val="clear" w:color="auto" w:fill="auto"/>
            <w:noWrap/>
            <w:vAlign w:val="center"/>
          </w:tcPr>
          <w:p w14:paraId="4450AA13" w14:textId="77777777" w:rsidR="00890311" w:rsidRPr="000206B2" w:rsidRDefault="00890311" w:rsidP="0046148E">
            <w:pPr>
              <w:spacing w:after="0" w:line="240" w:lineRule="auto"/>
              <w:jc w:val="right"/>
              <w:rPr>
                <w:lang w:val="en-US"/>
              </w:rPr>
            </w:pPr>
            <w:r w:rsidRPr="000206B2">
              <w:t>5.240</w:t>
            </w:r>
          </w:p>
        </w:tc>
        <w:tc>
          <w:tcPr>
            <w:tcW w:w="497" w:type="pct"/>
            <w:shd w:val="clear" w:color="auto" w:fill="auto"/>
            <w:noWrap/>
            <w:vAlign w:val="center"/>
          </w:tcPr>
          <w:p w14:paraId="659975B7" w14:textId="77777777" w:rsidR="00890311" w:rsidRPr="000206B2" w:rsidRDefault="00890311" w:rsidP="0046148E">
            <w:pPr>
              <w:spacing w:after="0" w:line="240" w:lineRule="auto"/>
              <w:jc w:val="right"/>
            </w:pPr>
            <w:r w:rsidRPr="000206B2">
              <w:t>3.119</w:t>
            </w:r>
          </w:p>
        </w:tc>
        <w:tc>
          <w:tcPr>
            <w:tcW w:w="429" w:type="pct"/>
            <w:vAlign w:val="center"/>
          </w:tcPr>
          <w:p w14:paraId="4B45CD04" w14:textId="77777777" w:rsidR="00890311" w:rsidRPr="000206B2" w:rsidRDefault="00890311" w:rsidP="0046148E">
            <w:pPr>
              <w:spacing w:after="0" w:line="240" w:lineRule="auto"/>
              <w:jc w:val="right"/>
            </w:pPr>
            <w:r w:rsidRPr="000206B2">
              <w:t>0.400</w:t>
            </w:r>
          </w:p>
        </w:tc>
        <w:tc>
          <w:tcPr>
            <w:tcW w:w="539" w:type="pct"/>
            <w:shd w:val="clear" w:color="auto" w:fill="auto"/>
            <w:noWrap/>
            <w:vAlign w:val="center"/>
          </w:tcPr>
          <w:p w14:paraId="4FD6DCA2" w14:textId="77777777" w:rsidR="00890311" w:rsidRPr="000206B2" w:rsidRDefault="00890311" w:rsidP="0046148E">
            <w:pPr>
              <w:spacing w:after="0" w:line="240" w:lineRule="auto"/>
              <w:jc w:val="right"/>
              <w:rPr>
                <w:rFonts w:eastAsia="Times New Roman"/>
                <w:lang w:eastAsia="en-GB"/>
              </w:rPr>
            </w:pPr>
          </w:p>
        </w:tc>
        <w:tc>
          <w:tcPr>
            <w:tcW w:w="550" w:type="pct"/>
            <w:shd w:val="clear" w:color="auto" w:fill="auto"/>
            <w:noWrap/>
            <w:vAlign w:val="center"/>
          </w:tcPr>
          <w:p w14:paraId="00DB05F4" w14:textId="77777777" w:rsidR="00890311" w:rsidRPr="000206B2" w:rsidRDefault="00890311" w:rsidP="0046148E">
            <w:pPr>
              <w:spacing w:after="0" w:line="240" w:lineRule="auto"/>
              <w:jc w:val="right"/>
              <w:rPr>
                <w:rFonts w:eastAsia="Times New Roman"/>
                <w:lang w:eastAsia="en-GB"/>
              </w:rPr>
            </w:pPr>
          </w:p>
        </w:tc>
        <w:tc>
          <w:tcPr>
            <w:tcW w:w="327" w:type="pct"/>
            <w:shd w:val="clear" w:color="auto" w:fill="auto"/>
            <w:noWrap/>
            <w:vAlign w:val="center"/>
          </w:tcPr>
          <w:p w14:paraId="6D7FFF9C" w14:textId="77777777" w:rsidR="00890311" w:rsidRPr="000206B2" w:rsidRDefault="00890311" w:rsidP="0046148E">
            <w:pPr>
              <w:spacing w:after="0" w:line="240" w:lineRule="auto"/>
              <w:jc w:val="right"/>
              <w:rPr>
                <w:rFonts w:eastAsia="Times New Roman"/>
                <w:lang w:eastAsia="en-GB"/>
              </w:rPr>
            </w:pPr>
          </w:p>
        </w:tc>
        <w:tc>
          <w:tcPr>
            <w:tcW w:w="327" w:type="pct"/>
            <w:shd w:val="clear" w:color="auto" w:fill="auto"/>
            <w:noWrap/>
            <w:vAlign w:val="center"/>
          </w:tcPr>
          <w:p w14:paraId="627DF6B0" w14:textId="77777777" w:rsidR="00890311" w:rsidRPr="000206B2" w:rsidRDefault="00890311" w:rsidP="0046148E">
            <w:pPr>
              <w:spacing w:after="0" w:line="240" w:lineRule="auto"/>
              <w:jc w:val="right"/>
              <w:rPr>
                <w:rFonts w:eastAsia="Times New Roman"/>
                <w:lang w:eastAsia="en-GB"/>
              </w:rPr>
            </w:pPr>
          </w:p>
        </w:tc>
        <w:tc>
          <w:tcPr>
            <w:tcW w:w="327" w:type="pct"/>
            <w:vAlign w:val="center"/>
          </w:tcPr>
          <w:p w14:paraId="156D9C6D" w14:textId="77777777" w:rsidR="00890311" w:rsidRPr="000206B2" w:rsidRDefault="00890311" w:rsidP="0046148E">
            <w:pPr>
              <w:spacing w:after="0" w:line="240" w:lineRule="auto"/>
              <w:jc w:val="right"/>
              <w:rPr>
                <w:rFonts w:eastAsia="Times New Roman"/>
                <w:lang w:eastAsia="en-GB"/>
              </w:rPr>
            </w:pPr>
          </w:p>
        </w:tc>
        <w:tc>
          <w:tcPr>
            <w:tcW w:w="327" w:type="pct"/>
            <w:vAlign w:val="center"/>
          </w:tcPr>
          <w:p w14:paraId="2916B6F3" w14:textId="77777777" w:rsidR="00890311" w:rsidRPr="000206B2" w:rsidRDefault="00890311" w:rsidP="0046148E">
            <w:pPr>
              <w:spacing w:after="0" w:line="240" w:lineRule="auto"/>
              <w:jc w:val="right"/>
              <w:rPr>
                <w:rFonts w:eastAsia="Times New Roman"/>
                <w:lang w:eastAsia="en-GB"/>
              </w:rPr>
            </w:pPr>
          </w:p>
        </w:tc>
      </w:tr>
      <w:tr w:rsidR="00624045" w:rsidRPr="000206B2" w14:paraId="36B9168C" w14:textId="77777777" w:rsidTr="002529E5">
        <w:trPr>
          <w:trHeight w:val="300"/>
        </w:trPr>
        <w:tc>
          <w:tcPr>
            <w:tcW w:w="1216" w:type="pct"/>
            <w:shd w:val="clear" w:color="auto" w:fill="auto"/>
            <w:noWrap/>
            <w:vAlign w:val="center"/>
          </w:tcPr>
          <w:p w14:paraId="19651710" w14:textId="77777777" w:rsidR="00890311" w:rsidRPr="000206B2" w:rsidRDefault="00890311" w:rsidP="0046148E">
            <w:pPr>
              <w:spacing w:after="0" w:line="240" w:lineRule="auto"/>
              <w:jc w:val="both"/>
              <w:rPr>
                <w:rFonts w:eastAsia="Times New Roman"/>
                <w:lang w:eastAsia="en-GB"/>
              </w:rPr>
            </w:pPr>
            <w:r w:rsidRPr="000206B2">
              <w:rPr>
                <w:rFonts w:eastAsia="Times New Roman"/>
                <w:lang w:eastAsia="en-GB"/>
              </w:rPr>
              <w:t>Factor4</w:t>
            </w:r>
          </w:p>
        </w:tc>
        <w:tc>
          <w:tcPr>
            <w:tcW w:w="463" w:type="pct"/>
            <w:shd w:val="clear" w:color="auto" w:fill="auto"/>
            <w:noWrap/>
            <w:vAlign w:val="center"/>
          </w:tcPr>
          <w:p w14:paraId="5632720A"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6.750</w:t>
            </w:r>
          </w:p>
        </w:tc>
        <w:tc>
          <w:tcPr>
            <w:tcW w:w="497" w:type="pct"/>
            <w:shd w:val="clear" w:color="auto" w:fill="auto"/>
            <w:noWrap/>
            <w:vAlign w:val="center"/>
          </w:tcPr>
          <w:p w14:paraId="684DD06F"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2.306</w:t>
            </w:r>
          </w:p>
        </w:tc>
        <w:tc>
          <w:tcPr>
            <w:tcW w:w="429" w:type="pct"/>
            <w:vAlign w:val="center"/>
          </w:tcPr>
          <w:p w14:paraId="0C421442"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1.199</w:t>
            </w:r>
          </w:p>
        </w:tc>
        <w:tc>
          <w:tcPr>
            <w:tcW w:w="539" w:type="pct"/>
            <w:shd w:val="clear" w:color="auto" w:fill="auto"/>
            <w:noWrap/>
            <w:vAlign w:val="center"/>
          </w:tcPr>
          <w:p w14:paraId="5E0FEAF6"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1.000</w:t>
            </w:r>
          </w:p>
        </w:tc>
        <w:tc>
          <w:tcPr>
            <w:tcW w:w="550" w:type="pct"/>
            <w:shd w:val="clear" w:color="auto" w:fill="auto"/>
            <w:noWrap/>
            <w:vAlign w:val="center"/>
          </w:tcPr>
          <w:p w14:paraId="23B5C80B"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2.506</w:t>
            </w:r>
          </w:p>
        </w:tc>
        <w:tc>
          <w:tcPr>
            <w:tcW w:w="327" w:type="pct"/>
            <w:shd w:val="clear" w:color="auto" w:fill="auto"/>
            <w:noWrap/>
            <w:vAlign w:val="center"/>
          </w:tcPr>
          <w:p w14:paraId="0FC81E53"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153</w:t>
            </w:r>
          </w:p>
        </w:tc>
        <w:tc>
          <w:tcPr>
            <w:tcW w:w="327" w:type="pct"/>
            <w:shd w:val="clear" w:color="auto" w:fill="auto"/>
            <w:noWrap/>
            <w:vAlign w:val="center"/>
          </w:tcPr>
          <w:p w14:paraId="0B3FFED8"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163</w:t>
            </w:r>
          </w:p>
        </w:tc>
        <w:tc>
          <w:tcPr>
            <w:tcW w:w="327" w:type="pct"/>
            <w:vAlign w:val="center"/>
          </w:tcPr>
          <w:p w14:paraId="312049C9"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155</w:t>
            </w:r>
          </w:p>
        </w:tc>
        <w:tc>
          <w:tcPr>
            <w:tcW w:w="327" w:type="pct"/>
            <w:vAlign w:val="center"/>
          </w:tcPr>
          <w:p w14:paraId="3EBB6907"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164</w:t>
            </w:r>
          </w:p>
        </w:tc>
      </w:tr>
      <w:tr w:rsidR="00624045" w:rsidRPr="000206B2" w14:paraId="44DC3FE8" w14:textId="77777777" w:rsidTr="002529E5">
        <w:trPr>
          <w:trHeight w:val="300"/>
        </w:trPr>
        <w:tc>
          <w:tcPr>
            <w:tcW w:w="1216" w:type="pct"/>
            <w:shd w:val="clear" w:color="auto" w:fill="auto"/>
            <w:noWrap/>
            <w:vAlign w:val="center"/>
          </w:tcPr>
          <w:p w14:paraId="75A2CD00" w14:textId="77777777" w:rsidR="00890311" w:rsidRPr="000206B2" w:rsidRDefault="00B77C8B" w:rsidP="0046148E">
            <w:pPr>
              <w:spacing w:after="0" w:line="240" w:lineRule="auto"/>
              <w:jc w:val="both"/>
              <w:rPr>
                <w:rFonts w:eastAsia="Times New Roman"/>
                <w:lang w:eastAsia="en-GB"/>
              </w:rPr>
            </w:pPr>
            <w:r w:rsidRPr="000206B2">
              <w:rPr>
                <w:rFonts w:eastAsia="Times New Roman"/>
                <w:lang w:eastAsia="en-GB"/>
              </w:rPr>
              <w:t>SMOF4</w:t>
            </w:r>
          </w:p>
        </w:tc>
        <w:tc>
          <w:tcPr>
            <w:tcW w:w="463" w:type="pct"/>
            <w:shd w:val="clear" w:color="auto" w:fill="auto"/>
            <w:noWrap/>
            <w:vAlign w:val="center"/>
          </w:tcPr>
          <w:p w14:paraId="019F7888"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7.268</w:t>
            </w:r>
          </w:p>
        </w:tc>
        <w:tc>
          <w:tcPr>
            <w:tcW w:w="497" w:type="pct"/>
            <w:shd w:val="clear" w:color="auto" w:fill="auto"/>
            <w:noWrap/>
            <w:vAlign w:val="center"/>
          </w:tcPr>
          <w:p w14:paraId="5DDFB2E0"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2.569</w:t>
            </w:r>
          </w:p>
        </w:tc>
        <w:tc>
          <w:tcPr>
            <w:tcW w:w="429" w:type="pct"/>
            <w:vAlign w:val="center"/>
          </w:tcPr>
          <w:p w14:paraId="69DE216D"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1.276</w:t>
            </w:r>
          </w:p>
        </w:tc>
        <w:tc>
          <w:tcPr>
            <w:tcW w:w="539" w:type="pct"/>
            <w:shd w:val="clear" w:color="auto" w:fill="auto"/>
            <w:noWrap/>
            <w:vAlign w:val="center"/>
          </w:tcPr>
          <w:p w14:paraId="09B5470A"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1.000</w:t>
            </w:r>
          </w:p>
        </w:tc>
        <w:tc>
          <w:tcPr>
            <w:tcW w:w="550" w:type="pct"/>
            <w:shd w:val="clear" w:color="auto" w:fill="auto"/>
            <w:noWrap/>
            <w:vAlign w:val="center"/>
          </w:tcPr>
          <w:p w14:paraId="0A730874"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2.745</w:t>
            </w:r>
          </w:p>
        </w:tc>
        <w:tc>
          <w:tcPr>
            <w:tcW w:w="327" w:type="pct"/>
            <w:shd w:val="clear" w:color="auto" w:fill="auto"/>
            <w:noWrap/>
            <w:vAlign w:val="center"/>
          </w:tcPr>
          <w:p w14:paraId="7A17F7FE"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204</w:t>
            </w:r>
          </w:p>
        </w:tc>
        <w:tc>
          <w:tcPr>
            <w:tcW w:w="327" w:type="pct"/>
            <w:shd w:val="clear" w:color="auto" w:fill="auto"/>
            <w:noWrap/>
            <w:vAlign w:val="center"/>
          </w:tcPr>
          <w:p w14:paraId="0491D1C6"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211</w:t>
            </w:r>
          </w:p>
        </w:tc>
        <w:tc>
          <w:tcPr>
            <w:tcW w:w="327" w:type="pct"/>
            <w:vAlign w:val="center"/>
          </w:tcPr>
          <w:p w14:paraId="69294E34"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67</w:t>
            </w:r>
          </w:p>
        </w:tc>
        <w:tc>
          <w:tcPr>
            <w:tcW w:w="327" w:type="pct"/>
            <w:vAlign w:val="center"/>
          </w:tcPr>
          <w:p w14:paraId="70AA0059"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70</w:t>
            </w:r>
          </w:p>
        </w:tc>
      </w:tr>
      <w:tr w:rsidR="00624045" w:rsidRPr="000206B2" w14:paraId="636ADB57" w14:textId="77777777" w:rsidTr="002529E5">
        <w:trPr>
          <w:trHeight w:val="300"/>
        </w:trPr>
        <w:tc>
          <w:tcPr>
            <w:tcW w:w="1216" w:type="pct"/>
            <w:shd w:val="clear" w:color="auto" w:fill="auto"/>
            <w:noWrap/>
            <w:vAlign w:val="center"/>
          </w:tcPr>
          <w:p w14:paraId="508C7E92" w14:textId="77777777" w:rsidR="00890311" w:rsidRPr="000206B2" w:rsidRDefault="00095851" w:rsidP="0046148E">
            <w:pPr>
              <w:spacing w:after="0" w:line="240" w:lineRule="auto"/>
              <w:jc w:val="both"/>
              <w:rPr>
                <w:rFonts w:eastAsia="Times New Roman"/>
                <w:lang w:eastAsia="en-GB"/>
              </w:rPr>
            </w:pPr>
            <w:r w:rsidRPr="000206B2">
              <w:rPr>
                <w:rFonts w:eastAsia="Times New Roman"/>
                <w:lang w:eastAsia="en-GB"/>
              </w:rPr>
              <w:t>LMOF4</w:t>
            </w:r>
          </w:p>
        </w:tc>
        <w:tc>
          <w:tcPr>
            <w:tcW w:w="463" w:type="pct"/>
            <w:shd w:val="clear" w:color="auto" w:fill="auto"/>
            <w:noWrap/>
            <w:vAlign w:val="center"/>
          </w:tcPr>
          <w:p w14:paraId="38E09855"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7.185</w:t>
            </w:r>
          </w:p>
        </w:tc>
        <w:tc>
          <w:tcPr>
            <w:tcW w:w="497" w:type="pct"/>
            <w:shd w:val="clear" w:color="auto" w:fill="auto"/>
            <w:noWrap/>
            <w:vAlign w:val="center"/>
          </w:tcPr>
          <w:p w14:paraId="1B40C0EF"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2.455</w:t>
            </w:r>
          </w:p>
        </w:tc>
        <w:tc>
          <w:tcPr>
            <w:tcW w:w="429" w:type="pct"/>
            <w:vAlign w:val="center"/>
          </w:tcPr>
          <w:p w14:paraId="1E365250"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1.300</w:t>
            </w:r>
          </w:p>
        </w:tc>
        <w:tc>
          <w:tcPr>
            <w:tcW w:w="539" w:type="pct"/>
            <w:shd w:val="clear" w:color="auto" w:fill="auto"/>
            <w:noWrap/>
            <w:vAlign w:val="center"/>
          </w:tcPr>
          <w:p w14:paraId="25009776"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1.000</w:t>
            </w:r>
          </w:p>
        </w:tc>
        <w:tc>
          <w:tcPr>
            <w:tcW w:w="550" w:type="pct"/>
            <w:shd w:val="clear" w:color="auto" w:fill="auto"/>
            <w:noWrap/>
            <w:vAlign w:val="center"/>
          </w:tcPr>
          <w:p w14:paraId="22BF5FE3"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2.821</w:t>
            </w:r>
          </w:p>
        </w:tc>
        <w:tc>
          <w:tcPr>
            <w:tcW w:w="327" w:type="pct"/>
            <w:shd w:val="clear" w:color="auto" w:fill="auto"/>
            <w:noWrap/>
            <w:vAlign w:val="center"/>
          </w:tcPr>
          <w:p w14:paraId="22CE4F06"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196</w:t>
            </w:r>
          </w:p>
        </w:tc>
        <w:tc>
          <w:tcPr>
            <w:tcW w:w="327" w:type="pct"/>
            <w:shd w:val="clear" w:color="auto" w:fill="auto"/>
            <w:noWrap/>
            <w:vAlign w:val="center"/>
          </w:tcPr>
          <w:p w14:paraId="5FBA5E90"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204</w:t>
            </w:r>
          </w:p>
        </w:tc>
        <w:tc>
          <w:tcPr>
            <w:tcW w:w="327" w:type="pct"/>
            <w:vAlign w:val="center"/>
          </w:tcPr>
          <w:p w14:paraId="0BCA9BCC"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38</w:t>
            </w:r>
          </w:p>
        </w:tc>
        <w:tc>
          <w:tcPr>
            <w:tcW w:w="327" w:type="pct"/>
            <w:vAlign w:val="center"/>
          </w:tcPr>
          <w:p w14:paraId="76C7A0A5" w14:textId="77777777" w:rsidR="00890311" w:rsidRPr="000206B2" w:rsidRDefault="00890311" w:rsidP="0046148E">
            <w:pPr>
              <w:spacing w:after="0" w:line="240" w:lineRule="auto"/>
              <w:jc w:val="right"/>
              <w:rPr>
                <w:rFonts w:eastAsia="Times New Roman"/>
                <w:lang w:eastAsia="en-GB"/>
              </w:rPr>
            </w:pPr>
            <w:r w:rsidRPr="000206B2">
              <w:rPr>
                <w:rFonts w:eastAsia="Times New Roman"/>
                <w:lang w:eastAsia="en-GB"/>
              </w:rPr>
              <w:t>40</w:t>
            </w:r>
          </w:p>
        </w:tc>
      </w:tr>
      <w:tr w:rsidR="00624045" w:rsidRPr="000206B2" w14:paraId="26CBA30C" w14:textId="77777777" w:rsidTr="009C20A9">
        <w:trPr>
          <w:trHeight w:val="427"/>
        </w:trPr>
        <w:tc>
          <w:tcPr>
            <w:tcW w:w="5000" w:type="pct"/>
            <w:gridSpan w:val="10"/>
            <w:tcBorders>
              <w:top w:val="single" w:sz="4" w:space="0" w:color="auto"/>
            </w:tcBorders>
            <w:vAlign w:val="center"/>
          </w:tcPr>
          <w:p w14:paraId="156D8D1F" w14:textId="0AE3D1DD" w:rsidR="00890311" w:rsidRPr="000206B2" w:rsidRDefault="00890311" w:rsidP="00DA218A">
            <w:pPr>
              <w:spacing w:after="0" w:line="240" w:lineRule="auto"/>
              <w:jc w:val="both"/>
              <w:rPr>
                <w:rFonts w:eastAsia="Times New Roman"/>
                <w:b/>
                <w:i/>
                <w:lang w:eastAsia="en-GB"/>
              </w:rPr>
            </w:pPr>
            <w:r w:rsidRPr="000206B2">
              <w:rPr>
                <w:rFonts w:eastAsia="Times New Roman"/>
                <w:b/>
                <w:i/>
                <w:lang w:eastAsia="en-GB"/>
              </w:rPr>
              <w:t xml:space="preserve">Panel B. The DJIA </w:t>
            </w:r>
            <w:r w:rsidR="00DA218A" w:rsidRPr="000206B2">
              <w:rPr>
                <w:rFonts w:eastAsia="Times New Roman"/>
                <w:b/>
                <w:i/>
                <w:lang w:eastAsia="en-GB"/>
              </w:rPr>
              <w:t>dataset</w:t>
            </w:r>
          </w:p>
        </w:tc>
      </w:tr>
      <w:tr w:rsidR="00624045" w:rsidRPr="000206B2" w14:paraId="04CF1004" w14:textId="77777777" w:rsidTr="009C20A9">
        <w:trPr>
          <w:trHeight w:val="427"/>
        </w:trPr>
        <w:tc>
          <w:tcPr>
            <w:tcW w:w="5000" w:type="pct"/>
            <w:gridSpan w:val="10"/>
            <w:vAlign w:val="center"/>
          </w:tcPr>
          <w:p w14:paraId="6D3AD375" w14:textId="77777777" w:rsidR="00890311" w:rsidRPr="000206B2" w:rsidRDefault="00890311" w:rsidP="0046148E">
            <w:pPr>
              <w:spacing w:after="0" w:line="240" w:lineRule="auto"/>
              <w:jc w:val="both"/>
              <w:rPr>
                <w:rFonts w:eastAsia="Times New Roman"/>
                <w:i/>
                <w:lang w:eastAsia="en-GB"/>
              </w:rPr>
            </w:pPr>
            <w:r w:rsidRPr="000206B2">
              <w:rPr>
                <w:rFonts w:eastAsia="Times New Roman"/>
                <w:i/>
                <w:lang w:eastAsia="en-GB"/>
              </w:rPr>
              <w:t>Daily rebalancing</w:t>
            </w:r>
          </w:p>
        </w:tc>
      </w:tr>
      <w:tr w:rsidR="00624045" w:rsidRPr="000206B2" w14:paraId="453C838D" w14:textId="77777777" w:rsidTr="002529E5">
        <w:trPr>
          <w:trHeight w:val="300"/>
        </w:trPr>
        <w:tc>
          <w:tcPr>
            <w:tcW w:w="1216" w:type="pct"/>
            <w:shd w:val="clear" w:color="auto" w:fill="auto"/>
            <w:noWrap/>
            <w:vAlign w:val="center"/>
          </w:tcPr>
          <w:p w14:paraId="16A61B22" w14:textId="77777777" w:rsidR="009C20A9" w:rsidRPr="000206B2" w:rsidRDefault="009C20A9" w:rsidP="009C20A9">
            <w:pPr>
              <w:spacing w:after="0" w:line="240" w:lineRule="auto"/>
              <w:jc w:val="both"/>
              <w:rPr>
                <w:rFonts w:eastAsia="Times New Roman"/>
                <w:lang w:eastAsia="en-GB"/>
              </w:rPr>
            </w:pPr>
            <w:r w:rsidRPr="000206B2">
              <w:rPr>
                <w:rFonts w:eastAsia="Times New Roman"/>
                <w:lang w:eastAsia="en-GB"/>
              </w:rPr>
              <w:t>Static</w:t>
            </w:r>
          </w:p>
        </w:tc>
        <w:tc>
          <w:tcPr>
            <w:tcW w:w="463" w:type="pct"/>
            <w:shd w:val="clear" w:color="auto" w:fill="auto"/>
            <w:noWrap/>
            <w:vAlign w:val="center"/>
          </w:tcPr>
          <w:p w14:paraId="7D6BAB3C" w14:textId="77777777" w:rsidR="009C20A9" w:rsidRPr="000206B2" w:rsidRDefault="009C20A9" w:rsidP="009C20A9">
            <w:pPr>
              <w:spacing w:after="0" w:line="240" w:lineRule="auto"/>
              <w:jc w:val="center"/>
              <w:rPr>
                <w:lang w:val="en-US"/>
              </w:rPr>
            </w:pPr>
            <w:r w:rsidRPr="000206B2">
              <w:t>4.204</w:t>
            </w:r>
          </w:p>
        </w:tc>
        <w:tc>
          <w:tcPr>
            <w:tcW w:w="497" w:type="pct"/>
            <w:shd w:val="clear" w:color="auto" w:fill="auto"/>
            <w:noWrap/>
            <w:vAlign w:val="center"/>
          </w:tcPr>
          <w:p w14:paraId="26950C5E" w14:textId="77777777" w:rsidR="009C20A9" w:rsidRPr="000206B2" w:rsidRDefault="009C20A9" w:rsidP="009C20A9">
            <w:pPr>
              <w:spacing w:after="0" w:line="240" w:lineRule="auto"/>
              <w:jc w:val="center"/>
            </w:pPr>
            <w:r w:rsidRPr="000206B2">
              <w:t>1.223</w:t>
            </w:r>
          </w:p>
        </w:tc>
        <w:tc>
          <w:tcPr>
            <w:tcW w:w="429" w:type="pct"/>
            <w:vAlign w:val="center"/>
          </w:tcPr>
          <w:p w14:paraId="3F083775" w14:textId="77777777" w:rsidR="009C20A9" w:rsidRPr="000206B2" w:rsidRDefault="009C20A9" w:rsidP="009C20A9">
            <w:pPr>
              <w:spacing w:after="0" w:line="240" w:lineRule="auto"/>
              <w:jc w:val="center"/>
            </w:pPr>
            <w:r w:rsidRPr="000206B2">
              <w:t>0.169</w:t>
            </w:r>
          </w:p>
        </w:tc>
        <w:tc>
          <w:tcPr>
            <w:tcW w:w="539" w:type="pct"/>
            <w:shd w:val="clear" w:color="auto" w:fill="auto"/>
            <w:noWrap/>
            <w:vAlign w:val="center"/>
          </w:tcPr>
          <w:p w14:paraId="39445E05" w14:textId="77777777" w:rsidR="009C20A9" w:rsidRPr="000206B2" w:rsidRDefault="009C20A9" w:rsidP="009C20A9">
            <w:pPr>
              <w:spacing w:after="0" w:line="240" w:lineRule="auto"/>
              <w:jc w:val="right"/>
              <w:rPr>
                <w:rFonts w:eastAsia="Times New Roman"/>
                <w:lang w:eastAsia="en-GB"/>
              </w:rPr>
            </w:pPr>
          </w:p>
        </w:tc>
        <w:tc>
          <w:tcPr>
            <w:tcW w:w="550" w:type="pct"/>
            <w:shd w:val="clear" w:color="auto" w:fill="auto"/>
            <w:noWrap/>
            <w:vAlign w:val="center"/>
          </w:tcPr>
          <w:p w14:paraId="0ED7A97B" w14:textId="77777777" w:rsidR="009C20A9" w:rsidRPr="000206B2" w:rsidRDefault="009C20A9" w:rsidP="009C20A9">
            <w:pPr>
              <w:spacing w:after="0" w:line="240" w:lineRule="auto"/>
              <w:jc w:val="right"/>
              <w:rPr>
                <w:rFonts w:eastAsia="Times New Roman"/>
                <w:lang w:eastAsia="en-GB"/>
              </w:rPr>
            </w:pPr>
          </w:p>
        </w:tc>
        <w:tc>
          <w:tcPr>
            <w:tcW w:w="327" w:type="pct"/>
            <w:shd w:val="clear" w:color="auto" w:fill="auto"/>
            <w:noWrap/>
            <w:vAlign w:val="center"/>
          </w:tcPr>
          <w:p w14:paraId="028D87FD" w14:textId="77777777" w:rsidR="009C20A9" w:rsidRPr="000206B2" w:rsidRDefault="009C20A9" w:rsidP="009C20A9">
            <w:pPr>
              <w:spacing w:after="0" w:line="240" w:lineRule="auto"/>
              <w:jc w:val="right"/>
              <w:rPr>
                <w:rFonts w:eastAsia="Times New Roman"/>
                <w:lang w:eastAsia="en-GB"/>
              </w:rPr>
            </w:pPr>
          </w:p>
        </w:tc>
        <w:tc>
          <w:tcPr>
            <w:tcW w:w="327" w:type="pct"/>
            <w:shd w:val="clear" w:color="auto" w:fill="auto"/>
            <w:noWrap/>
            <w:vAlign w:val="center"/>
          </w:tcPr>
          <w:p w14:paraId="0AA6A026" w14:textId="77777777" w:rsidR="009C20A9" w:rsidRPr="000206B2" w:rsidRDefault="009C20A9" w:rsidP="009C20A9">
            <w:pPr>
              <w:spacing w:after="0" w:line="240" w:lineRule="auto"/>
              <w:jc w:val="right"/>
              <w:rPr>
                <w:rFonts w:eastAsia="Times New Roman"/>
                <w:lang w:eastAsia="en-GB"/>
              </w:rPr>
            </w:pPr>
          </w:p>
        </w:tc>
        <w:tc>
          <w:tcPr>
            <w:tcW w:w="327" w:type="pct"/>
            <w:vAlign w:val="center"/>
          </w:tcPr>
          <w:p w14:paraId="355A7DDE" w14:textId="77777777" w:rsidR="009C20A9" w:rsidRPr="000206B2" w:rsidRDefault="009C20A9" w:rsidP="009C20A9">
            <w:pPr>
              <w:spacing w:after="0" w:line="240" w:lineRule="auto"/>
              <w:jc w:val="right"/>
              <w:rPr>
                <w:rFonts w:eastAsia="Times New Roman"/>
                <w:lang w:eastAsia="en-GB"/>
              </w:rPr>
            </w:pPr>
          </w:p>
        </w:tc>
        <w:tc>
          <w:tcPr>
            <w:tcW w:w="327" w:type="pct"/>
            <w:vAlign w:val="center"/>
          </w:tcPr>
          <w:p w14:paraId="6B9B709F" w14:textId="77777777" w:rsidR="009C20A9" w:rsidRPr="000206B2" w:rsidRDefault="009C20A9" w:rsidP="009C20A9">
            <w:pPr>
              <w:spacing w:after="0" w:line="240" w:lineRule="auto"/>
              <w:jc w:val="right"/>
              <w:rPr>
                <w:rFonts w:eastAsia="Times New Roman"/>
                <w:lang w:eastAsia="en-GB"/>
              </w:rPr>
            </w:pPr>
          </w:p>
        </w:tc>
      </w:tr>
      <w:tr w:rsidR="00624045" w:rsidRPr="000206B2" w14:paraId="3AA72883" w14:textId="77777777" w:rsidTr="002529E5">
        <w:trPr>
          <w:trHeight w:val="300"/>
        </w:trPr>
        <w:tc>
          <w:tcPr>
            <w:tcW w:w="1216" w:type="pct"/>
            <w:shd w:val="clear" w:color="auto" w:fill="auto"/>
            <w:noWrap/>
            <w:vAlign w:val="center"/>
            <w:hideMark/>
          </w:tcPr>
          <w:p w14:paraId="3D8F9D27" w14:textId="77777777" w:rsidR="00890311" w:rsidRPr="000206B2" w:rsidRDefault="00890311" w:rsidP="0046148E">
            <w:pPr>
              <w:spacing w:after="0" w:line="240" w:lineRule="auto"/>
              <w:jc w:val="both"/>
              <w:rPr>
                <w:rFonts w:eastAsia="Times New Roman"/>
                <w:lang w:eastAsia="en-GB"/>
              </w:rPr>
            </w:pPr>
            <w:r w:rsidRPr="000206B2">
              <w:rPr>
                <w:rFonts w:eastAsia="Times New Roman"/>
                <w:lang w:eastAsia="en-GB"/>
              </w:rPr>
              <w:t>Factor2</w:t>
            </w:r>
          </w:p>
        </w:tc>
        <w:tc>
          <w:tcPr>
            <w:tcW w:w="463" w:type="pct"/>
            <w:shd w:val="clear" w:color="auto" w:fill="auto"/>
            <w:noWrap/>
            <w:vAlign w:val="center"/>
          </w:tcPr>
          <w:p w14:paraId="498CAE58" w14:textId="77777777" w:rsidR="00890311" w:rsidRPr="000206B2" w:rsidRDefault="00890311" w:rsidP="0046148E">
            <w:pPr>
              <w:spacing w:after="0" w:line="240" w:lineRule="auto"/>
              <w:jc w:val="center"/>
              <w:rPr>
                <w:lang w:val="en-US"/>
              </w:rPr>
            </w:pPr>
            <w:r w:rsidRPr="000206B2">
              <w:t>4.358</w:t>
            </w:r>
          </w:p>
        </w:tc>
        <w:tc>
          <w:tcPr>
            <w:tcW w:w="497" w:type="pct"/>
            <w:shd w:val="clear" w:color="auto" w:fill="auto"/>
            <w:noWrap/>
            <w:vAlign w:val="center"/>
          </w:tcPr>
          <w:p w14:paraId="35094341" w14:textId="77777777" w:rsidR="00890311" w:rsidRPr="000206B2" w:rsidRDefault="00890311" w:rsidP="0046148E">
            <w:pPr>
              <w:spacing w:after="0" w:line="240" w:lineRule="auto"/>
              <w:jc w:val="center"/>
            </w:pPr>
            <w:r w:rsidRPr="000206B2">
              <w:t>2.454</w:t>
            </w:r>
          </w:p>
        </w:tc>
        <w:tc>
          <w:tcPr>
            <w:tcW w:w="429" w:type="pct"/>
            <w:vAlign w:val="center"/>
          </w:tcPr>
          <w:p w14:paraId="3F65F3EC" w14:textId="77777777" w:rsidR="00890311" w:rsidRPr="000206B2" w:rsidRDefault="00890311" w:rsidP="0046148E">
            <w:pPr>
              <w:spacing w:after="0" w:line="240" w:lineRule="auto"/>
              <w:jc w:val="center"/>
            </w:pPr>
            <w:r w:rsidRPr="000206B2">
              <w:t>0.144</w:t>
            </w:r>
          </w:p>
        </w:tc>
        <w:tc>
          <w:tcPr>
            <w:tcW w:w="539" w:type="pct"/>
            <w:shd w:val="clear" w:color="auto" w:fill="auto"/>
            <w:noWrap/>
            <w:vAlign w:val="center"/>
          </w:tcPr>
          <w:p w14:paraId="454B805F" w14:textId="77777777" w:rsidR="00890311" w:rsidRPr="000206B2" w:rsidRDefault="00890311" w:rsidP="0046148E">
            <w:pPr>
              <w:spacing w:after="0" w:line="240" w:lineRule="auto"/>
              <w:jc w:val="center"/>
            </w:pPr>
            <w:r w:rsidRPr="000206B2">
              <w:t>0.398</w:t>
            </w:r>
          </w:p>
        </w:tc>
        <w:tc>
          <w:tcPr>
            <w:tcW w:w="550" w:type="pct"/>
            <w:shd w:val="clear" w:color="auto" w:fill="auto"/>
            <w:noWrap/>
            <w:vAlign w:val="center"/>
          </w:tcPr>
          <w:p w14:paraId="7C889BF8" w14:textId="77777777" w:rsidR="00890311" w:rsidRPr="000206B2" w:rsidRDefault="00890311" w:rsidP="0046148E">
            <w:pPr>
              <w:spacing w:after="0" w:line="240" w:lineRule="auto"/>
              <w:jc w:val="center"/>
            </w:pPr>
            <w:r w:rsidRPr="000206B2">
              <w:t>-0.032</w:t>
            </w:r>
          </w:p>
        </w:tc>
        <w:tc>
          <w:tcPr>
            <w:tcW w:w="327" w:type="pct"/>
            <w:shd w:val="clear" w:color="auto" w:fill="auto"/>
            <w:noWrap/>
            <w:vAlign w:val="center"/>
          </w:tcPr>
          <w:p w14:paraId="1FD462AC" w14:textId="77777777" w:rsidR="00890311" w:rsidRPr="000206B2" w:rsidRDefault="00890311" w:rsidP="0046148E">
            <w:pPr>
              <w:spacing w:after="0" w:line="240" w:lineRule="auto"/>
              <w:jc w:val="center"/>
            </w:pPr>
            <w:r w:rsidRPr="000206B2">
              <w:t>13</w:t>
            </w:r>
          </w:p>
        </w:tc>
        <w:tc>
          <w:tcPr>
            <w:tcW w:w="327" w:type="pct"/>
            <w:shd w:val="clear" w:color="auto" w:fill="auto"/>
            <w:noWrap/>
            <w:vAlign w:val="center"/>
          </w:tcPr>
          <w:p w14:paraId="31DA116A" w14:textId="77777777" w:rsidR="00890311" w:rsidRPr="000206B2" w:rsidRDefault="00890311" w:rsidP="0046148E">
            <w:pPr>
              <w:spacing w:after="0" w:line="240" w:lineRule="auto"/>
              <w:jc w:val="center"/>
            </w:pPr>
            <w:r w:rsidRPr="000206B2">
              <w:t>4</w:t>
            </w:r>
          </w:p>
        </w:tc>
        <w:tc>
          <w:tcPr>
            <w:tcW w:w="327" w:type="pct"/>
            <w:vAlign w:val="center"/>
          </w:tcPr>
          <w:p w14:paraId="15DADA70" w14:textId="77777777" w:rsidR="00890311" w:rsidRPr="000206B2" w:rsidRDefault="00890311" w:rsidP="0046148E">
            <w:pPr>
              <w:spacing w:after="0" w:line="240" w:lineRule="auto"/>
              <w:jc w:val="center"/>
            </w:pPr>
            <w:r w:rsidRPr="000206B2">
              <w:t>12</w:t>
            </w:r>
          </w:p>
        </w:tc>
        <w:tc>
          <w:tcPr>
            <w:tcW w:w="327" w:type="pct"/>
            <w:vAlign w:val="center"/>
          </w:tcPr>
          <w:p w14:paraId="07FAC6BE" w14:textId="77777777" w:rsidR="00890311" w:rsidRPr="000206B2" w:rsidRDefault="00890311" w:rsidP="0046148E">
            <w:pPr>
              <w:spacing w:after="0" w:line="240" w:lineRule="auto"/>
              <w:jc w:val="center"/>
            </w:pPr>
            <w:r w:rsidRPr="000206B2">
              <w:t>3</w:t>
            </w:r>
          </w:p>
        </w:tc>
      </w:tr>
      <w:tr w:rsidR="00624045" w:rsidRPr="000206B2" w14:paraId="31CA4E2E" w14:textId="77777777" w:rsidTr="002529E5">
        <w:trPr>
          <w:trHeight w:val="300"/>
        </w:trPr>
        <w:tc>
          <w:tcPr>
            <w:tcW w:w="1216" w:type="pct"/>
            <w:shd w:val="clear" w:color="auto" w:fill="auto"/>
            <w:noWrap/>
            <w:vAlign w:val="center"/>
            <w:hideMark/>
          </w:tcPr>
          <w:p w14:paraId="39C9F9FD" w14:textId="77777777" w:rsidR="00890311" w:rsidRPr="000206B2" w:rsidRDefault="00B77C8B" w:rsidP="00E73E63">
            <w:pPr>
              <w:spacing w:after="0" w:line="240" w:lineRule="auto"/>
              <w:jc w:val="both"/>
              <w:rPr>
                <w:rFonts w:eastAsia="Times New Roman"/>
                <w:lang w:eastAsia="en-GB"/>
              </w:rPr>
            </w:pPr>
            <w:r w:rsidRPr="000206B2">
              <w:rPr>
                <w:rFonts w:eastAsia="Times New Roman"/>
                <w:lang w:eastAsia="en-GB"/>
              </w:rPr>
              <w:t>SMOF2</w:t>
            </w:r>
          </w:p>
        </w:tc>
        <w:tc>
          <w:tcPr>
            <w:tcW w:w="463" w:type="pct"/>
            <w:shd w:val="clear" w:color="auto" w:fill="auto"/>
            <w:noWrap/>
            <w:vAlign w:val="center"/>
          </w:tcPr>
          <w:p w14:paraId="148834EE" w14:textId="77777777" w:rsidR="00890311" w:rsidRPr="000206B2" w:rsidRDefault="00890311" w:rsidP="0046148E">
            <w:pPr>
              <w:spacing w:after="0" w:line="240" w:lineRule="auto"/>
              <w:jc w:val="center"/>
              <w:rPr>
                <w:lang w:val="en-US"/>
              </w:rPr>
            </w:pPr>
            <w:r w:rsidRPr="000206B2">
              <w:t>4.976</w:t>
            </w:r>
          </w:p>
        </w:tc>
        <w:tc>
          <w:tcPr>
            <w:tcW w:w="497" w:type="pct"/>
            <w:shd w:val="clear" w:color="auto" w:fill="auto"/>
            <w:noWrap/>
            <w:vAlign w:val="center"/>
          </w:tcPr>
          <w:p w14:paraId="48635604" w14:textId="77777777" w:rsidR="00890311" w:rsidRPr="000206B2" w:rsidRDefault="00890311" w:rsidP="0046148E">
            <w:pPr>
              <w:spacing w:after="0" w:line="240" w:lineRule="auto"/>
              <w:jc w:val="center"/>
            </w:pPr>
            <w:r w:rsidRPr="000206B2">
              <w:t>3.594</w:t>
            </w:r>
          </w:p>
        </w:tc>
        <w:tc>
          <w:tcPr>
            <w:tcW w:w="429" w:type="pct"/>
            <w:vAlign w:val="center"/>
          </w:tcPr>
          <w:p w14:paraId="25E7C334" w14:textId="77777777" w:rsidR="00890311" w:rsidRPr="000206B2" w:rsidRDefault="00890311" w:rsidP="0046148E">
            <w:pPr>
              <w:spacing w:after="0" w:line="240" w:lineRule="auto"/>
              <w:jc w:val="center"/>
            </w:pPr>
            <w:r w:rsidRPr="000206B2">
              <w:t>0.267</w:t>
            </w:r>
          </w:p>
        </w:tc>
        <w:tc>
          <w:tcPr>
            <w:tcW w:w="539" w:type="pct"/>
            <w:shd w:val="clear" w:color="auto" w:fill="auto"/>
            <w:noWrap/>
            <w:vAlign w:val="center"/>
          </w:tcPr>
          <w:p w14:paraId="47385D02" w14:textId="77777777" w:rsidR="00890311" w:rsidRPr="000206B2" w:rsidRDefault="00890311" w:rsidP="0046148E">
            <w:pPr>
              <w:spacing w:after="0" w:line="240" w:lineRule="auto"/>
              <w:jc w:val="center"/>
            </w:pPr>
            <w:r w:rsidRPr="000206B2">
              <w:t>0.786</w:t>
            </w:r>
          </w:p>
        </w:tc>
        <w:tc>
          <w:tcPr>
            <w:tcW w:w="550" w:type="pct"/>
            <w:shd w:val="clear" w:color="auto" w:fill="auto"/>
            <w:noWrap/>
            <w:vAlign w:val="center"/>
          </w:tcPr>
          <w:p w14:paraId="5854FBA1" w14:textId="77777777" w:rsidR="00890311" w:rsidRPr="000206B2" w:rsidRDefault="00890311" w:rsidP="0046148E">
            <w:pPr>
              <w:spacing w:after="0" w:line="240" w:lineRule="auto"/>
              <w:jc w:val="center"/>
            </w:pPr>
            <w:r w:rsidRPr="000206B2">
              <w:t>0.124</w:t>
            </w:r>
          </w:p>
        </w:tc>
        <w:tc>
          <w:tcPr>
            <w:tcW w:w="327" w:type="pct"/>
            <w:shd w:val="clear" w:color="auto" w:fill="auto"/>
            <w:noWrap/>
            <w:vAlign w:val="center"/>
          </w:tcPr>
          <w:p w14:paraId="4F462A87" w14:textId="77777777" w:rsidR="00890311" w:rsidRPr="000206B2" w:rsidRDefault="00890311" w:rsidP="0046148E">
            <w:pPr>
              <w:spacing w:after="0" w:line="240" w:lineRule="auto"/>
              <w:jc w:val="center"/>
            </w:pPr>
            <w:r w:rsidRPr="000206B2">
              <w:t>71</w:t>
            </w:r>
          </w:p>
        </w:tc>
        <w:tc>
          <w:tcPr>
            <w:tcW w:w="327" w:type="pct"/>
            <w:shd w:val="clear" w:color="auto" w:fill="auto"/>
            <w:noWrap/>
            <w:vAlign w:val="center"/>
          </w:tcPr>
          <w:p w14:paraId="51DA4B1E" w14:textId="77777777" w:rsidR="00890311" w:rsidRPr="000206B2" w:rsidRDefault="00890311" w:rsidP="0046148E">
            <w:pPr>
              <w:spacing w:after="0" w:line="240" w:lineRule="auto"/>
              <w:jc w:val="center"/>
            </w:pPr>
            <w:r w:rsidRPr="000206B2">
              <w:t>48</w:t>
            </w:r>
          </w:p>
        </w:tc>
        <w:tc>
          <w:tcPr>
            <w:tcW w:w="327" w:type="pct"/>
            <w:vAlign w:val="center"/>
          </w:tcPr>
          <w:p w14:paraId="3E80A214" w14:textId="77777777" w:rsidR="00890311" w:rsidRPr="000206B2" w:rsidRDefault="00890311" w:rsidP="0046148E">
            <w:pPr>
              <w:spacing w:after="0" w:line="240" w:lineRule="auto"/>
              <w:jc w:val="center"/>
            </w:pPr>
            <w:r w:rsidRPr="000206B2">
              <w:t>9</w:t>
            </w:r>
          </w:p>
        </w:tc>
        <w:tc>
          <w:tcPr>
            <w:tcW w:w="327" w:type="pct"/>
            <w:vAlign w:val="center"/>
          </w:tcPr>
          <w:p w14:paraId="67D6AD7C" w14:textId="77777777" w:rsidR="00890311" w:rsidRPr="000206B2" w:rsidRDefault="00890311" w:rsidP="0046148E">
            <w:pPr>
              <w:spacing w:after="0" w:line="240" w:lineRule="auto"/>
              <w:jc w:val="center"/>
            </w:pPr>
            <w:r w:rsidRPr="000206B2">
              <w:t>6</w:t>
            </w:r>
          </w:p>
        </w:tc>
      </w:tr>
      <w:tr w:rsidR="00624045" w:rsidRPr="000206B2" w14:paraId="35898B3F" w14:textId="77777777" w:rsidTr="002529E5">
        <w:trPr>
          <w:trHeight w:val="300"/>
        </w:trPr>
        <w:tc>
          <w:tcPr>
            <w:tcW w:w="1216" w:type="pct"/>
            <w:shd w:val="clear" w:color="auto" w:fill="auto"/>
            <w:noWrap/>
            <w:vAlign w:val="center"/>
            <w:hideMark/>
          </w:tcPr>
          <w:p w14:paraId="39261646" w14:textId="77777777" w:rsidR="00890311" w:rsidRPr="000206B2" w:rsidRDefault="00095851" w:rsidP="0046148E">
            <w:pPr>
              <w:spacing w:after="0" w:line="240" w:lineRule="auto"/>
              <w:jc w:val="both"/>
              <w:rPr>
                <w:rFonts w:eastAsia="Times New Roman"/>
                <w:lang w:eastAsia="en-GB"/>
              </w:rPr>
            </w:pPr>
            <w:r w:rsidRPr="000206B2">
              <w:rPr>
                <w:rFonts w:eastAsia="Times New Roman"/>
                <w:lang w:eastAsia="en-GB"/>
              </w:rPr>
              <w:t>LMOF2</w:t>
            </w:r>
          </w:p>
        </w:tc>
        <w:tc>
          <w:tcPr>
            <w:tcW w:w="463" w:type="pct"/>
            <w:shd w:val="clear" w:color="auto" w:fill="auto"/>
            <w:noWrap/>
            <w:vAlign w:val="center"/>
          </w:tcPr>
          <w:p w14:paraId="053153ED" w14:textId="77777777" w:rsidR="00890311" w:rsidRPr="000206B2" w:rsidRDefault="00890311" w:rsidP="0046148E">
            <w:pPr>
              <w:spacing w:after="0" w:line="240" w:lineRule="auto"/>
              <w:jc w:val="center"/>
              <w:rPr>
                <w:lang w:val="en-US"/>
              </w:rPr>
            </w:pPr>
            <w:r w:rsidRPr="000206B2">
              <w:t>4.966</w:t>
            </w:r>
          </w:p>
        </w:tc>
        <w:tc>
          <w:tcPr>
            <w:tcW w:w="497" w:type="pct"/>
            <w:shd w:val="clear" w:color="auto" w:fill="auto"/>
            <w:noWrap/>
            <w:vAlign w:val="center"/>
          </w:tcPr>
          <w:p w14:paraId="506D4C11" w14:textId="77777777" w:rsidR="00890311" w:rsidRPr="000206B2" w:rsidRDefault="00890311" w:rsidP="0046148E">
            <w:pPr>
              <w:spacing w:after="0" w:line="240" w:lineRule="auto"/>
              <w:jc w:val="center"/>
            </w:pPr>
            <w:r w:rsidRPr="000206B2">
              <w:t>3.472</w:t>
            </w:r>
          </w:p>
        </w:tc>
        <w:tc>
          <w:tcPr>
            <w:tcW w:w="429" w:type="pct"/>
            <w:vAlign w:val="center"/>
          </w:tcPr>
          <w:p w14:paraId="0C0BFF05" w14:textId="77777777" w:rsidR="00890311" w:rsidRPr="000206B2" w:rsidRDefault="00890311" w:rsidP="0046148E">
            <w:pPr>
              <w:spacing w:after="0" w:line="240" w:lineRule="auto"/>
              <w:jc w:val="center"/>
            </w:pPr>
            <w:r w:rsidRPr="000206B2">
              <w:t>0.273</w:t>
            </w:r>
          </w:p>
        </w:tc>
        <w:tc>
          <w:tcPr>
            <w:tcW w:w="539" w:type="pct"/>
            <w:shd w:val="clear" w:color="auto" w:fill="auto"/>
            <w:noWrap/>
            <w:vAlign w:val="center"/>
          </w:tcPr>
          <w:p w14:paraId="43432A4C" w14:textId="77777777" w:rsidR="00890311" w:rsidRPr="000206B2" w:rsidRDefault="00890311" w:rsidP="0046148E">
            <w:pPr>
              <w:spacing w:after="0" w:line="240" w:lineRule="auto"/>
              <w:jc w:val="center"/>
            </w:pPr>
            <w:r w:rsidRPr="000206B2">
              <w:t>0.800</w:t>
            </w:r>
          </w:p>
        </w:tc>
        <w:tc>
          <w:tcPr>
            <w:tcW w:w="550" w:type="pct"/>
            <w:shd w:val="clear" w:color="auto" w:fill="auto"/>
            <w:noWrap/>
            <w:vAlign w:val="center"/>
          </w:tcPr>
          <w:p w14:paraId="02BA8A64" w14:textId="77777777" w:rsidR="00890311" w:rsidRPr="000206B2" w:rsidRDefault="00890311" w:rsidP="0046148E">
            <w:pPr>
              <w:spacing w:after="0" w:line="240" w:lineRule="auto"/>
              <w:jc w:val="center"/>
            </w:pPr>
            <w:r w:rsidRPr="000206B2">
              <w:t>0.130</w:t>
            </w:r>
          </w:p>
        </w:tc>
        <w:tc>
          <w:tcPr>
            <w:tcW w:w="327" w:type="pct"/>
            <w:shd w:val="clear" w:color="auto" w:fill="auto"/>
            <w:noWrap/>
            <w:vAlign w:val="center"/>
          </w:tcPr>
          <w:p w14:paraId="495BDD91" w14:textId="77777777" w:rsidR="00890311" w:rsidRPr="000206B2" w:rsidRDefault="00890311" w:rsidP="0046148E">
            <w:pPr>
              <w:spacing w:after="0" w:line="240" w:lineRule="auto"/>
              <w:jc w:val="center"/>
            </w:pPr>
            <w:r w:rsidRPr="000206B2">
              <w:t>71</w:t>
            </w:r>
          </w:p>
        </w:tc>
        <w:tc>
          <w:tcPr>
            <w:tcW w:w="327" w:type="pct"/>
            <w:shd w:val="clear" w:color="auto" w:fill="auto"/>
            <w:noWrap/>
            <w:vAlign w:val="center"/>
          </w:tcPr>
          <w:p w14:paraId="644FE934" w14:textId="77777777" w:rsidR="00890311" w:rsidRPr="000206B2" w:rsidRDefault="00890311" w:rsidP="0046148E">
            <w:pPr>
              <w:spacing w:after="0" w:line="240" w:lineRule="auto"/>
              <w:jc w:val="center"/>
            </w:pPr>
            <w:r w:rsidRPr="000206B2">
              <w:t>50</w:t>
            </w:r>
          </w:p>
        </w:tc>
        <w:tc>
          <w:tcPr>
            <w:tcW w:w="327" w:type="pct"/>
            <w:vAlign w:val="center"/>
          </w:tcPr>
          <w:p w14:paraId="68B26573" w14:textId="77777777" w:rsidR="00890311" w:rsidRPr="000206B2" w:rsidRDefault="00890311" w:rsidP="0046148E">
            <w:pPr>
              <w:spacing w:after="0" w:line="240" w:lineRule="auto"/>
              <w:jc w:val="center"/>
            </w:pPr>
            <w:r w:rsidRPr="000206B2">
              <w:t>4</w:t>
            </w:r>
          </w:p>
        </w:tc>
        <w:tc>
          <w:tcPr>
            <w:tcW w:w="327" w:type="pct"/>
            <w:vAlign w:val="center"/>
          </w:tcPr>
          <w:p w14:paraId="1EEAECC2" w14:textId="77777777" w:rsidR="00890311" w:rsidRPr="000206B2" w:rsidRDefault="00890311" w:rsidP="0046148E">
            <w:pPr>
              <w:spacing w:after="0" w:line="240" w:lineRule="auto"/>
              <w:jc w:val="center"/>
            </w:pPr>
            <w:r w:rsidRPr="000206B2">
              <w:t>3</w:t>
            </w:r>
          </w:p>
        </w:tc>
      </w:tr>
      <w:tr w:rsidR="00624045" w:rsidRPr="000206B2" w14:paraId="06E403E6" w14:textId="77777777" w:rsidTr="009C20A9">
        <w:trPr>
          <w:trHeight w:val="491"/>
        </w:trPr>
        <w:tc>
          <w:tcPr>
            <w:tcW w:w="5000" w:type="pct"/>
            <w:gridSpan w:val="10"/>
            <w:vAlign w:val="center"/>
          </w:tcPr>
          <w:p w14:paraId="78AFAF46" w14:textId="77777777" w:rsidR="00890311" w:rsidRPr="000206B2" w:rsidRDefault="00890311" w:rsidP="0046148E">
            <w:pPr>
              <w:spacing w:after="0" w:line="240" w:lineRule="auto"/>
              <w:jc w:val="both"/>
              <w:rPr>
                <w:rFonts w:eastAsia="Times New Roman"/>
                <w:i/>
                <w:lang w:eastAsia="en-GB"/>
              </w:rPr>
            </w:pPr>
            <w:r w:rsidRPr="000206B2">
              <w:rPr>
                <w:rFonts w:eastAsia="Times New Roman"/>
                <w:i/>
                <w:lang w:eastAsia="en-GB"/>
              </w:rPr>
              <w:t>Weekly rebalancing</w:t>
            </w:r>
          </w:p>
        </w:tc>
      </w:tr>
      <w:tr w:rsidR="00624045" w:rsidRPr="000206B2" w14:paraId="0E67A6C3" w14:textId="77777777" w:rsidTr="002529E5">
        <w:trPr>
          <w:trHeight w:val="300"/>
        </w:trPr>
        <w:tc>
          <w:tcPr>
            <w:tcW w:w="1216" w:type="pct"/>
            <w:shd w:val="clear" w:color="auto" w:fill="auto"/>
            <w:noWrap/>
            <w:vAlign w:val="center"/>
          </w:tcPr>
          <w:p w14:paraId="74763E95" w14:textId="77777777" w:rsidR="00890311" w:rsidRPr="000206B2" w:rsidRDefault="00890311" w:rsidP="0046148E">
            <w:pPr>
              <w:spacing w:after="0" w:line="240" w:lineRule="auto"/>
              <w:jc w:val="both"/>
              <w:rPr>
                <w:rFonts w:eastAsia="Times New Roman"/>
                <w:lang w:eastAsia="en-GB"/>
              </w:rPr>
            </w:pPr>
            <w:r w:rsidRPr="000206B2">
              <w:rPr>
                <w:rFonts w:eastAsia="Times New Roman"/>
                <w:lang w:eastAsia="en-GB"/>
              </w:rPr>
              <w:t>Static</w:t>
            </w:r>
          </w:p>
        </w:tc>
        <w:tc>
          <w:tcPr>
            <w:tcW w:w="463" w:type="pct"/>
            <w:shd w:val="clear" w:color="auto" w:fill="auto"/>
            <w:noWrap/>
            <w:vAlign w:val="center"/>
          </w:tcPr>
          <w:p w14:paraId="774BC486" w14:textId="77777777" w:rsidR="00890311" w:rsidRPr="000206B2" w:rsidRDefault="00890311" w:rsidP="0046148E">
            <w:pPr>
              <w:spacing w:after="0" w:line="240" w:lineRule="auto"/>
              <w:jc w:val="center"/>
              <w:rPr>
                <w:lang w:val="en-US"/>
              </w:rPr>
            </w:pPr>
            <w:r w:rsidRPr="000206B2">
              <w:t>4.200</w:t>
            </w:r>
          </w:p>
        </w:tc>
        <w:tc>
          <w:tcPr>
            <w:tcW w:w="497" w:type="pct"/>
            <w:shd w:val="clear" w:color="auto" w:fill="auto"/>
            <w:noWrap/>
            <w:vAlign w:val="center"/>
          </w:tcPr>
          <w:p w14:paraId="30BF4630" w14:textId="77777777" w:rsidR="00890311" w:rsidRPr="000206B2" w:rsidRDefault="00890311" w:rsidP="0046148E">
            <w:pPr>
              <w:spacing w:after="0" w:line="240" w:lineRule="auto"/>
              <w:jc w:val="center"/>
            </w:pPr>
            <w:r w:rsidRPr="000206B2">
              <w:t>1.167</w:t>
            </w:r>
          </w:p>
        </w:tc>
        <w:tc>
          <w:tcPr>
            <w:tcW w:w="429" w:type="pct"/>
            <w:vAlign w:val="center"/>
          </w:tcPr>
          <w:p w14:paraId="34F45C81" w14:textId="77777777" w:rsidR="00890311" w:rsidRPr="000206B2" w:rsidRDefault="00890311" w:rsidP="0046148E">
            <w:pPr>
              <w:spacing w:after="0" w:line="240" w:lineRule="auto"/>
              <w:jc w:val="center"/>
            </w:pPr>
            <w:r w:rsidRPr="000206B2">
              <w:t>0.171</w:t>
            </w:r>
          </w:p>
        </w:tc>
        <w:tc>
          <w:tcPr>
            <w:tcW w:w="539" w:type="pct"/>
            <w:shd w:val="clear" w:color="auto" w:fill="auto"/>
            <w:noWrap/>
            <w:vAlign w:val="center"/>
          </w:tcPr>
          <w:p w14:paraId="1D8D9C21" w14:textId="77777777" w:rsidR="00890311" w:rsidRPr="000206B2" w:rsidRDefault="00890311" w:rsidP="0046148E">
            <w:pPr>
              <w:spacing w:after="0" w:line="240" w:lineRule="auto"/>
              <w:jc w:val="right"/>
              <w:rPr>
                <w:rFonts w:eastAsia="Times New Roman"/>
                <w:lang w:eastAsia="en-GB"/>
              </w:rPr>
            </w:pPr>
          </w:p>
        </w:tc>
        <w:tc>
          <w:tcPr>
            <w:tcW w:w="550" w:type="pct"/>
            <w:shd w:val="clear" w:color="auto" w:fill="auto"/>
            <w:noWrap/>
            <w:vAlign w:val="center"/>
          </w:tcPr>
          <w:p w14:paraId="5CAB5A9B" w14:textId="77777777" w:rsidR="00890311" w:rsidRPr="000206B2" w:rsidRDefault="00890311" w:rsidP="0046148E">
            <w:pPr>
              <w:spacing w:after="0" w:line="240" w:lineRule="auto"/>
              <w:jc w:val="right"/>
              <w:rPr>
                <w:rFonts w:eastAsia="Times New Roman"/>
                <w:lang w:eastAsia="en-GB"/>
              </w:rPr>
            </w:pPr>
          </w:p>
        </w:tc>
        <w:tc>
          <w:tcPr>
            <w:tcW w:w="327" w:type="pct"/>
            <w:shd w:val="clear" w:color="auto" w:fill="auto"/>
            <w:noWrap/>
            <w:vAlign w:val="center"/>
          </w:tcPr>
          <w:p w14:paraId="34BFC420" w14:textId="77777777" w:rsidR="00890311" w:rsidRPr="000206B2" w:rsidRDefault="00890311" w:rsidP="0046148E">
            <w:pPr>
              <w:spacing w:after="0" w:line="240" w:lineRule="auto"/>
              <w:jc w:val="right"/>
              <w:rPr>
                <w:rFonts w:eastAsia="Times New Roman"/>
                <w:lang w:eastAsia="en-GB"/>
              </w:rPr>
            </w:pPr>
          </w:p>
        </w:tc>
        <w:tc>
          <w:tcPr>
            <w:tcW w:w="327" w:type="pct"/>
            <w:shd w:val="clear" w:color="auto" w:fill="auto"/>
            <w:noWrap/>
            <w:vAlign w:val="center"/>
          </w:tcPr>
          <w:p w14:paraId="3BD3D4F8" w14:textId="77777777" w:rsidR="00890311" w:rsidRPr="000206B2" w:rsidRDefault="00890311" w:rsidP="0046148E">
            <w:pPr>
              <w:spacing w:after="0" w:line="240" w:lineRule="auto"/>
              <w:jc w:val="right"/>
              <w:rPr>
                <w:rFonts w:eastAsia="Times New Roman"/>
                <w:lang w:eastAsia="en-GB"/>
              </w:rPr>
            </w:pPr>
          </w:p>
        </w:tc>
        <w:tc>
          <w:tcPr>
            <w:tcW w:w="327" w:type="pct"/>
            <w:vAlign w:val="center"/>
          </w:tcPr>
          <w:p w14:paraId="489E03A9" w14:textId="77777777" w:rsidR="00890311" w:rsidRPr="000206B2" w:rsidRDefault="00890311" w:rsidP="0046148E">
            <w:pPr>
              <w:spacing w:after="0" w:line="240" w:lineRule="auto"/>
              <w:jc w:val="right"/>
              <w:rPr>
                <w:rFonts w:eastAsia="Times New Roman"/>
                <w:lang w:eastAsia="en-GB"/>
              </w:rPr>
            </w:pPr>
          </w:p>
        </w:tc>
        <w:tc>
          <w:tcPr>
            <w:tcW w:w="327" w:type="pct"/>
            <w:vAlign w:val="center"/>
          </w:tcPr>
          <w:p w14:paraId="70FF54DD" w14:textId="77777777" w:rsidR="00890311" w:rsidRPr="000206B2" w:rsidRDefault="00890311" w:rsidP="0046148E">
            <w:pPr>
              <w:spacing w:after="0" w:line="240" w:lineRule="auto"/>
              <w:jc w:val="right"/>
              <w:rPr>
                <w:rFonts w:eastAsia="Times New Roman"/>
                <w:lang w:eastAsia="en-GB"/>
              </w:rPr>
            </w:pPr>
          </w:p>
        </w:tc>
      </w:tr>
      <w:tr w:rsidR="00624045" w:rsidRPr="000206B2" w14:paraId="419F015F" w14:textId="77777777" w:rsidTr="002529E5">
        <w:trPr>
          <w:trHeight w:val="300"/>
        </w:trPr>
        <w:tc>
          <w:tcPr>
            <w:tcW w:w="1216" w:type="pct"/>
            <w:shd w:val="clear" w:color="auto" w:fill="auto"/>
            <w:noWrap/>
            <w:vAlign w:val="center"/>
          </w:tcPr>
          <w:p w14:paraId="39753FB6" w14:textId="77777777" w:rsidR="00890311" w:rsidRPr="000206B2" w:rsidRDefault="00890311" w:rsidP="0046148E">
            <w:pPr>
              <w:spacing w:after="0" w:line="240" w:lineRule="auto"/>
              <w:jc w:val="both"/>
              <w:rPr>
                <w:rFonts w:eastAsia="Times New Roman"/>
                <w:lang w:eastAsia="en-GB"/>
              </w:rPr>
            </w:pPr>
            <w:r w:rsidRPr="000206B2">
              <w:rPr>
                <w:rFonts w:eastAsia="Times New Roman"/>
                <w:lang w:eastAsia="en-GB"/>
              </w:rPr>
              <w:t>Factor2</w:t>
            </w:r>
          </w:p>
        </w:tc>
        <w:tc>
          <w:tcPr>
            <w:tcW w:w="463" w:type="pct"/>
            <w:shd w:val="clear" w:color="auto" w:fill="auto"/>
            <w:noWrap/>
            <w:vAlign w:val="center"/>
          </w:tcPr>
          <w:p w14:paraId="6219FDC9" w14:textId="77777777" w:rsidR="00890311" w:rsidRPr="000206B2" w:rsidRDefault="00890311" w:rsidP="0046148E">
            <w:pPr>
              <w:spacing w:after="0" w:line="240" w:lineRule="auto"/>
              <w:jc w:val="center"/>
              <w:rPr>
                <w:lang w:val="en-US"/>
              </w:rPr>
            </w:pPr>
            <w:r w:rsidRPr="000206B2">
              <w:t>4.363</w:t>
            </w:r>
          </w:p>
        </w:tc>
        <w:tc>
          <w:tcPr>
            <w:tcW w:w="497" w:type="pct"/>
            <w:shd w:val="clear" w:color="auto" w:fill="auto"/>
            <w:noWrap/>
            <w:vAlign w:val="center"/>
          </w:tcPr>
          <w:p w14:paraId="1A29EB9A" w14:textId="77777777" w:rsidR="00890311" w:rsidRPr="000206B2" w:rsidRDefault="00890311" w:rsidP="0046148E">
            <w:pPr>
              <w:spacing w:after="0" w:line="240" w:lineRule="auto"/>
              <w:jc w:val="center"/>
            </w:pPr>
            <w:r w:rsidRPr="000206B2">
              <w:t>2.440</w:t>
            </w:r>
          </w:p>
        </w:tc>
        <w:tc>
          <w:tcPr>
            <w:tcW w:w="429" w:type="pct"/>
            <w:vAlign w:val="center"/>
          </w:tcPr>
          <w:p w14:paraId="554035C8" w14:textId="77777777" w:rsidR="00890311" w:rsidRPr="000206B2" w:rsidRDefault="00890311" w:rsidP="0046148E">
            <w:pPr>
              <w:spacing w:after="0" w:line="240" w:lineRule="auto"/>
              <w:jc w:val="center"/>
            </w:pPr>
            <w:r w:rsidRPr="000206B2">
              <w:t>0.150</w:t>
            </w:r>
          </w:p>
        </w:tc>
        <w:tc>
          <w:tcPr>
            <w:tcW w:w="539" w:type="pct"/>
            <w:shd w:val="clear" w:color="auto" w:fill="auto"/>
            <w:noWrap/>
            <w:vAlign w:val="center"/>
          </w:tcPr>
          <w:p w14:paraId="1B5C1466" w14:textId="77777777" w:rsidR="00890311" w:rsidRPr="000206B2" w:rsidRDefault="00890311" w:rsidP="0046148E">
            <w:pPr>
              <w:spacing w:after="0" w:line="240" w:lineRule="auto"/>
              <w:jc w:val="center"/>
            </w:pPr>
            <w:r w:rsidRPr="000206B2">
              <w:t>0.411</w:t>
            </w:r>
          </w:p>
        </w:tc>
        <w:tc>
          <w:tcPr>
            <w:tcW w:w="550" w:type="pct"/>
            <w:shd w:val="clear" w:color="auto" w:fill="auto"/>
            <w:noWrap/>
            <w:vAlign w:val="center"/>
          </w:tcPr>
          <w:p w14:paraId="36873F42" w14:textId="77777777" w:rsidR="00890311" w:rsidRPr="000206B2" w:rsidRDefault="00890311" w:rsidP="0046148E">
            <w:pPr>
              <w:spacing w:after="0" w:line="240" w:lineRule="auto"/>
              <w:jc w:val="center"/>
            </w:pPr>
            <w:r w:rsidRPr="000206B2">
              <w:t>-0.029</w:t>
            </w:r>
          </w:p>
        </w:tc>
        <w:tc>
          <w:tcPr>
            <w:tcW w:w="327" w:type="pct"/>
            <w:shd w:val="clear" w:color="auto" w:fill="auto"/>
            <w:noWrap/>
            <w:vAlign w:val="center"/>
          </w:tcPr>
          <w:p w14:paraId="7D929546" w14:textId="77777777" w:rsidR="00890311" w:rsidRPr="000206B2" w:rsidRDefault="00890311" w:rsidP="0046148E">
            <w:pPr>
              <w:spacing w:after="0" w:line="240" w:lineRule="auto"/>
              <w:jc w:val="center"/>
            </w:pPr>
            <w:r w:rsidRPr="000206B2">
              <w:t>14</w:t>
            </w:r>
          </w:p>
        </w:tc>
        <w:tc>
          <w:tcPr>
            <w:tcW w:w="327" w:type="pct"/>
            <w:shd w:val="clear" w:color="auto" w:fill="auto"/>
            <w:noWrap/>
            <w:vAlign w:val="center"/>
          </w:tcPr>
          <w:p w14:paraId="7B759783" w14:textId="77777777" w:rsidR="00890311" w:rsidRPr="000206B2" w:rsidRDefault="00890311" w:rsidP="0046148E">
            <w:pPr>
              <w:spacing w:after="0" w:line="240" w:lineRule="auto"/>
              <w:jc w:val="center"/>
            </w:pPr>
            <w:r w:rsidRPr="000206B2">
              <w:t>5</w:t>
            </w:r>
          </w:p>
        </w:tc>
        <w:tc>
          <w:tcPr>
            <w:tcW w:w="327" w:type="pct"/>
            <w:vAlign w:val="center"/>
          </w:tcPr>
          <w:p w14:paraId="69426ACF" w14:textId="77777777" w:rsidR="00890311" w:rsidRPr="000206B2" w:rsidRDefault="00890311" w:rsidP="0046148E">
            <w:pPr>
              <w:spacing w:after="0" w:line="240" w:lineRule="auto"/>
              <w:jc w:val="center"/>
            </w:pPr>
            <w:r w:rsidRPr="000206B2">
              <w:t>51</w:t>
            </w:r>
          </w:p>
        </w:tc>
        <w:tc>
          <w:tcPr>
            <w:tcW w:w="327" w:type="pct"/>
            <w:vAlign w:val="center"/>
          </w:tcPr>
          <w:p w14:paraId="34086888" w14:textId="77777777" w:rsidR="00890311" w:rsidRPr="000206B2" w:rsidRDefault="00890311" w:rsidP="0046148E">
            <w:pPr>
              <w:spacing w:after="0" w:line="240" w:lineRule="auto"/>
              <w:jc w:val="center"/>
            </w:pPr>
            <w:r w:rsidRPr="000206B2">
              <w:t>17</w:t>
            </w:r>
          </w:p>
        </w:tc>
      </w:tr>
      <w:tr w:rsidR="00624045" w:rsidRPr="000206B2" w14:paraId="6B111A6E" w14:textId="77777777" w:rsidTr="002529E5">
        <w:trPr>
          <w:trHeight w:val="300"/>
        </w:trPr>
        <w:tc>
          <w:tcPr>
            <w:tcW w:w="1216" w:type="pct"/>
            <w:shd w:val="clear" w:color="auto" w:fill="auto"/>
            <w:noWrap/>
            <w:vAlign w:val="center"/>
          </w:tcPr>
          <w:p w14:paraId="0C047CCC" w14:textId="77777777" w:rsidR="00890311" w:rsidRPr="000206B2" w:rsidRDefault="00B77C8B" w:rsidP="00E73E63">
            <w:pPr>
              <w:spacing w:after="0" w:line="240" w:lineRule="auto"/>
              <w:jc w:val="both"/>
              <w:rPr>
                <w:rFonts w:eastAsia="Times New Roman"/>
                <w:lang w:eastAsia="en-GB"/>
              </w:rPr>
            </w:pPr>
            <w:r w:rsidRPr="000206B2">
              <w:rPr>
                <w:rFonts w:eastAsia="Times New Roman"/>
                <w:lang w:eastAsia="en-GB"/>
              </w:rPr>
              <w:t>SM</w:t>
            </w:r>
            <w:r w:rsidR="001F4EF9" w:rsidRPr="000206B2">
              <w:rPr>
                <w:rFonts w:eastAsia="Times New Roman"/>
                <w:lang w:eastAsia="en-GB"/>
              </w:rPr>
              <w:t>OF</w:t>
            </w:r>
            <w:r w:rsidR="00890311" w:rsidRPr="000206B2">
              <w:rPr>
                <w:rFonts w:eastAsia="Times New Roman"/>
                <w:lang w:eastAsia="en-GB"/>
              </w:rPr>
              <w:t>2</w:t>
            </w:r>
          </w:p>
        </w:tc>
        <w:tc>
          <w:tcPr>
            <w:tcW w:w="463" w:type="pct"/>
            <w:shd w:val="clear" w:color="auto" w:fill="auto"/>
            <w:noWrap/>
            <w:vAlign w:val="center"/>
          </w:tcPr>
          <w:p w14:paraId="23344513" w14:textId="77777777" w:rsidR="00890311" w:rsidRPr="000206B2" w:rsidRDefault="00890311" w:rsidP="0046148E">
            <w:pPr>
              <w:spacing w:after="0" w:line="240" w:lineRule="auto"/>
              <w:jc w:val="center"/>
              <w:rPr>
                <w:lang w:val="en-US"/>
              </w:rPr>
            </w:pPr>
            <w:r w:rsidRPr="000206B2">
              <w:t>4.966</w:t>
            </w:r>
          </w:p>
        </w:tc>
        <w:tc>
          <w:tcPr>
            <w:tcW w:w="497" w:type="pct"/>
            <w:shd w:val="clear" w:color="auto" w:fill="auto"/>
            <w:noWrap/>
            <w:vAlign w:val="center"/>
          </w:tcPr>
          <w:p w14:paraId="274AAEC3" w14:textId="77777777" w:rsidR="00890311" w:rsidRPr="000206B2" w:rsidRDefault="00890311" w:rsidP="0046148E">
            <w:pPr>
              <w:spacing w:after="0" w:line="240" w:lineRule="auto"/>
              <w:jc w:val="center"/>
            </w:pPr>
            <w:r w:rsidRPr="000206B2">
              <w:t>3.776</w:t>
            </w:r>
          </w:p>
        </w:tc>
        <w:tc>
          <w:tcPr>
            <w:tcW w:w="429" w:type="pct"/>
            <w:vAlign w:val="center"/>
          </w:tcPr>
          <w:p w14:paraId="771F45E7" w14:textId="77777777" w:rsidR="00890311" w:rsidRPr="000206B2" w:rsidRDefault="00890311" w:rsidP="0046148E">
            <w:pPr>
              <w:spacing w:after="0" w:line="240" w:lineRule="auto"/>
              <w:jc w:val="center"/>
            </w:pPr>
            <w:r w:rsidRPr="000206B2">
              <w:t>0.254</w:t>
            </w:r>
          </w:p>
        </w:tc>
        <w:tc>
          <w:tcPr>
            <w:tcW w:w="539" w:type="pct"/>
            <w:shd w:val="clear" w:color="auto" w:fill="auto"/>
            <w:noWrap/>
            <w:vAlign w:val="center"/>
          </w:tcPr>
          <w:p w14:paraId="05C9B1AC" w14:textId="77777777" w:rsidR="00890311" w:rsidRPr="000206B2" w:rsidRDefault="00890311" w:rsidP="0046148E">
            <w:pPr>
              <w:spacing w:after="0" w:line="240" w:lineRule="auto"/>
              <w:jc w:val="center"/>
            </w:pPr>
            <w:r w:rsidRPr="000206B2">
              <w:t>0.764</w:t>
            </w:r>
          </w:p>
        </w:tc>
        <w:tc>
          <w:tcPr>
            <w:tcW w:w="550" w:type="pct"/>
            <w:shd w:val="clear" w:color="auto" w:fill="auto"/>
            <w:noWrap/>
            <w:vAlign w:val="center"/>
          </w:tcPr>
          <w:p w14:paraId="25B1C59D" w14:textId="77777777" w:rsidR="00890311" w:rsidRPr="000206B2" w:rsidRDefault="00890311" w:rsidP="0046148E">
            <w:pPr>
              <w:spacing w:after="0" w:line="240" w:lineRule="auto"/>
              <w:jc w:val="center"/>
            </w:pPr>
            <w:r w:rsidRPr="000206B2">
              <w:t>0.099</w:t>
            </w:r>
          </w:p>
        </w:tc>
        <w:tc>
          <w:tcPr>
            <w:tcW w:w="327" w:type="pct"/>
            <w:shd w:val="clear" w:color="auto" w:fill="auto"/>
            <w:noWrap/>
            <w:vAlign w:val="center"/>
          </w:tcPr>
          <w:p w14:paraId="2FF6DF5E" w14:textId="77777777" w:rsidR="00890311" w:rsidRPr="000206B2" w:rsidRDefault="00890311" w:rsidP="0046148E">
            <w:pPr>
              <w:spacing w:after="0" w:line="240" w:lineRule="auto"/>
              <w:jc w:val="center"/>
            </w:pPr>
            <w:r w:rsidRPr="000206B2">
              <w:t>70</w:t>
            </w:r>
          </w:p>
        </w:tc>
        <w:tc>
          <w:tcPr>
            <w:tcW w:w="327" w:type="pct"/>
            <w:shd w:val="clear" w:color="auto" w:fill="auto"/>
            <w:noWrap/>
            <w:vAlign w:val="center"/>
          </w:tcPr>
          <w:p w14:paraId="2CE3EFFE" w14:textId="77777777" w:rsidR="00890311" w:rsidRPr="000206B2" w:rsidRDefault="00890311" w:rsidP="0046148E">
            <w:pPr>
              <w:spacing w:after="0" w:line="240" w:lineRule="auto"/>
              <w:jc w:val="center"/>
            </w:pPr>
            <w:r w:rsidRPr="000206B2">
              <w:t>44</w:t>
            </w:r>
          </w:p>
        </w:tc>
        <w:tc>
          <w:tcPr>
            <w:tcW w:w="327" w:type="pct"/>
            <w:vAlign w:val="center"/>
          </w:tcPr>
          <w:p w14:paraId="3F7AAAC1" w14:textId="77777777" w:rsidR="00890311" w:rsidRPr="000206B2" w:rsidRDefault="00890311" w:rsidP="0046148E">
            <w:pPr>
              <w:spacing w:after="0" w:line="240" w:lineRule="auto"/>
              <w:jc w:val="center"/>
            </w:pPr>
            <w:r w:rsidRPr="000206B2">
              <w:t>14</w:t>
            </w:r>
          </w:p>
        </w:tc>
        <w:tc>
          <w:tcPr>
            <w:tcW w:w="327" w:type="pct"/>
            <w:vAlign w:val="center"/>
          </w:tcPr>
          <w:p w14:paraId="5FF592E4" w14:textId="77777777" w:rsidR="00890311" w:rsidRPr="000206B2" w:rsidRDefault="00890311" w:rsidP="0046148E">
            <w:pPr>
              <w:spacing w:after="0" w:line="240" w:lineRule="auto"/>
              <w:jc w:val="center"/>
            </w:pPr>
            <w:r w:rsidRPr="000206B2">
              <w:t>9</w:t>
            </w:r>
          </w:p>
        </w:tc>
      </w:tr>
      <w:tr w:rsidR="00624045" w:rsidRPr="000206B2" w14:paraId="0708483F" w14:textId="77777777" w:rsidTr="002529E5">
        <w:trPr>
          <w:trHeight w:val="300"/>
        </w:trPr>
        <w:tc>
          <w:tcPr>
            <w:tcW w:w="1216" w:type="pct"/>
            <w:shd w:val="clear" w:color="auto" w:fill="auto"/>
            <w:noWrap/>
            <w:vAlign w:val="center"/>
          </w:tcPr>
          <w:p w14:paraId="0A2FD37E" w14:textId="77777777" w:rsidR="00890311" w:rsidRPr="000206B2" w:rsidRDefault="00095851" w:rsidP="0046148E">
            <w:pPr>
              <w:spacing w:after="0" w:line="240" w:lineRule="auto"/>
              <w:jc w:val="both"/>
              <w:rPr>
                <w:rFonts w:eastAsia="Times New Roman"/>
                <w:lang w:eastAsia="en-GB"/>
              </w:rPr>
            </w:pPr>
            <w:r w:rsidRPr="000206B2">
              <w:rPr>
                <w:rFonts w:eastAsia="Times New Roman"/>
                <w:lang w:eastAsia="en-GB"/>
              </w:rPr>
              <w:t>LMOF2</w:t>
            </w:r>
          </w:p>
        </w:tc>
        <w:tc>
          <w:tcPr>
            <w:tcW w:w="463" w:type="pct"/>
            <w:shd w:val="clear" w:color="auto" w:fill="auto"/>
            <w:noWrap/>
            <w:vAlign w:val="center"/>
          </w:tcPr>
          <w:p w14:paraId="67D1410B" w14:textId="77777777" w:rsidR="00890311" w:rsidRPr="000206B2" w:rsidRDefault="00890311" w:rsidP="0046148E">
            <w:pPr>
              <w:spacing w:after="0" w:line="240" w:lineRule="auto"/>
              <w:jc w:val="center"/>
              <w:rPr>
                <w:lang w:val="en-US"/>
              </w:rPr>
            </w:pPr>
            <w:r w:rsidRPr="000206B2">
              <w:t>4.936</w:t>
            </w:r>
          </w:p>
        </w:tc>
        <w:tc>
          <w:tcPr>
            <w:tcW w:w="497" w:type="pct"/>
            <w:shd w:val="clear" w:color="auto" w:fill="auto"/>
            <w:noWrap/>
            <w:vAlign w:val="center"/>
          </w:tcPr>
          <w:p w14:paraId="61B92CA5" w14:textId="77777777" w:rsidR="00890311" w:rsidRPr="000206B2" w:rsidRDefault="00890311" w:rsidP="0046148E">
            <w:pPr>
              <w:spacing w:after="0" w:line="240" w:lineRule="auto"/>
              <w:jc w:val="center"/>
            </w:pPr>
            <w:r w:rsidRPr="000206B2">
              <w:t>3.572</w:t>
            </w:r>
          </w:p>
        </w:tc>
        <w:tc>
          <w:tcPr>
            <w:tcW w:w="429" w:type="pct"/>
            <w:vAlign w:val="center"/>
          </w:tcPr>
          <w:p w14:paraId="17F29421" w14:textId="77777777" w:rsidR="00890311" w:rsidRPr="000206B2" w:rsidRDefault="00890311" w:rsidP="0046148E">
            <w:pPr>
              <w:spacing w:after="0" w:line="240" w:lineRule="auto"/>
              <w:jc w:val="center"/>
            </w:pPr>
            <w:r w:rsidRPr="000206B2">
              <w:t>0.260</w:t>
            </w:r>
          </w:p>
        </w:tc>
        <w:tc>
          <w:tcPr>
            <w:tcW w:w="539" w:type="pct"/>
            <w:shd w:val="clear" w:color="auto" w:fill="auto"/>
            <w:noWrap/>
            <w:vAlign w:val="center"/>
          </w:tcPr>
          <w:p w14:paraId="502975D4" w14:textId="77777777" w:rsidR="00890311" w:rsidRPr="000206B2" w:rsidRDefault="00890311" w:rsidP="0046148E">
            <w:pPr>
              <w:spacing w:after="0" w:line="240" w:lineRule="auto"/>
              <w:jc w:val="center"/>
            </w:pPr>
            <w:r w:rsidRPr="000206B2">
              <w:t>0.770</w:t>
            </w:r>
          </w:p>
        </w:tc>
        <w:tc>
          <w:tcPr>
            <w:tcW w:w="550" w:type="pct"/>
            <w:shd w:val="clear" w:color="auto" w:fill="auto"/>
            <w:noWrap/>
            <w:vAlign w:val="center"/>
          </w:tcPr>
          <w:p w14:paraId="619A1690" w14:textId="77777777" w:rsidR="00890311" w:rsidRPr="000206B2" w:rsidRDefault="00890311" w:rsidP="0046148E">
            <w:pPr>
              <w:spacing w:after="0" w:line="240" w:lineRule="auto"/>
              <w:jc w:val="center"/>
            </w:pPr>
            <w:r w:rsidRPr="000206B2">
              <w:t>0.105</w:t>
            </w:r>
          </w:p>
        </w:tc>
        <w:tc>
          <w:tcPr>
            <w:tcW w:w="327" w:type="pct"/>
            <w:shd w:val="clear" w:color="auto" w:fill="auto"/>
            <w:noWrap/>
            <w:vAlign w:val="center"/>
          </w:tcPr>
          <w:p w14:paraId="6F607644" w14:textId="77777777" w:rsidR="00890311" w:rsidRPr="000206B2" w:rsidRDefault="00890311" w:rsidP="0046148E">
            <w:pPr>
              <w:spacing w:after="0" w:line="240" w:lineRule="auto"/>
              <w:jc w:val="center"/>
            </w:pPr>
            <w:r w:rsidRPr="000206B2">
              <w:t>68</w:t>
            </w:r>
          </w:p>
        </w:tc>
        <w:tc>
          <w:tcPr>
            <w:tcW w:w="327" w:type="pct"/>
            <w:shd w:val="clear" w:color="auto" w:fill="auto"/>
            <w:noWrap/>
            <w:vAlign w:val="center"/>
          </w:tcPr>
          <w:p w14:paraId="62A5F461" w14:textId="77777777" w:rsidR="00890311" w:rsidRPr="000206B2" w:rsidRDefault="00890311" w:rsidP="0046148E">
            <w:pPr>
              <w:spacing w:after="0" w:line="240" w:lineRule="auto"/>
              <w:jc w:val="center"/>
            </w:pPr>
            <w:r w:rsidRPr="000206B2">
              <w:t>44</w:t>
            </w:r>
          </w:p>
        </w:tc>
        <w:tc>
          <w:tcPr>
            <w:tcW w:w="327" w:type="pct"/>
            <w:vAlign w:val="center"/>
          </w:tcPr>
          <w:p w14:paraId="139D19D0" w14:textId="77777777" w:rsidR="00890311" w:rsidRPr="000206B2" w:rsidRDefault="00890311" w:rsidP="0046148E">
            <w:pPr>
              <w:spacing w:after="0" w:line="240" w:lineRule="auto"/>
              <w:jc w:val="center"/>
            </w:pPr>
            <w:r w:rsidRPr="000206B2">
              <w:t>9</w:t>
            </w:r>
          </w:p>
        </w:tc>
        <w:tc>
          <w:tcPr>
            <w:tcW w:w="327" w:type="pct"/>
            <w:vAlign w:val="center"/>
          </w:tcPr>
          <w:p w14:paraId="0CF3FB9C" w14:textId="77777777" w:rsidR="00890311" w:rsidRPr="000206B2" w:rsidRDefault="00890311" w:rsidP="0046148E">
            <w:pPr>
              <w:spacing w:after="0" w:line="240" w:lineRule="auto"/>
              <w:jc w:val="center"/>
            </w:pPr>
            <w:r w:rsidRPr="000206B2">
              <w:t>6</w:t>
            </w:r>
          </w:p>
        </w:tc>
      </w:tr>
      <w:tr w:rsidR="00624045" w:rsidRPr="000206B2" w14:paraId="16F27447" w14:textId="77777777" w:rsidTr="009C20A9">
        <w:trPr>
          <w:trHeight w:val="427"/>
        </w:trPr>
        <w:tc>
          <w:tcPr>
            <w:tcW w:w="5000" w:type="pct"/>
            <w:gridSpan w:val="10"/>
            <w:vAlign w:val="center"/>
          </w:tcPr>
          <w:p w14:paraId="63C851AE" w14:textId="77777777" w:rsidR="00890311" w:rsidRPr="000206B2" w:rsidRDefault="00890311" w:rsidP="0046148E">
            <w:pPr>
              <w:spacing w:after="0" w:line="240" w:lineRule="auto"/>
              <w:jc w:val="both"/>
              <w:rPr>
                <w:rFonts w:eastAsia="Times New Roman"/>
                <w:i/>
                <w:lang w:eastAsia="en-GB"/>
              </w:rPr>
            </w:pPr>
            <w:r w:rsidRPr="000206B2">
              <w:rPr>
                <w:rFonts w:eastAsia="Times New Roman"/>
                <w:i/>
                <w:lang w:eastAsia="en-GB"/>
              </w:rPr>
              <w:t>Monthly rebalancing</w:t>
            </w:r>
          </w:p>
        </w:tc>
      </w:tr>
      <w:tr w:rsidR="00624045" w:rsidRPr="000206B2" w14:paraId="04F26F75" w14:textId="77777777" w:rsidTr="002529E5">
        <w:trPr>
          <w:trHeight w:val="300"/>
        </w:trPr>
        <w:tc>
          <w:tcPr>
            <w:tcW w:w="1216" w:type="pct"/>
            <w:shd w:val="clear" w:color="auto" w:fill="auto"/>
            <w:noWrap/>
            <w:vAlign w:val="center"/>
          </w:tcPr>
          <w:p w14:paraId="6E638921" w14:textId="77777777" w:rsidR="009C20A9" w:rsidRPr="000206B2" w:rsidRDefault="009C20A9" w:rsidP="009C20A9">
            <w:pPr>
              <w:spacing w:after="0" w:line="240" w:lineRule="auto"/>
              <w:jc w:val="both"/>
              <w:rPr>
                <w:rFonts w:eastAsia="Times New Roman"/>
                <w:lang w:eastAsia="en-GB"/>
              </w:rPr>
            </w:pPr>
            <w:r w:rsidRPr="000206B2">
              <w:rPr>
                <w:rFonts w:eastAsia="Times New Roman"/>
                <w:lang w:eastAsia="en-GB"/>
              </w:rPr>
              <w:t>Static</w:t>
            </w:r>
          </w:p>
        </w:tc>
        <w:tc>
          <w:tcPr>
            <w:tcW w:w="463" w:type="pct"/>
            <w:shd w:val="clear" w:color="auto" w:fill="auto"/>
            <w:noWrap/>
            <w:vAlign w:val="center"/>
          </w:tcPr>
          <w:p w14:paraId="7B909FCF" w14:textId="77777777" w:rsidR="009C20A9" w:rsidRPr="000206B2" w:rsidRDefault="009C20A9" w:rsidP="009C20A9">
            <w:pPr>
              <w:spacing w:after="0" w:line="240" w:lineRule="auto"/>
              <w:jc w:val="center"/>
              <w:rPr>
                <w:lang w:val="en-US"/>
              </w:rPr>
            </w:pPr>
            <w:r w:rsidRPr="000206B2">
              <w:t>4.175</w:t>
            </w:r>
          </w:p>
        </w:tc>
        <w:tc>
          <w:tcPr>
            <w:tcW w:w="497" w:type="pct"/>
            <w:shd w:val="clear" w:color="auto" w:fill="auto"/>
            <w:noWrap/>
            <w:vAlign w:val="center"/>
          </w:tcPr>
          <w:p w14:paraId="764FCCE5" w14:textId="77777777" w:rsidR="009C20A9" w:rsidRPr="000206B2" w:rsidRDefault="009C20A9" w:rsidP="009C20A9">
            <w:pPr>
              <w:spacing w:after="0" w:line="240" w:lineRule="auto"/>
              <w:jc w:val="center"/>
            </w:pPr>
            <w:r w:rsidRPr="000206B2">
              <w:t>1.080</w:t>
            </w:r>
          </w:p>
        </w:tc>
        <w:tc>
          <w:tcPr>
            <w:tcW w:w="429" w:type="pct"/>
            <w:vAlign w:val="center"/>
          </w:tcPr>
          <w:p w14:paraId="6E746167" w14:textId="77777777" w:rsidR="009C20A9" w:rsidRPr="000206B2" w:rsidRDefault="009C20A9" w:rsidP="009C20A9">
            <w:pPr>
              <w:spacing w:after="0" w:line="240" w:lineRule="auto"/>
              <w:jc w:val="center"/>
            </w:pPr>
            <w:r w:rsidRPr="000206B2">
              <w:t>0.170</w:t>
            </w:r>
          </w:p>
        </w:tc>
        <w:tc>
          <w:tcPr>
            <w:tcW w:w="539" w:type="pct"/>
            <w:shd w:val="clear" w:color="auto" w:fill="auto"/>
            <w:noWrap/>
            <w:vAlign w:val="center"/>
          </w:tcPr>
          <w:p w14:paraId="01C9A222" w14:textId="77777777" w:rsidR="009C20A9" w:rsidRPr="000206B2" w:rsidRDefault="009C20A9" w:rsidP="009C20A9">
            <w:pPr>
              <w:spacing w:after="0" w:line="240" w:lineRule="auto"/>
              <w:jc w:val="right"/>
              <w:rPr>
                <w:rFonts w:eastAsia="Times New Roman"/>
                <w:lang w:eastAsia="en-GB"/>
              </w:rPr>
            </w:pPr>
          </w:p>
        </w:tc>
        <w:tc>
          <w:tcPr>
            <w:tcW w:w="550" w:type="pct"/>
            <w:shd w:val="clear" w:color="auto" w:fill="auto"/>
            <w:noWrap/>
            <w:vAlign w:val="center"/>
          </w:tcPr>
          <w:p w14:paraId="2F5DB39E" w14:textId="77777777" w:rsidR="009C20A9" w:rsidRPr="000206B2" w:rsidRDefault="009C20A9" w:rsidP="009C20A9">
            <w:pPr>
              <w:spacing w:after="0" w:line="240" w:lineRule="auto"/>
              <w:jc w:val="right"/>
              <w:rPr>
                <w:rFonts w:eastAsia="Times New Roman"/>
                <w:lang w:eastAsia="en-GB"/>
              </w:rPr>
            </w:pPr>
          </w:p>
        </w:tc>
        <w:tc>
          <w:tcPr>
            <w:tcW w:w="327" w:type="pct"/>
            <w:shd w:val="clear" w:color="auto" w:fill="auto"/>
            <w:noWrap/>
            <w:vAlign w:val="center"/>
          </w:tcPr>
          <w:p w14:paraId="38C06FE5" w14:textId="77777777" w:rsidR="009C20A9" w:rsidRPr="000206B2" w:rsidRDefault="009C20A9" w:rsidP="009C20A9">
            <w:pPr>
              <w:spacing w:after="0" w:line="240" w:lineRule="auto"/>
              <w:jc w:val="right"/>
              <w:rPr>
                <w:rFonts w:eastAsia="Times New Roman"/>
                <w:lang w:eastAsia="en-GB"/>
              </w:rPr>
            </w:pPr>
          </w:p>
        </w:tc>
        <w:tc>
          <w:tcPr>
            <w:tcW w:w="327" w:type="pct"/>
            <w:shd w:val="clear" w:color="auto" w:fill="auto"/>
            <w:noWrap/>
            <w:vAlign w:val="center"/>
          </w:tcPr>
          <w:p w14:paraId="49917736" w14:textId="77777777" w:rsidR="009C20A9" w:rsidRPr="000206B2" w:rsidRDefault="009C20A9" w:rsidP="009C20A9">
            <w:pPr>
              <w:spacing w:after="0" w:line="240" w:lineRule="auto"/>
              <w:jc w:val="right"/>
              <w:rPr>
                <w:rFonts w:eastAsia="Times New Roman"/>
                <w:lang w:eastAsia="en-GB"/>
              </w:rPr>
            </w:pPr>
          </w:p>
        </w:tc>
        <w:tc>
          <w:tcPr>
            <w:tcW w:w="327" w:type="pct"/>
            <w:vAlign w:val="center"/>
          </w:tcPr>
          <w:p w14:paraId="6C973658" w14:textId="77777777" w:rsidR="009C20A9" w:rsidRPr="000206B2" w:rsidRDefault="009C20A9" w:rsidP="009C20A9">
            <w:pPr>
              <w:spacing w:after="0" w:line="240" w:lineRule="auto"/>
              <w:jc w:val="right"/>
              <w:rPr>
                <w:rFonts w:eastAsia="Times New Roman"/>
                <w:lang w:eastAsia="en-GB"/>
              </w:rPr>
            </w:pPr>
          </w:p>
        </w:tc>
        <w:tc>
          <w:tcPr>
            <w:tcW w:w="327" w:type="pct"/>
            <w:vAlign w:val="center"/>
          </w:tcPr>
          <w:p w14:paraId="000CC51C" w14:textId="77777777" w:rsidR="009C20A9" w:rsidRPr="000206B2" w:rsidRDefault="009C20A9" w:rsidP="009C20A9">
            <w:pPr>
              <w:spacing w:after="0" w:line="240" w:lineRule="auto"/>
              <w:jc w:val="right"/>
              <w:rPr>
                <w:rFonts w:eastAsia="Times New Roman"/>
                <w:lang w:eastAsia="en-GB"/>
              </w:rPr>
            </w:pPr>
          </w:p>
        </w:tc>
      </w:tr>
      <w:tr w:rsidR="00624045" w:rsidRPr="000206B2" w14:paraId="3C4CF63C" w14:textId="77777777" w:rsidTr="002529E5">
        <w:trPr>
          <w:trHeight w:val="300"/>
        </w:trPr>
        <w:tc>
          <w:tcPr>
            <w:tcW w:w="1216" w:type="pct"/>
            <w:shd w:val="clear" w:color="auto" w:fill="auto"/>
            <w:noWrap/>
            <w:vAlign w:val="center"/>
            <w:hideMark/>
          </w:tcPr>
          <w:p w14:paraId="63AA9C64" w14:textId="77777777" w:rsidR="00890311" w:rsidRPr="000206B2" w:rsidRDefault="00890311" w:rsidP="0046148E">
            <w:pPr>
              <w:spacing w:after="0" w:line="240" w:lineRule="auto"/>
              <w:jc w:val="both"/>
              <w:rPr>
                <w:rFonts w:eastAsia="Times New Roman"/>
                <w:lang w:eastAsia="en-GB"/>
              </w:rPr>
            </w:pPr>
            <w:r w:rsidRPr="000206B2">
              <w:rPr>
                <w:rFonts w:eastAsia="Times New Roman"/>
                <w:lang w:eastAsia="en-GB"/>
              </w:rPr>
              <w:t>Factor2</w:t>
            </w:r>
          </w:p>
        </w:tc>
        <w:tc>
          <w:tcPr>
            <w:tcW w:w="463" w:type="pct"/>
            <w:shd w:val="clear" w:color="auto" w:fill="auto"/>
            <w:noWrap/>
            <w:vAlign w:val="center"/>
          </w:tcPr>
          <w:p w14:paraId="233E9B5D" w14:textId="77777777" w:rsidR="00890311" w:rsidRPr="000206B2" w:rsidRDefault="00890311" w:rsidP="0046148E">
            <w:pPr>
              <w:spacing w:after="0" w:line="240" w:lineRule="auto"/>
              <w:jc w:val="center"/>
              <w:rPr>
                <w:lang w:val="en-US"/>
              </w:rPr>
            </w:pPr>
            <w:r w:rsidRPr="000206B2">
              <w:t>4.317</w:t>
            </w:r>
          </w:p>
        </w:tc>
        <w:tc>
          <w:tcPr>
            <w:tcW w:w="497" w:type="pct"/>
            <w:shd w:val="clear" w:color="auto" w:fill="auto"/>
            <w:noWrap/>
            <w:vAlign w:val="center"/>
          </w:tcPr>
          <w:p w14:paraId="33DB09CA" w14:textId="77777777" w:rsidR="00890311" w:rsidRPr="000206B2" w:rsidRDefault="00890311" w:rsidP="0046148E">
            <w:pPr>
              <w:spacing w:after="0" w:line="240" w:lineRule="auto"/>
              <w:jc w:val="center"/>
            </w:pPr>
            <w:r w:rsidRPr="000206B2">
              <w:t>2.220</w:t>
            </w:r>
          </w:p>
        </w:tc>
        <w:tc>
          <w:tcPr>
            <w:tcW w:w="429" w:type="pct"/>
            <w:vAlign w:val="center"/>
          </w:tcPr>
          <w:p w14:paraId="75135D67" w14:textId="77777777" w:rsidR="00890311" w:rsidRPr="000206B2" w:rsidRDefault="00890311" w:rsidP="0046148E">
            <w:pPr>
              <w:spacing w:after="0" w:line="240" w:lineRule="auto"/>
              <w:jc w:val="center"/>
            </w:pPr>
            <w:r w:rsidRPr="000206B2">
              <w:t>0.145</w:t>
            </w:r>
          </w:p>
        </w:tc>
        <w:tc>
          <w:tcPr>
            <w:tcW w:w="539" w:type="pct"/>
            <w:shd w:val="clear" w:color="auto" w:fill="auto"/>
            <w:noWrap/>
            <w:vAlign w:val="center"/>
          </w:tcPr>
          <w:p w14:paraId="02F31C27" w14:textId="77777777" w:rsidR="00890311" w:rsidRPr="000206B2" w:rsidRDefault="00890311" w:rsidP="0046148E">
            <w:pPr>
              <w:spacing w:after="0" w:line="240" w:lineRule="auto"/>
              <w:jc w:val="center"/>
            </w:pPr>
            <w:r w:rsidRPr="000206B2">
              <w:t>0.400</w:t>
            </w:r>
          </w:p>
        </w:tc>
        <w:tc>
          <w:tcPr>
            <w:tcW w:w="550" w:type="pct"/>
            <w:shd w:val="clear" w:color="auto" w:fill="auto"/>
            <w:noWrap/>
            <w:vAlign w:val="center"/>
          </w:tcPr>
          <w:p w14:paraId="438BAEA7" w14:textId="77777777" w:rsidR="00890311" w:rsidRPr="000206B2" w:rsidRDefault="00890311" w:rsidP="0046148E">
            <w:pPr>
              <w:spacing w:after="0" w:line="240" w:lineRule="auto"/>
              <w:jc w:val="center"/>
            </w:pPr>
            <w:r w:rsidRPr="000206B2">
              <w:t>-0.029</w:t>
            </w:r>
          </w:p>
        </w:tc>
        <w:tc>
          <w:tcPr>
            <w:tcW w:w="327" w:type="pct"/>
            <w:shd w:val="clear" w:color="auto" w:fill="auto"/>
            <w:noWrap/>
            <w:vAlign w:val="center"/>
          </w:tcPr>
          <w:p w14:paraId="60B81622" w14:textId="77777777" w:rsidR="00890311" w:rsidRPr="000206B2" w:rsidRDefault="00890311" w:rsidP="0046148E">
            <w:pPr>
              <w:spacing w:after="0" w:line="240" w:lineRule="auto"/>
              <w:jc w:val="center"/>
            </w:pPr>
            <w:r w:rsidRPr="000206B2">
              <w:t>12</w:t>
            </w:r>
          </w:p>
        </w:tc>
        <w:tc>
          <w:tcPr>
            <w:tcW w:w="327" w:type="pct"/>
            <w:shd w:val="clear" w:color="auto" w:fill="auto"/>
            <w:noWrap/>
            <w:vAlign w:val="center"/>
          </w:tcPr>
          <w:p w14:paraId="1136028D" w14:textId="77777777" w:rsidR="00890311" w:rsidRPr="000206B2" w:rsidRDefault="00890311" w:rsidP="0046148E">
            <w:pPr>
              <w:spacing w:after="0" w:line="240" w:lineRule="auto"/>
              <w:jc w:val="center"/>
            </w:pPr>
            <w:r w:rsidRPr="000206B2">
              <w:t>5</w:t>
            </w:r>
          </w:p>
        </w:tc>
        <w:tc>
          <w:tcPr>
            <w:tcW w:w="327" w:type="pct"/>
            <w:vAlign w:val="center"/>
          </w:tcPr>
          <w:p w14:paraId="600C99C9" w14:textId="77777777" w:rsidR="00890311" w:rsidRPr="000206B2" w:rsidRDefault="00890311" w:rsidP="0046148E">
            <w:pPr>
              <w:spacing w:after="0" w:line="240" w:lineRule="auto"/>
              <w:jc w:val="center"/>
            </w:pPr>
            <w:r w:rsidRPr="000206B2">
              <w:t>91</w:t>
            </w:r>
          </w:p>
        </w:tc>
        <w:tc>
          <w:tcPr>
            <w:tcW w:w="327" w:type="pct"/>
            <w:vAlign w:val="center"/>
          </w:tcPr>
          <w:p w14:paraId="5E74A78F" w14:textId="77777777" w:rsidR="00890311" w:rsidRPr="000206B2" w:rsidRDefault="00890311" w:rsidP="0046148E">
            <w:pPr>
              <w:spacing w:after="0" w:line="240" w:lineRule="auto"/>
              <w:jc w:val="center"/>
            </w:pPr>
            <w:r w:rsidRPr="000206B2">
              <w:t>35</w:t>
            </w:r>
          </w:p>
        </w:tc>
      </w:tr>
      <w:tr w:rsidR="00624045" w:rsidRPr="000206B2" w14:paraId="32134AF0" w14:textId="77777777" w:rsidTr="002529E5">
        <w:trPr>
          <w:trHeight w:val="300"/>
        </w:trPr>
        <w:tc>
          <w:tcPr>
            <w:tcW w:w="1216" w:type="pct"/>
            <w:shd w:val="clear" w:color="auto" w:fill="auto"/>
            <w:noWrap/>
            <w:vAlign w:val="center"/>
            <w:hideMark/>
          </w:tcPr>
          <w:p w14:paraId="6F8F3B1A" w14:textId="77777777" w:rsidR="00890311" w:rsidRPr="000206B2" w:rsidRDefault="00B77C8B" w:rsidP="0046148E">
            <w:pPr>
              <w:spacing w:after="0" w:line="240" w:lineRule="auto"/>
              <w:jc w:val="both"/>
              <w:rPr>
                <w:rFonts w:eastAsia="Times New Roman"/>
                <w:lang w:eastAsia="en-GB"/>
              </w:rPr>
            </w:pPr>
            <w:r w:rsidRPr="000206B2">
              <w:rPr>
                <w:rFonts w:eastAsia="Times New Roman"/>
                <w:lang w:eastAsia="en-GB"/>
              </w:rPr>
              <w:t>SMOF2</w:t>
            </w:r>
          </w:p>
        </w:tc>
        <w:tc>
          <w:tcPr>
            <w:tcW w:w="463" w:type="pct"/>
            <w:shd w:val="clear" w:color="auto" w:fill="auto"/>
            <w:noWrap/>
            <w:vAlign w:val="center"/>
          </w:tcPr>
          <w:p w14:paraId="64DB5672" w14:textId="77777777" w:rsidR="00890311" w:rsidRPr="000206B2" w:rsidRDefault="00890311" w:rsidP="0046148E">
            <w:pPr>
              <w:spacing w:after="0" w:line="240" w:lineRule="auto"/>
              <w:jc w:val="center"/>
              <w:rPr>
                <w:lang w:val="en-US"/>
              </w:rPr>
            </w:pPr>
            <w:r w:rsidRPr="000206B2">
              <w:t>4.786</w:t>
            </w:r>
          </w:p>
        </w:tc>
        <w:tc>
          <w:tcPr>
            <w:tcW w:w="497" w:type="pct"/>
            <w:shd w:val="clear" w:color="auto" w:fill="auto"/>
            <w:noWrap/>
            <w:vAlign w:val="center"/>
          </w:tcPr>
          <w:p w14:paraId="4D9032F2" w14:textId="77777777" w:rsidR="00890311" w:rsidRPr="000206B2" w:rsidRDefault="00890311" w:rsidP="0046148E">
            <w:pPr>
              <w:spacing w:after="0" w:line="240" w:lineRule="auto"/>
              <w:jc w:val="center"/>
            </w:pPr>
            <w:r w:rsidRPr="000206B2">
              <w:t>3.671</w:t>
            </w:r>
          </w:p>
        </w:tc>
        <w:tc>
          <w:tcPr>
            <w:tcW w:w="429" w:type="pct"/>
            <w:vAlign w:val="center"/>
          </w:tcPr>
          <w:p w14:paraId="2FFF5E75" w14:textId="77777777" w:rsidR="00890311" w:rsidRPr="000206B2" w:rsidRDefault="00890311" w:rsidP="0046148E">
            <w:pPr>
              <w:spacing w:after="0" w:line="240" w:lineRule="auto"/>
              <w:jc w:val="center"/>
            </w:pPr>
            <w:r w:rsidRPr="000206B2">
              <w:t>0.216</w:t>
            </w:r>
          </w:p>
        </w:tc>
        <w:tc>
          <w:tcPr>
            <w:tcW w:w="539" w:type="pct"/>
            <w:shd w:val="clear" w:color="auto" w:fill="auto"/>
            <w:noWrap/>
            <w:vAlign w:val="center"/>
          </w:tcPr>
          <w:p w14:paraId="72D78199" w14:textId="77777777" w:rsidR="00890311" w:rsidRPr="000206B2" w:rsidRDefault="00890311" w:rsidP="0046148E">
            <w:pPr>
              <w:spacing w:after="0" w:line="240" w:lineRule="auto"/>
              <w:jc w:val="center"/>
            </w:pPr>
            <w:r w:rsidRPr="000206B2">
              <w:t>0.618</w:t>
            </w:r>
          </w:p>
        </w:tc>
        <w:tc>
          <w:tcPr>
            <w:tcW w:w="550" w:type="pct"/>
            <w:shd w:val="clear" w:color="auto" w:fill="auto"/>
            <w:noWrap/>
            <w:vAlign w:val="center"/>
          </w:tcPr>
          <w:p w14:paraId="5093B547" w14:textId="77777777" w:rsidR="00890311" w:rsidRPr="000206B2" w:rsidRDefault="00890311" w:rsidP="0046148E">
            <w:pPr>
              <w:spacing w:after="0" w:line="240" w:lineRule="auto"/>
              <w:jc w:val="center"/>
            </w:pPr>
            <w:r w:rsidRPr="000206B2">
              <w:t>0.054</w:t>
            </w:r>
          </w:p>
        </w:tc>
        <w:tc>
          <w:tcPr>
            <w:tcW w:w="327" w:type="pct"/>
            <w:shd w:val="clear" w:color="auto" w:fill="auto"/>
            <w:noWrap/>
            <w:vAlign w:val="center"/>
          </w:tcPr>
          <w:p w14:paraId="4D9E57CF" w14:textId="77777777" w:rsidR="00890311" w:rsidRPr="000206B2" w:rsidRDefault="00890311" w:rsidP="0046148E">
            <w:pPr>
              <w:spacing w:after="0" w:line="240" w:lineRule="auto"/>
              <w:jc w:val="center"/>
            </w:pPr>
            <w:r w:rsidRPr="000206B2">
              <w:t>55</w:t>
            </w:r>
          </w:p>
        </w:tc>
        <w:tc>
          <w:tcPr>
            <w:tcW w:w="327" w:type="pct"/>
            <w:shd w:val="clear" w:color="auto" w:fill="auto"/>
            <w:noWrap/>
            <w:vAlign w:val="center"/>
          </w:tcPr>
          <w:p w14:paraId="4E9B7312" w14:textId="77777777" w:rsidR="00890311" w:rsidRPr="000206B2" w:rsidRDefault="00890311" w:rsidP="0046148E">
            <w:pPr>
              <w:spacing w:after="0" w:line="240" w:lineRule="auto"/>
              <w:jc w:val="center"/>
            </w:pPr>
            <w:r w:rsidRPr="000206B2">
              <w:t>29</w:t>
            </w:r>
          </w:p>
        </w:tc>
        <w:tc>
          <w:tcPr>
            <w:tcW w:w="327" w:type="pct"/>
            <w:vAlign w:val="center"/>
          </w:tcPr>
          <w:p w14:paraId="3C9A4F55" w14:textId="77777777" w:rsidR="00890311" w:rsidRPr="000206B2" w:rsidRDefault="00890311" w:rsidP="0046148E">
            <w:pPr>
              <w:spacing w:after="0" w:line="240" w:lineRule="auto"/>
              <w:jc w:val="center"/>
            </w:pPr>
            <w:r w:rsidRPr="000206B2">
              <w:t>19</w:t>
            </w:r>
          </w:p>
        </w:tc>
        <w:tc>
          <w:tcPr>
            <w:tcW w:w="327" w:type="pct"/>
            <w:vAlign w:val="center"/>
          </w:tcPr>
          <w:p w14:paraId="06E248E6" w14:textId="77777777" w:rsidR="00890311" w:rsidRPr="000206B2" w:rsidRDefault="00890311" w:rsidP="0046148E">
            <w:pPr>
              <w:spacing w:after="0" w:line="240" w:lineRule="auto"/>
              <w:jc w:val="center"/>
            </w:pPr>
            <w:r w:rsidRPr="000206B2">
              <w:t>10</w:t>
            </w:r>
          </w:p>
        </w:tc>
      </w:tr>
      <w:tr w:rsidR="00624045" w:rsidRPr="000206B2" w14:paraId="43BC74E0" w14:textId="77777777" w:rsidTr="002529E5">
        <w:trPr>
          <w:trHeight w:val="300"/>
        </w:trPr>
        <w:tc>
          <w:tcPr>
            <w:tcW w:w="1216" w:type="pct"/>
            <w:tcBorders>
              <w:bottom w:val="single" w:sz="4" w:space="0" w:color="auto"/>
            </w:tcBorders>
            <w:shd w:val="clear" w:color="auto" w:fill="auto"/>
            <w:noWrap/>
            <w:vAlign w:val="center"/>
            <w:hideMark/>
          </w:tcPr>
          <w:p w14:paraId="292EB98C" w14:textId="77777777" w:rsidR="00890311" w:rsidRPr="000206B2" w:rsidRDefault="00095851" w:rsidP="0046148E">
            <w:pPr>
              <w:spacing w:after="0" w:line="240" w:lineRule="auto"/>
              <w:jc w:val="both"/>
              <w:rPr>
                <w:rFonts w:eastAsia="Times New Roman"/>
                <w:lang w:eastAsia="en-GB"/>
              </w:rPr>
            </w:pPr>
            <w:r w:rsidRPr="000206B2">
              <w:rPr>
                <w:rFonts w:eastAsia="Times New Roman"/>
                <w:lang w:eastAsia="en-GB"/>
              </w:rPr>
              <w:t>LMOF2</w:t>
            </w:r>
          </w:p>
        </w:tc>
        <w:tc>
          <w:tcPr>
            <w:tcW w:w="463" w:type="pct"/>
            <w:tcBorders>
              <w:bottom w:val="single" w:sz="4" w:space="0" w:color="auto"/>
            </w:tcBorders>
            <w:shd w:val="clear" w:color="auto" w:fill="auto"/>
            <w:noWrap/>
            <w:vAlign w:val="center"/>
          </w:tcPr>
          <w:p w14:paraId="0090F9F8" w14:textId="77777777" w:rsidR="00890311" w:rsidRPr="000206B2" w:rsidRDefault="00890311" w:rsidP="0046148E">
            <w:pPr>
              <w:spacing w:after="0" w:line="240" w:lineRule="auto"/>
              <w:jc w:val="center"/>
              <w:rPr>
                <w:lang w:val="en-US"/>
              </w:rPr>
            </w:pPr>
            <w:r w:rsidRPr="000206B2">
              <w:t>4.687</w:t>
            </w:r>
          </w:p>
        </w:tc>
        <w:tc>
          <w:tcPr>
            <w:tcW w:w="497" w:type="pct"/>
            <w:tcBorders>
              <w:bottom w:val="single" w:sz="4" w:space="0" w:color="auto"/>
            </w:tcBorders>
            <w:shd w:val="clear" w:color="auto" w:fill="auto"/>
            <w:noWrap/>
            <w:vAlign w:val="center"/>
          </w:tcPr>
          <w:p w14:paraId="54D244DB" w14:textId="77777777" w:rsidR="00890311" w:rsidRPr="000206B2" w:rsidRDefault="00890311" w:rsidP="0046148E">
            <w:pPr>
              <w:spacing w:after="0" w:line="240" w:lineRule="auto"/>
              <w:jc w:val="center"/>
            </w:pPr>
            <w:r w:rsidRPr="000206B2">
              <w:t>3.311</w:t>
            </w:r>
          </w:p>
        </w:tc>
        <w:tc>
          <w:tcPr>
            <w:tcW w:w="429" w:type="pct"/>
            <w:tcBorders>
              <w:bottom w:val="single" w:sz="4" w:space="0" w:color="auto"/>
            </w:tcBorders>
            <w:vAlign w:val="center"/>
          </w:tcPr>
          <w:p w14:paraId="21A87462" w14:textId="77777777" w:rsidR="00890311" w:rsidRPr="000206B2" w:rsidRDefault="00890311" w:rsidP="0046148E">
            <w:pPr>
              <w:spacing w:after="0" w:line="240" w:lineRule="auto"/>
              <w:jc w:val="center"/>
            </w:pPr>
            <w:r w:rsidRPr="000206B2">
              <w:t>0.209</w:t>
            </w:r>
          </w:p>
        </w:tc>
        <w:tc>
          <w:tcPr>
            <w:tcW w:w="539" w:type="pct"/>
            <w:tcBorders>
              <w:bottom w:val="single" w:sz="4" w:space="0" w:color="auto"/>
            </w:tcBorders>
            <w:shd w:val="clear" w:color="auto" w:fill="auto"/>
            <w:noWrap/>
            <w:vAlign w:val="center"/>
          </w:tcPr>
          <w:p w14:paraId="568584FA" w14:textId="77777777" w:rsidR="00890311" w:rsidRPr="000206B2" w:rsidRDefault="00890311" w:rsidP="0046148E">
            <w:pPr>
              <w:spacing w:after="0" w:line="240" w:lineRule="auto"/>
              <w:jc w:val="center"/>
            </w:pPr>
            <w:r w:rsidRPr="000206B2">
              <w:t>0.598</w:t>
            </w:r>
          </w:p>
        </w:tc>
        <w:tc>
          <w:tcPr>
            <w:tcW w:w="550" w:type="pct"/>
            <w:tcBorders>
              <w:bottom w:val="single" w:sz="4" w:space="0" w:color="auto"/>
            </w:tcBorders>
            <w:shd w:val="clear" w:color="auto" w:fill="auto"/>
            <w:noWrap/>
            <w:vAlign w:val="center"/>
          </w:tcPr>
          <w:p w14:paraId="5B4B5F8F" w14:textId="77777777" w:rsidR="00890311" w:rsidRPr="000206B2" w:rsidRDefault="00890311" w:rsidP="0046148E">
            <w:pPr>
              <w:spacing w:after="0" w:line="240" w:lineRule="auto"/>
              <w:jc w:val="center"/>
            </w:pPr>
            <w:r w:rsidRPr="000206B2">
              <w:t>0.046</w:t>
            </w:r>
          </w:p>
        </w:tc>
        <w:tc>
          <w:tcPr>
            <w:tcW w:w="327" w:type="pct"/>
            <w:tcBorders>
              <w:bottom w:val="single" w:sz="4" w:space="0" w:color="auto"/>
            </w:tcBorders>
            <w:shd w:val="clear" w:color="auto" w:fill="auto"/>
            <w:noWrap/>
            <w:vAlign w:val="center"/>
          </w:tcPr>
          <w:p w14:paraId="759DCAA3" w14:textId="77777777" w:rsidR="00890311" w:rsidRPr="000206B2" w:rsidRDefault="00890311" w:rsidP="0046148E">
            <w:pPr>
              <w:spacing w:after="0" w:line="240" w:lineRule="auto"/>
              <w:jc w:val="center"/>
            </w:pPr>
            <w:r w:rsidRPr="000206B2">
              <w:t>46</w:t>
            </w:r>
          </w:p>
        </w:tc>
        <w:tc>
          <w:tcPr>
            <w:tcW w:w="327" w:type="pct"/>
            <w:tcBorders>
              <w:bottom w:val="single" w:sz="4" w:space="0" w:color="auto"/>
            </w:tcBorders>
            <w:shd w:val="clear" w:color="auto" w:fill="auto"/>
            <w:noWrap/>
            <w:vAlign w:val="center"/>
          </w:tcPr>
          <w:p w14:paraId="4173B950" w14:textId="77777777" w:rsidR="00890311" w:rsidRPr="000206B2" w:rsidRDefault="00890311" w:rsidP="0046148E">
            <w:pPr>
              <w:spacing w:after="0" w:line="240" w:lineRule="auto"/>
              <w:jc w:val="center"/>
            </w:pPr>
            <w:r w:rsidRPr="000206B2">
              <w:t>26</w:t>
            </w:r>
          </w:p>
        </w:tc>
        <w:tc>
          <w:tcPr>
            <w:tcW w:w="327" w:type="pct"/>
            <w:tcBorders>
              <w:bottom w:val="single" w:sz="4" w:space="0" w:color="auto"/>
            </w:tcBorders>
            <w:vAlign w:val="center"/>
          </w:tcPr>
          <w:p w14:paraId="0F9913B3" w14:textId="77777777" w:rsidR="00890311" w:rsidRPr="000206B2" w:rsidRDefault="00890311" w:rsidP="0046148E">
            <w:pPr>
              <w:spacing w:after="0" w:line="240" w:lineRule="auto"/>
              <w:jc w:val="center"/>
            </w:pPr>
            <w:r w:rsidRPr="000206B2">
              <w:t>18</w:t>
            </w:r>
          </w:p>
        </w:tc>
        <w:tc>
          <w:tcPr>
            <w:tcW w:w="327" w:type="pct"/>
            <w:tcBorders>
              <w:bottom w:val="single" w:sz="4" w:space="0" w:color="auto"/>
            </w:tcBorders>
            <w:vAlign w:val="center"/>
          </w:tcPr>
          <w:p w14:paraId="7E956123" w14:textId="77777777" w:rsidR="00890311" w:rsidRPr="000206B2" w:rsidRDefault="00890311" w:rsidP="0046148E">
            <w:pPr>
              <w:spacing w:after="0" w:line="240" w:lineRule="auto"/>
              <w:jc w:val="center"/>
            </w:pPr>
            <w:r w:rsidRPr="000206B2">
              <w:t>10</w:t>
            </w:r>
          </w:p>
        </w:tc>
      </w:tr>
    </w:tbl>
    <w:p w14:paraId="4BA8988C" w14:textId="04DD3CF6" w:rsidR="002529E5" w:rsidRPr="000206B2" w:rsidRDefault="002529E5" w:rsidP="002529E5">
      <w:pPr>
        <w:pStyle w:val="Caption"/>
        <w:keepNext/>
        <w:jc w:val="center"/>
        <w:rPr>
          <w:color w:val="auto"/>
          <w:sz w:val="24"/>
          <w:szCs w:val="24"/>
        </w:rPr>
      </w:pPr>
      <w:bookmarkStart w:id="56" w:name="_Ref284344277"/>
      <w:bookmarkStart w:id="57" w:name="_Ref284344262"/>
      <w:bookmarkEnd w:id="51"/>
      <w:bookmarkEnd w:id="55"/>
      <w:r w:rsidRPr="000206B2">
        <w:rPr>
          <w:color w:val="auto"/>
          <w:sz w:val="24"/>
          <w:szCs w:val="24"/>
        </w:rPr>
        <w:lastRenderedPageBreak/>
        <w:t xml:space="preserve">Table 9. Comparison of the LMOF and </w:t>
      </w:r>
      <w:r w:rsidR="007B2502" w:rsidRPr="000206B2">
        <w:rPr>
          <w:color w:val="auto"/>
          <w:sz w:val="24"/>
          <w:szCs w:val="24"/>
        </w:rPr>
        <w:t>the DFGARCH models</w:t>
      </w:r>
    </w:p>
    <w:p w14:paraId="1DF105CF" w14:textId="676A2CCA" w:rsidR="002529E5" w:rsidRPr="000206B2" w:rsidRDefault="002529E5" w:rsidP="002529E5">
      <w:pPr>
        <w:jc w:val="both"/>
      </w:pPr>
      <w:r w:rsidRPr="000206B2">
        <w:rPr>
          <w:sz w:val="22"/>
        </w:rPr>
        <w:t xml:space="preserve">The table compares the out-of-sample performance of portfolios constructed from different factor models. </w:t>
      </w:r>
      <w:r w:rsidRPr="000206B2">
        <w:rPr>
          <w:rFonts w:eastAsia="Times New Roman"/>
          <w:sz w:val="22"/>
          <w:lang w:eastAsia="en-GB"/>
        </w:rPr>
        <w:t>We use a bootstrap procedure to control for estimation error in expected returns</w:t>
      </w:r>
      <w:r w:rsidRPr="000206B2">
        <w:rPr>
          <w:sz w:val="22"/>
        </w:rPr>
        <w:t xml:space="preserve">. </w:t>
      </w:r>
      <w:r w:rsidRPr="000206B2">
        <w:rPr>
          <w:rFonts w:eastAsia="Times New Roman"/>
          <w:sz w:val="22"/>
          <w:lang w:eastAsia="en-GB"/>
        </w:rPr>
        <w:t xml:space="preserve">We generate an artificial sample of 4,000 observations by randomly picking up blocks, with replacement, of 15 observations from the series of actual returns. The procedure is repeated with 1,000 trials. </w:t>
      </w:r>
      <w:r w:rsidR="00FC0AA1" w:rsidRPr="000206B2">
        <w:rPr>
          <w:sz w:val="22"/>
          <w:szCs w:val="22"/>
        </w:rPr>
        <w:t>The LMOF</w:t>
      </w:r>
      <w:r w:rsidR="00FC0AA1" w:rsidRPr="000206B2">
        <w:rPr>
          <w:i/>
          <w:sz w:val="22"/>
          <w:szCs w:val="22"/>
        </w:rPr>
        <w:t>k</w:t>
      </w:r>
      <w:r w:rsidRPr="000206B2">
        <w:rPr>
          <w:sz w:val="22"/>
          <w:szCs w:val="22"/>
        </w:rPr>
        <w:t xml:space="preserve"> correspond </w:t>
      </w:r>
      <w:r w:rsidR="00DD2E84" w:rsidRPr="000206B2">
        <w:rPr>
          <w:sz w:val="22"/>
          <w:szCs w:val="22"/>
        </w:rPr>
        <w:t>to</w:t>
      </w:r>
      <w:r w:rsidRPr="000206B2">
        <w:rPr>
          <w:sz w:val="22"/>
          <w:szCs w:val="22"/>
        </w:rPr>
        <w:t xml:space="preserve"> the conditional factor long memory LMOF models with </w:t>
      </w:r>
      <w:r w:rsidR="009D3215" w:rsidRPr="000206B2">
        <w:rPr>
          <w:i/>
          <w:sz w:val="22"/>
          <w:szCs w:val="22"/>
        </w:rPr>
        <w:t>k</w:t>
      </w:r>
      <w:r w:rsidRPr="000206B2">
        <w:rPr>
          <w:sz w:val="22"/>
          <w:szCs w:val="22"/>
        </w:rPr>
        <w:t xml:space="preserve"> factors. </w:t>
      </w:r>
      <w:r w:rsidR="005F5A1B" w:rsidRPr="000206B2">
        <w:rPr>
          <w:sz w:val="22"/>
          <w:szCs w:val="22"/>
        </w:rPr>
        <w:t>The DFGARCH</w:t>
      </w:r>
      <w:r w:rsidR="0066384B" w:rsidRPr="000206B2">
        <w:rPr>
          <w:sz w:val="22"/>
          <w:szCs w:val="22"/>
        </w:rPr>
        <w:t>(</w:t>
      </w:r>
      <w:r w:rsidR="0066384B" w:rsidRPr="000206B2">
        <w:rPr>
          <w:i/>
          <w:sz w:val="22"/>
          <w:szCs w:val="22"/>
        </w:rPr>
        <w:t>s,d</w:t>
      </w:r>
      <w:r w:rsidR="0066384B" w:rsidRPr="000206B2">
        <w:rPr>
          <w:sz w:val="22"/>
          <w:szCs w:val="22"/>
        </w:rPr>
        <w:t xml:space="preserve">) </w:t>
      </w:r>
      <w:r w:rsidR="005F5A1B" w:rsidRPr="000206B2">
        <w:rPr>
          <w:sz w:val="22"/>
          <w:szCs w:val="22"/>
        </w:rPr>
        <w:t xml:space="preserve"> is the Dynamic Factor GARCH model of</w:t>
      </w:r>
      <w:r w:rsidR="002930E1" w:rsidRPr="000206B2">
        <w:rPr>
          <w:sz w:val="22"/>
          <w:szCs w:val="22"/>
        </w:rPr>
        <w:t xml:space="preserve"> </w:t>
      </w:r>
      <w:r w:rsidR="0066384B" w:rsidRPr="000206B2">
        <w:rPr>
          <w:i/>
          <w:sz w:val="22"/>
          <w:szCs w:val="22"/>
        </w:rPr>
        <w:t>s</w:t>
      </w:r>
      <w:r w:rsidR="0066384B" w:rsidRPr="000206B2">
        <w:rPr>
          <w:sz w:val="22"/>
          <w:szCs w:val="22"/>
        </w:rPr>
        <w:t xml:space="preserve"> static factors and </w:t>
      </w:r>
      <w:r w:rsidR="0066384B" w:rsidRPr="000206B2">
        <w:rPr>
          <w:i/>
          <w:sz w:val="22"/>
          <w:szCs w:val="22"/>
        </w:rPr>
        <w:t>d</w:t>
      </w:r>
      <w:r w:rsidR="0066384B" w:rsidRPr="000206B2">
        <w:rPr>
          <w:sz w:val="22"/>
          <w:szCs w:val="22"/>
        </w:rPr>
        <w:t xml:space="preserve"> dynamic factors</w:t>
      </w:r>
      <w:r w:rsidR="005F5A1B" w:rsidRPr="000206B2">
        <w:rPr>
          <w:sz w:val="22"/>
          <w:szCs w:val="22"/>
        </w:rPr>
        <w:t xml:space="preserve">. </w:t>
      </w:r>
      <w:r w:rsidRPr="000206B2">
        <w:rPr>
          <w:rFonts w:eastAsia="Times New Roman"/>
          <w:sz w:val="22"/>
          <w:lang w:eastAsia="en-GB"/>
        </w:rPr>
        <w:t xml:space="preserve">For each dynamic strategy, the table reports the annualised average returns (μ), annualised average volatility (σ), average Sharp ratio (SR), </w:t>
      </w:r>
      <w:r w:rsidRPr="000206B2">
        <w:rPr>
          <w:rFonts w:eastAsia="Times New Roman"/>
          <w:i/>
          <w:sz w:val="22"/>
          <w:lang w:eastAsia="en-GB"/>
        </w:rPr>
        <w:t>p</w:t>
      </w:r>
      <w:r w:rsidRPr="000206B2">
        <w:rPr>
          <w:rFonts w:eastAsia="Times New Roman"/>
          <w:sz w:val="22"/>
          <w:lang w:eastAsia="en-GB"/>
        </w:rPr>
        <w:t xml:space="preserve">-value (proportion) that the dynamic strategy outperforms the static alternative in terms of SR, abnormal return to the static portfolio (M2), average annualised performance fees (in basis points) </w:t>
      </w:r>
      <w:r w:rsidRPr="000206B2">
        <w:rPr>
          <w:rFonts w:eastAsia="Times New Roman"/>
          <w:i/>
          <w:sz w:val="22"/>
          <w:lang w:eastAsia="en-GB"/>
        </w:rPr>
        <w:t>∆</w:t>
      </w:r>
      <w:r w:rsidRPr="000206B2">
        <w:rPr>
          <w:rFonts w:eastAsia="Times New Roman"/>
          <w:i/>
          <w:sz w:val="22"/>
          <w:vertAlign w:val="subscript"/>
          <w:lang w:eastAsia="en-GB"/>
        </w:rPr>
        <w:t>γ</w:t>
      </w:r>
      <w:r w:rsidRPr="000206B2">
        <w:rPr>
          <w:rFonts w:eastAsia="Times New Roman"/>
          <w:sz w:val="22"/>
          <w:lang w:eastAsia="en-GB"/>
        </w:rPr>
        <w:t xml:space="preserve"> that an investor with the constant relative risk coefficient of γ is willing to pay to switch from the static portfolio to the dynamic portfolio, and the </w:t>
      </w:r>
      <w:r w:rsidRPr="000206B2">
        <w:rPr>
          <w:sz w:val="22"/>
        </w:rPr>
        <w:t xml:space="preserve">breakeven transaction cost </w:t>
      </w:r>
      <w:r w:rsidRPr="000206B2">
        <w:rPr>
          <w:rFonts w:eastAsia="Times New Roman"/>
          <w:i/>
          <w:sz w:val="22"/>
          <w:lang w:eastAsia="en-GB"/>
        </w:rPr>
        <w:t>τ</w:t>
      </w:r>
      <w:r w:rsidRPr="000206B2">
        <w:rPr>
          <w:rFonts w:eastAsia="Times New Roman"/>
          <w:i/>
          <w:sz w:val="22"/>
          <w:vertAlign w:val="subscript"/>
          <w:lang w:eastAsia="en-GB"/>
        </w:rPr>
        <w:t>γ</w:t>
      </w:r>
      <w:r w:rsidRPr="000206B2">
        <w:rPr>
          <w:sz w:val="22"/>
        </w:rPr>
        <w:t xml:space="preserve"> (in basis points at the rebalancing frequency)</w:t>
      </w:r>
      <w:r w:rsidRPr="000206B2">
        <w:rPr>
          <w:rFonts w:eastAsia="Times New Roman"/>
          <w:sz w:val="22"/>
          <w:lang w:eastAsia="en-GB"/>
        </w:rPr>
        <w:t>.</w:t>
      </w:r>
    </w:p>
    <w:tbl>
      <w:tblPr>
        <w:tblW w:w="4883" w:type="pct"/>
        <w:tblInd w:w="108" w:type="dxa"/>
        <w:tblLook w:val="04A0" w:firstRow="1" w:lastRow="0" w:firstColumn="1" w:lastColumn="0" w:noHBand="0" w:noVBand="1"/>
      </w:tblPr>
      <w:tblGrid>
        <w:gridCol w:w="2304"/>
        <w:gridCol w:w="836"/>
        <w:gridCol w:w="897"/>
        <w:gridCol w:w="774"/>
        <w:gridCol w:w="973"/>
        <w:gridCol w:w="993"/>
        <w:gridCol w:w="590"/>
        <w:gridCol w:w="590"/>
        <w:gridCol w:w="531"/>
        <w:gridCol w:w="538"/>
      </w:tblGrid>
      <w:tr w:rsidR="00624045" w:rsidRPr="000206B2" w14:paraId="6D5348D9" w14:textId="77777777" w:rsidTr="002930E1">
        <w:trPr>
          <w:trHeight w:val="480"/>
        </w:trPr>
        <w:tc>
          <w:tcPr>
            <w:tcW w:w="1276" w:type="pct"/>
            <w:tcBorders>
              <w:top w:val="single" w:sz="4" w:space="0" w:color="auto"/>
              <w:bottom w:val="single" w:sz="4" w:space="0" w:color="auto"/>
            </w:tcBorders>
            <w:shd w:val="clear" w:color="auto" w:fill="auto"/>
            <w:noWrap/>
            <w:vAlign w:val="center"/>
            <w:hideMark/>
          </w:tcPr>
          <w:p w14:paraId="42788C99" w14:textId="77777777" w:rsidR="002529E5" w:rsidRPr="000206B2" w:rsidRDefault="002529E5" w:rsidP="00D41440">
            <w:pPr>
              <w:spacing w:after="0" w:line="240" w:lineRule="auto"/>
              <w:jc w:val="right"/>
              <w:rPr>
                <w:rFonts w:eastAsia="Times New Roman"/>
                <w:b/>
                <w:i/>
                <w:lang w:eastAsia="en-GB"/>
              </w:rPr>
            </w:pPr>
          </w:p>
        </w:tc>
        <w:tc>
          <w:tcPr>
            <w:tcW w:w="463" w:type="pct"/>
            <w:tcBorders>
              <w:top w:val="single" w:sz="4" w:space="0" w:color="auto"/>
              <w:bottom w:val="single" w:sz="4" w:space="0" w:color="auto"/>
            </w:tcBorders>
            <w:shd w:val="clear" w:color="auto" w:fill="auto"/>
            <w:noWrap/>
            <w:vAlign w:val="center"/>
            <w:hideMark/>
          </w:tcPr>
          <w:p w14:paraId="25B69E7A" w14:textId="77777777" w:rsidR="002529E5" w:rsidRPr="000206B2" w:rsidRDefault="002529E5" w:rsidP="00D41440">
            <w:pPr>
              <w:spacing w:after="0" w:line="240" w:lineRule="auto"/>
              <w:jc w:val="right"/>
              <w:rPr>
                <w:rFonts w:eastAsia="Times New Roman"/>
                <w:b/>
                <w:i/>
                <w:lang w:eastAsia="en-GB"/>
              </w:rPr>
            </w:pPr>
            <w:r w:rsidRPr="000206B2">
              <w:rPr>
                <w:rFonts w:eastAsia="Times New Roman"/>
                <w:b/>
                <w:i/>
                <w:position w:val="-10"/>
                <w:lang w:eastAsia="en-GB"/>
              </w:rPr>
              <w:object w:dxaOrig="240" w:dyaOrig="260" w14:anchorId="779056EE">
                <v:shape id="_x0000_i1069" type="#_x0000_t75" style="width:12pt;height:13pt" o:ole="">
                  <v:imagedata r:id="rId188" o:title=""/>
                </v:shape>
                <o:OLEObject Type="Embed" ProgID="Equation.DSMT4" ShapeID="_x0000_i1069" DrawAspect="Content" ObjectID="_1414144623" r:id="rId189"/>
              </w:object>
            </w:r>
            <w:r w:rsidRPr="000206B2">
              <w:rPr>
                <w:rFonts w:eastAsia="Times New Roman"/>
                <w:b/>
                <w:i/>
                <w:lang w:eastAsia="en-GB"/>
              </w:rPr>
              <w:t>(%)</w:t>
            </w:r>
          </w:p>
        </w:tc>
        <w:tc>
          <w:tcPr>
            <w:tcW w:w="497" w:type="pct"/>
            <w:tcBorders>
              <w:top w:val="single" w:sz="4" w:space="0" w:color="auto"/>
              <w:bottom w:val="single" w:sz="4" w:space="0" w:color="auto"/>
            </w:tcBorders>
            <w:shd w:val="clear" w:color="auto" w:fill="auto"/>
            <w:noWrap/>
            <w:vAlign w:val="center"/>
            <w:hideMark/>
          </w:tcPr>
          <w:p w14:paraId="69EA8071" w14:textId="77777777" w:rsidR="002529E5" w:rsidRPr="000206B2" w:rsidRDefault="002529E5" w:rsidP="00D41440">
            <w:pPr>
              <w:spacing w:after="0" w:line="240" w:lineRule="auto"/>
              <w:jc w:val="right"/>
              <w:rPr>
                <w:rFonts w:eastAsia="Times New Roman"/>
                <w:b/>
                <w:i/>
                <w:lang w:eastAsia="en-GB"/>
              </w:rPr>
            </w:pPr>
            <w:r w:rsidRPr="000206B2">
              <w:rPr>
                <w:rFonts w:eastAsia="Times New Roman"/>
                <w:b/>
                <w:i/>
                <w:position w:val="-6"/>
                <w:lang w:eastAsia="en-GB"/>
              </w:rPr>
              <w:object w:dxaOrig="240" w:dyaOrig="220" w14:anchorId="7763D328">
                <v:shape id="_x0000_i1070" type="#_x0000_t75" style="width:12pt;height:11pt" o:ole="">
                  <v:imagedata r:id="rId190" o:title=""/>
                </v:shape>
                <o:OLEObject Type="Embed" ProgID="Equation.DSMT4" ShapeID="_x0000_i1070" DrawAspect="Content" ObjectID="_1414144624" r:id="rId191"/>
              </w:object>
            </w:r>
            <w:r w:rsidRPr="000206B2">
              <w:rPr>
                <w:rFonts w:eastAsia="Times New Roman"/>
                <w:b/>
                <w:i/>
                <w:lang w:eastAsia="en-GB"/>
              </w:rPr>
              <w:t xml:space="preserve"> (%)</w:t>
            </w:r>
          </w:p>
        </w:tc>
        <w:tc>
          <w:tcPr>
            <w:tcW w:w="429" w:type="pct"/>
            <w:tcBorders>
              <w:top w:val="single" w:sz="4" w:space="0" w:color="auto"/>
              <w:bottom w:val="single" w:sz="4" w:space="0" w:color="auto"/>
            </w:tcBorders>
            <w:vAlign w:val="center"/>
          </w:tcPr>
          <w:p w14:paraId="644E4BE3" w14:textId="77777777" w:rsidR="002529E5" w:rsidRPr="000206B2" w:rsidRDefault="002529E5" w:rsidP="00D41440">
            <w:pPr>
              <w:spacing w:after="0" w:line="240" w:lineRule="auto"/>
              <w:jc w:val="right"/>
              <w:rPr>
                <w:rFonts w:eastAsia="Times New Roman"/>
                <w:b/>
                <w:i/>
                <w:lang w:eastAsia="en-GB"/>
              </w:rPr>
            </w:pPr>
            <w:r w:rsidRPr="000206B2">
              <w:rPr>
                <w:rFonts w:eastAsia="Times New Roman"/>
                <w:b/>
                <w:i/>
                <w:lang w:eastAsia="en-GB"/>
              </w:rPr>
              <w:t>SR</w:t>
            </w:r>
          </w:p>
        </w:tc>
        <w:tc>
          <w:tcPr>
            <w:tcW w:w="539" w:type="pct"/>
            <w:tcBorders>
              <w:top w:val="single" w:sz="4" w:space="0" w:color="auto"/>
              <w:bottom w:val="single" w:sz="4" w:space="0" w:color="auto"/>
            </w:tcBorders>
            <w:shd w:val="clear" w:color="auto" w:fill="auto"/>
            <w:noWrap/>
            <w:vAlign w:val="center"/>
            <w:hideMark/>
          </w:tcPr>
          <w:p w14:paraId="2AC21F54" w14:textId="77777777" w:rsidR="002529E5" w:rsidRPr="000206B2" w:rsidRDefault="002529E5" w:rsidP="00D41440">
            <w:pPr>
              <w:spacing w:after="0" w:line="240" w:lineRule="auto"/>
              <w:jc w:val="right"/>
              <w:rPr>
                <w:rFonts w:eastAsia="Times New Roman"/>
                <w:b/>
                <w:i/>
                <w:lang w:eastAsia="en-GB"/>
              </w:rPr>
            </w:pPr>
            <w:r w:rsidRPr="000206B2">
              <w:rPr>
                <w:rFonts w:eastAsia="Times New Roman"/>
                <w:b/>
                <w:i/>
                <w:lang w:eastAsia="en-GB"/>
              </w:rPr>
              <w:t>p-value</w:t>
            </w:r>
          </w:p>
        </w:tc>
        <w:tc>
          <w:tcPr>
            <w:tcW w:w="550" w:type="pct"/>
            <w:tcBorders>
              <w:top w:val="single" w:sz="4" w:space="0" w:color="auto"/>
              <w:bottom w:val="single" w:sz="4" w:space="0" w:color="auto"/>
            </w:tcBorders>
            <w:shd w:val="clear" w:color="auto" w:fill="auto"/>
            <w:noWrap/>
            <w:vAlign w:val="center"/>
            <w:hideMark/>
          </w:tcPr>
          <w:p w14:paraId="7438A783" w14:textId="77777777" w:rsidR="002529E5" w:rsidRPr="000206B2" w:rsidRDefault="002529E5" w:rsidP="00D41440">
            <w:pPr>
              <w:spacing w:after="0" w:line="240" w:lineRule="auto"/>
              <w:jc w:val="right"/>
              <w:rPr>
                <w:rFonts w:eastAsia="Times New Roman"/>
                <w:b/>
                <w:i/>
                <w:lang w:eastAsia="en-GB"/>
              </w:rPr>
            </w:pPr>
            <w:r w:rsidRPr="000206B2">
              <w:rPr>
                <w:rFonts w:eastAsia="Times New Roman"/>
                <w:b/>
                <w:i/>
                <w:lang w:eastAsia="en-GB"/>
              </w:rPr>
              <w:t>M2 (%)</w:t>
            </w:r>
          </w:p>
        </w:tc>
        <w:tc>
          <w:tcPr>
            <w:tcW w:w="327" w:type="pct"/>
            <w:tcBorders>
              <w:top w:val="single" w:sz="4" w:space="0" w:color="auto"/>
              <w:bottom w:val="single" w:sz="4" w:space="0" w:color="auto"/>
            </w:tcBorders>
            <w:shd w:val="clear" w:color="auto" w:fill="auto"/>
            <w:noWrap/>
            <w:vAlign w:val="center"/>
            <w:hideMark/>
          </w:tcPr>
          <w:p w14:paraId="3C7F502A" w14:textId="77777777" w:rsidR="002529E5" w:rsidRPr="000206B2" w:rsidRDefault="002529E5" w:rsidP="00D41440">
            <w:pPr>
              <w:spacing w:after="0" w:line="240" w:lineRule="auto"/>
              <w:jc w:val="right"/>
              <w:rPr>
                <w:rFonts w:eastAsia="Times New Roman"/>
                <w:b/>
                <w:i/>
                <w:lang w:eastAsia="en-GB"/>
              </w:rPr>
            </w:pPr>
            <w:r w:rsidRPr="000206B2">
              <w:rPr>
                <w:rFonts w:eastAsia="Times New Roman"/>
                <w:b/>
                <w:i/>
                <w:lang w:eastAsia="en-GB"/>
              </w:rPr>
              <w:t>∆</w:t>
            </w:r>
            <w:r w:rsidRPr="000206B2">
              <w:rPr>
                <w:rFonts w:eastAsia="Times New Roman"/>
                <w:b/>
                <w:i/>
                <w:vertAlign w:val="subscript"/>
                <w:lang w:eastAsia="en-GB"/>
              </w:rPr>
              <w:t>1</w:t>
            </w:r>
          </w:p>
        </w:tc>
        <w:tc>
          <w:tcPr>
            <w:tcW w:w="327" w:type="pct"/>
            <w:tcBorders>
              <w:top w:val="single" w:sz="4" w:space="0" w:color="auto"/>
              <w:bottom w:val="single" w:sz="4" w:space="0" w:color="auto"/>
            </w:tcBorders>
            <w:shd w:val="clear" w:color="auto" w:fill="auto"/>
            <w:noWrap/>
            <w:vAlign w:val="center"/>
            <w:hideMark/>
          </w:tcPr>
          <w:p w14:paraId="7B333398" w14:textId="77777777" w:rsidR="002529E5" w:rsidRPr="000206B2" w:rsidRDefault="002529E5" w:rsidP="00D41440">
            <w:pPr>
              <w:spacing w:after="0" w:line="240" w:lineRule="auto"/>
              <w:jc w:val="right"/>
              <w:rPr>
                <w:rFonts w:eastAsia="Times New Roman"/>
                <w:b/>
                <w:i/>
                <w:lang w:eastAsia="en-GB"/>
              </w:rPr>
            </w:pPr>
            <w:r w:rsidRPr="000206B2">
              <w:rPr>
                <w:rFonts w:eastAsia="Times New Roman"/>
                <w:b/>
                <w:i/>
                <w:lang w:eastAsia="en-GB"/>
              </w:rPr>
              <w:t>∆</w:t>
            </w:r>
            <w:r w:rsidRPr="000206B2">
              <w:rPr>
                <w:rFonts w:eastAsia="Times New Roman"/>
                <w:b/>
                <w:i/>
                <w:vertAlign w:val="subscript"/>
                <w:lang w:eastAsia="en-GB"/>
              </w:rPr>
              <w:t>5</w:t>
            </w:r>
          </w:p>
        </w:tc>
        <w:tc>
          <w:tcPr>
            <w:tcW w:w="294" w:type="pct"/>
            <w:tcBorders>
              <w:top w:val="single" w:sz="4" w:space="0" w:color="auto"/>
              <w:bottom w:val="single" w:sz="4" w:space="0" w:color="auto"/>
            </w:tcBorders>
            <w:vAlign w:val="center"/>
          </w:tcPr>
          <w:p w14:paraId="764F5456" w14:textId="77777777" w:rsidR="002529E5" w:rsidRPr="000206B2" w:rsidRDefault="002529E5" w:rsidP="00D41440">
            <w:pPr>
              <w:spacing w:after="0" w:line="240" w:lineRule="auto"/>
              <w:jc w:val="right"/>
              <w:rPr>
                <w:rFonts w:eastAsia="Times New Roman"/>
                <w:b/>
                <w:i/>
                <w:lang w:eastAsia="en-GB"/>
              </w:rPr>
            </w:pPr>
            <w:r w:rsidRPr="000206B2">
              <w:rPr>
                <w:rFonts w:eastAsia="Times New Roman"/>
                <w:b/>
                <w:i/>
                <w:lang w:eastAsia="en-GB"/>
              </w:rPr>
              <w:t>τ</w:t>
            </w:r>
            <w:r w:rsidRPr="000206B2">
              <w:rPr>
                <w:rFonts w:eastAsia="Times New Roman"/>
                <w:b/>
                <w:i/>
                <w:vertAlign w:val="subscript"/>
                <w:lang w:eastAsia="en-GB"/>
              </w:rPr>
              <w:t>1</w:t>
            </w:r>
          </w:p>
        </w:tc>
        <w:tc>
          <w:tcPr>
            <w:tcW w:w="298" w:type="pct"/>
            <w:tcBorders>
              <w:top w:val="single" w:sz="4" w:space="0" w:color="auto"/>
              <w:bottom w:val="single" w:sz="4" w:space="0" w:color="auto"/>
            </w:tcBorders>
            <w:vAlign w:val="center"/>
          </w:tcPr>
          <w:p w14:paraId="5C636CD7" w14:textId="77777777" w:rsidR="002529E5" w:rsidRPr="000206B2" w:rsidRDefault="002529E5" w:rsidP="00D41440">
            <w:pPr>
              <w:spacing w:after="0" w:line="240" w:lineRule="auto"/>
              <w:jc w:val="right"/>
              <w:rPr>
                <w:rFonts w:eastAsia="Times New Roman"/>
                <w:b/>
                <w:i/>
                <w:lang w:eastAsia="en-GB"/>
              </w:rPr>
            </w:pPr>
            <w:r w:rsidRPr="000206B2">
              <w:rPr>
                <w:rFonts w:eastAsia="Times New Roman"/>
                <w:b/>
                <w:i/>
                <w:lang w:eastAsia="en-GB"/>
              </w:rPr>
              <w:t>τ</w:t>
            </w:r>
            <w:r w:rsidRPr="000206B2">
              <w:rPr>
                <w:rFonts w:eastAsia="Times New Roman"/>
                <w:b/>
                <w:i/>
                <w:vertAlign w:val="subscript"/>
                <w:lang w:eastAsia="en-GB"/>
              </w:rPr>
              <w:t>5</w:t>
            </w:r>
          </w:p>
        </w:tc>
      </w:tr>
      <w:tr w:rsidR="00624045" w:rsidRPr="000206B2" w14:paraId="43A24977" w14:textId="77777777" w:rsidTr="00D41440">
        <w:trPr>
          <w:trHeight w:val="401"/>
        </w:trPr>
        <w:tc>
          <w:tcPr>
            <w:tcW w:w="5000" w:type="pct"/>
            <w:gridSpan w:val="10"/>
            <w:tcBorders>
              <w:top w:val="single" w:sz="4" w:space="0" w:color="auto"/>
            </w:tcBorders>
            <w:vAlign w:val="center"/>
          </w:tcPr>
          <w:p w14:paraId="2F1E9762" w14:textId="6FE54C78" w:rsidR="002529E5" w:rsidRPr="000206B2" w:rsidRDefault="002529E5" w:rsidP="00DA218A">
            <w:pPr>
              <w:spacing w:after="0" w:line="240" w:lineRule="auto"/>
              <w:jc w:val="both"/>
              <w:rPr>
                <w:rFonts w:eastAsia="Times New Roman"/>
                <w:b/>
                <w:i/>
                <w:lang w:eastAsia="en-GB"/>
              </w:rPr>
            </w:pPr>
            <w:r w:rsidRPr="000206B2">
              <w:rPr>
                <w:rFonts w:eastAsia="Times New Roman"/>
                <w:b/>
                <w:i/>
                <w:lang w:eastAsia="en-GB"/>
              </w:rPr>
              <w:t xml:space="preserve">Panel A. The international stock and bond </w:t>
            </w:r>
            <w:r w:rsidR="00DA218A" w:rsidRPr="000206B2">
              <w:rPr>
                <w:rFonts w:eastAsia="Times New Roman"/>
                <w:b/>
                <w:i/>
                <w:lang w:eastAsia="en-GB"/>
              </w:rPr>
              <w:t>dataset</w:t>
            </w:r>
          </w:p>
        </w:tc>
      </w:tr>
      <w:tr w:rsidR="00624045" w:rsidRPr="000206B2" w14:paraId="66C6EDF5" w14:textId="77777777" w:rsidTr="00D41440">
        <w:trPr>
          <w:trHeight w:val="249"/>
        </w:trPr>
        <w:tc>
          <w:tcPr>
            <w:tcW w:w="5000" w:type="pct"/>
            <w:gridSpan w:val="10"/>
            <w:vAlign w:val="center"/>
          </w:tcPr>
          <w:p w14:paraId="43E94348" w14:textId="77777777" w:rsidR="002529E5" w:rsidRPr="000206B2" w:rsidRDefault="002529E5" w:rsidP="00D41440">
            <w:pPr>
              <w:spacing w:after="0" w:line="240" w:lineRule="auto"/>
              <w:jc w:val="both"/>
              <w:rPr>
                <w:rFonts w:eastAsia="Times New Roman"/>
                <w:i/>
                <w:lang w:eastAsia="en-GB"/>
              </w:rPr>
            </w:pPr>
            <w:r w:rsidRPr="000206B2">
              <w:rPr>
                <w:rFonts w:eastAsia="Times New Roman"/>
                <w:i/>
                <w:lang w:eastAsia="en-GB"/>
              </w:rPr>
              <w:t>Weekly rebalancing</w:t>
            </w:r>
          </w:p>
        </w:tc>
      </w:tr>
      <w:tr w:rsidR="00624045" w:rsidRPr="000206B2" w14:paraId="484037CD" w14:textId="77777777" w:rsidTr="002930E1">
        <w:trPr>
          <w:trHeight w:val="300"/>
        </w:trPr>
        <w:tc>
          <w:tcPr>
            <w:tcW w:w="1276" w:type="pct"/>
            <w:shd w:val="clear" w:color="auto" w:fill="auto"/>
            <w:noWrap/>
            <w:vAlign w:val="center"/>
          </w:tcPr>
          <w:p w14:paraId="78A3B0CF" w14:textId="77777777" w:rsidR="002529E5" w:rsidRPr="000206B2" w:rsidRDefault="002529E5" w:rsidP="00D41440">
            <w:pPr>
              <w:spacing w:after="0" w:line="240" w:lineRule="auto"/>
              <w:jc w:val="both"/>
              <w:rPr>
                <w:rFonts w:eastAsia="Times New Roman"/>
                <w:lang w:eastAsia="en-GB"/>
              </w:rPr>
            </w:pPr>
            <w:r w:rsidRPr="000206B2">
              <w:rPr>
                <w:rFonts w:eastAsia="Times New Roman"/>
                <w:lang w:eastAsia="en-GB"/>
              </w:rPr>
              <w:t>Static</w:t>
            </w:r>
          </w:p>
        </w:tc>
        <w:tc>
          <w:tcPr>
            <w:tcW w:w="463" w:type="pct"/>
            <w:shd w:val="clear" w:color="auto" w:fill="auto"/>
            <w:noWrap/>
            <w:vAlign w:val="center"/>
          </w:tcPr>
          <w:p w14:paraId="3AC2E91D" w14:textId="77777777" w:rsidR="002529E5" w:rsidRPr="000206B2" w:rsidRDefault="002529E5" w:rsidP="00D41440">
            <w:pPr>
              <w:spacing w:after="0" w:line="240" w:lineRule="auto"/>
              <w:jc w:val="right"/>
              <w:rPr>
                <w:lang w:val="en-US"/>
              </w:rPr>
            </w:pPr>
            <w:r w:rsidRPr="000206B2">
              <w:t>5.275</w:t>
            </w:r>
          </w:p>
        </w:tc>
        <w:tc>
          <w:tcPr>
            <w:tcW w:w="497" w:type="pct"/>
            <w:shd w:val="clear" w:color="auto" w:fill="auto"/>
            <w:noWrap/>
            <w:vAlign w:val="center"/>
          </w:tcPr>
          <w:p w14:paraId="6275D75F" w14:textId="77777777" w:rsidR="002529E5" w:rsidRPr="000206B2" w:rsidRDefault="002529E5" w:rsidP="00D41440">
            <w:pPr>
              <w:spacing w:after="0" w:line="240" w:lineRule="auto"/>
              <w:jc w:val="right"/>
            </w:pPr>
            <w:r w:rsidRPr="000206B2">
              <w:t>3.004</w:t>
            </w:r>
          </w:p>
        </w:tc>
        <w:tc>
          <w:tcPr>
            <w:tcW w:w="429" w:type="pct"/>
            <w:vAlign w:val="center"/>
          </w:tcPr>
          <w:p w14:paraId="5DD44F8C" w14:textId="77777777" w:rsidR="002529E5" w:rsidRPr="000206B2" w:rsidRDefault="002529E5" w:rsidP="00D41440">
            <w:pPr>
              <w:spacing w:after="0" w:line="240" w:lineRule="auto"/>
              <w:jc w:val="right"/>
            </w:pPr>
            <w:r w:rsidRPr="000206B2">
              <w:t>0.426</w:t>
            </w:r>
          </w:p>
        </w:tc>
        <w:tc>
          <w:tcPr>
            <w:tcW w:w="539" w:type="pct"/>
            <w:shd w:val="clear" w:color="auto" w:fill="auto"/>
            <w:noWrap/>
            <w:vAlign w:val="center"/>
          </w:tcPr>
          <w:p w14:paraId="34FC8740" w14:textId="77777777" w:rsidR="002529E5" w:rsidRPr="000206B2" w:rsidRDefault="002529E5" w:rsidP="00D41440">
            <w:pPr>
              <w:spacing w:after="0" w:line="240" w:lineRule="auto"/>
              <w:jc w:val="right"/>
              <w:rPr>
                <w:rFonts w:eastAsia="Times New Roman"/>
                <w:lang w:eastAsia="en-GB"/>
              </w:rPr>
            </w:pPr>
          </w:p>
        </w:tc>
        <w:tc>
          <w:tcPr>
            <w:tcW w:w="550" w:type="pct"/>
            <w:shd w:val="clear" w:color="auto" w:fill="auto"/>
            <w:noWrap/>
            <w:vAlign w:val="center"/>
          </w:tcPr>
          <w:p w14:paraId="56DD7079" w14:textId="77777777" w:rsidR="002529E5" w:rsidRPr="000206B2" w:rsidRDefault="002529E5" w:rsidP="00D41440">
            <w:pPr>
              <w:spacing w:after="0" w:line="240" w:lineRule="auto"/>
              <w:jc w:val="right"/>
              <w:rPr>
                <w:rFonts w:eastAsia="Times New Roman"/>
                <w:lang w:eastAsia="en-GB"/>
              </w:rPr>
            </w:pPr>
          </w:p>
        </w:tc>
        <w:tc>
          <w:tcPr>
            <w:tcW w:w="327" w:type="pct"/>
            <w:shd w:val="clear" w:color="auto" w:fill="auto"/>
            <w:noWrap/>
            <w:vAlign w:val="center"/>
          </w:tcPr>
          <w:p w14:paraId="0830C414" w14:textId="77777777" w:rsidR="002529E5" w:rsidRPr="000206B2" w:rsidRDefault="002529E5" w:rsidP="00D41440">
            <w:pPr>
              <w:spacing w:after="0" w:line="240" w:lineRule="auto"/>
              <w:jc w:val="right"/>
              <w:rPr>
                <w:rFonts w:eastAsia="Times New Roman"/>
                <w:lang w:eastAsia="en-GB"/>
              </w:rPr>
            </w:pPr>
          </w:p>
        </w:tc>
        <w:tc>
          <w:tcPr>
            <w:tcW w:w="327" w:type="pct"/>
            <w:shd w:val="clear" w:color="auto" w:fill="auto"/>
            <w:noWrap/>
            <w:vAlign w:val="center"/>
          </w:tcPr>
          <w:p w14:paraId="51DED8E1" w14:textId="77777777" w:rsidR="002529E5" w:rsidRPr="000206B2" w:rsidRDefault="002529E5" w:rsidP="00D41440">
            <w:pPr>
              <w:spacing w:after="0" w:line="240" w:lineRule="auto"/>
              <w:jc w:val="right"/>
              <w:rPr>
                <w:rFonts w:eastAsia="Times New Roman"/>
                <w:lang w:eastAsia="en-GB"/>
              </w:rPr>
            </w:pPr>
          </w:p>
        </w:tc>
        <w:tc>
          <w:tcPr>
            <w:tcW w:w="294" w:type="pct"/>
            <w:vAlign w:val="center"/>
          </w:tcPr>
          <w:p w14:paraId="6D33109E" w14:textId="77777777" w:rsidR="002529E5" w:rsidRPr="000206B2" w:rsidRDefault="002529E5" w:rsidP="00D41440">
            <w:pPr>
              <w:spacing w:after="0" w:line="240" w:lineRule="auto"/>
              <w:jc w:val="right"/>
              <w:rPr>
                <w:rFonts w:eastAsia="Times New Roman"/>
                <w:lang w:eastAsia="en-GB"/>
              </w:rPr>
            </w:pPr>
          </w:p>
        </w:tc>
        <w:tc>
          <w:tcPr>
            <w:tcW w:w="298" w:type="pct"/>
            <w:vAlign w:val="center"/>
          </w:tcPr>
          <w:p w14:paraId="5B117848" w14:textId="77777777" w:rsidR="002529E5" w:rsidRPr="000206B2" w:rsidRDefault="002529E5" w:rsidP="00D41440">
            <w:pPr>
              <w:spacing w:after="0" w:line="240" w:lineRule="auto"/>
              <w:jc w:val="right"/>
              <w:rPr>
                <w:rFonts w:eastAsia="Times New Roman"/>
                <w:lang w:eastAsia="en-GB"/>
              </w:rPr>
            </w:pPr>
          </w:p>
        </w:tc>
      </w:tr>
      <w:tr w:rsidR="00624045" w:rsidRPr="000206B2" w14:paraId="3253722E" w14:textId="77777777" w:rsidTr="009154D7">
        <w:trPr>
          <w:trHeight w:val="300"/>
        </w:trPr>
        <w:tc>
          <w:tcPr>
            <w:tcW w:w="1276" w:type="pct"/>
            <w:shd w:val="clear" w:color="auto" w:fill="auto"/>
            <w:noWrap/>
            <w:vAlign w:val="center"/>
          </w:tcPr>
          <w:p w14:paraId="62A97E8D" w14:textId="1975B934" w:rsidR="00BC194E" w:rsidRPr="000206B2" w:rsidRDefault="00BC194E" w:rsidP="0066384B">
            <w:pPr>
              <w:spacing w:after="0" w:line="240" w:lineRule="auto"/>
              <w:jc w:val="both"/>
              <w:rPr>
                <w:rFonts w:eastAsia="Times New Roman"/>
                <w:lang w:eastAsia="en-GB"/>
              </w:rPr>
            </w:pPr>
            <w:r w:rsidRPr="000206B2">
              <w:rPr>
                <w:rFonts w:eastAsia="Times New Roman"/>
                <w:lang w:eastAsia="en-GB"/>
              </w:rPr>
              <w:t>DFGARCH</w:t>
            </w:r>
            <w:r w:rsidR="0066384B" w:rsidRPr="000206B2">
              <w:rPr>
                <w:rFonts w:eastAsia="Times New Roman"/>
                <w:lang w:eastAsia="en-GB"/>
              </w:rPr>
              <w:t>(4,1)</w:t>
            </w:r>
          </w:p>
        </w:tc>
        <w:tc>
          <w:tcPr>
            <w:tcW w:w="463" w:type="pct"/>
            <w:shd w:val="clear" w:color="auto" w:fill="auto"/>
            <w:noWrap/>
            <w:vAlign w:val="bottom"/>
          </w:tcPr>
          <w:p w14:paraId="1B68C137" w14:textId="12DAE08B" w:rsidR="00BC194E" w:rsidRPr="000206B2" w:rsidRDefault="00BC194E" w:rsidP="00BC194E">
            <w:pPr>
              <w:spacing w:after="0" w:line="240" w:lineRule="auto"/>
              <w:jc w:val="right"/>
            </w:pPr>
            <w:r w:rsidRPr="000206B2">
              <w:t>8.141</w:t>
            </w:r>
          </w:p>
        </w:tc>
        <w:tc>
          <w:tcPr>
            <w:tcW w:w="497" w:type="pct"/>
            <w:shd w:val="clear" w:color="auto" w:fill="auto"/>
            <w:noWrap/>
            <w:vAlign w:val="bottom"/>
          </w:tcPr>
          <w:p w14:paraId="1CC9143A" w14:textId="71E5026B" w:rsidR="00BC194E" w:rsidRPr="000206B2" w:rsidRDefault="00BC194E" w:rsidP="00BC194E">
            <w:pPr>
              <w:spacing w:after="0" w:line="240" w:lineRule="auto"/>
              <w:jc w:val="right"/>
            </w:pPr>
            <w:r w:rsidRPr="000206B2">
              <w:t>8.482</w:t>
            </w:r>
          </w:p>
        </w:tc>
        <w:tc>
          <w:tcPr>
            <w:tcW w:w="429" w:type="pct"/>
            <w:vAlign w:val="bottom"/>
          </w:tcPr>
          <w:p w14:paraId="6919C637" w14:textId="799ABF79" w:rsidR="00BC194E" w:rsidRPr="000206B2" w:rsidRDefault="00BC194E" w:rsidP="00BC194E">
            <w:pPr>
              <w:spacing w:after="0" w:line="240" w:lineRule="auto"/>
              <w:jc w:val="right"/>
            </w:pPr>
            <w:r w:rsidRPr="000206B2">
              <w:t>0.490</w:t>
            </w:r>
          </w:p>
        </w:tc>
        <w:tc>
          <w:tcPr>
            <w:tcW w:w="539" w:type="pct"/>
            <w:shd w:val="clear" w:color="auto" w:fill="auto"/>
            <w:noWrap/>
            <w:vAlign w:val="bottom"/>
          </w:tcPr>
          <w:p w14:paraId="1CD62152" w14:textId="40B087DB" w:rsidR="00BC194E" w:rsidRPr="000206B2" w:rsidRDefault="00BC194E" w:rsidP="00BC194E">
            <w:pPr>
              <w:spacing w:after="0" w:line="240" w:lineRule="auto"/>
              <w:jc w:val="right"/>
            </w:pPr>
            <w:r w:rsidRPr="000206B2">
              <w:t>0.955</w:t>
            </w:r>
          </w:p>
        </w:tc>
        <w:tc>
          <w:tcPr>
            <w:tcW w:w="550" w:type="pct"/>
            <w:shd w:val="clear" w:color="auto" w:fill="auto"/>
            <w:noWrap/>
            <w:vAlign w:val="bottom"/>
          </w:tcPr>
          <w:p w14:paraId="5DC90B7F" w14:textId="4F58C2FC" w:rsidR="00BC194E" w:rsidRPr="000206B2" w:rsidRDefault="00BC194E" w:rsidP="00BC194E">
            <w:pPr>
              <w:spacing w:after="0" w:line="240" w:lineRule="auto"/>
              <w:jc w:val="right"/>
            </w:pPr>
            <w:r w:rsidRPr="000206B2">
              <w:t>0.193</w:t>
            </w:r>
          </w:p>
        </w:tc>
        <w:tc>
          <w:tcPr>
            <w:tcW w:w="327" w:type="pct"/>
            <w:shd w:val="clear" w:color="auto" w:fill="auto"/>
            <w:noWrap/>
            <w:vAlign w:val="bottom"/>
          </w:tcPr>
          <w:p w14:paraId="04CAF6A2" w14:textId="1B3D2301" w:rsidR="00BC194E" w:rsidRPr="000206B2" w:rsidRDefault="00BC194E" w:rsidP="00BC194E">
            <w:pPr>
              <w:spacing w:after="0" w:line="240" w:lineRule="auto"/>
              <w:jc w:val="right"/>
            </w:pPr>
            <w:r w:rsidRPr="000206B2">
              <w:t>255</w:t>
            </w:r>
          </w:p>
        </w:tc>
        <w:tc>
          <w:tcPr>
            <w:tcW w:w="327" w:type="pct"/>
            <w:shd w:val="clear" w:color="auto" w:fill="auto"/>
            <w:noWrap/>
            <w:vAlign w:val="bottom"/>
          </w:tcPr>
          <w:p w14:paraId="7964631D" w14:textId="13748E98" w:rsidR="00BC194E" w:rsidRPr="000206B2" w:rsidRDefault="00BC194E" w:rsidP="00BC194E">
            <w:pPr>
              <w:spacing w:after="0" w:line="240" w:lineRule="auto"/>
              <w:jc w:val="right"/>
            </w:pPr>
            <w:r w:rsidRPr="000206B2">
              <w:t>126</w:t>
            </w:r>
          </w:p>
        </w:tc>
        <w:tc>
          <w:tcPr>
            <w:tcW w:w="294" w:type="pct"/>
            <w:vAlign w:val="bottom"/>
          </w:tcPr>
          <w:p w14:paraId="1B3B4D91" w14:textId="798F1DA7" w:rsidR="00BC194E" w:rsidRPr="000206B2" w:rsidRDefault="00BC194E" w:rsidP="00BC194E">
            <w:pPr>
              <w:spacing w:after="0" w:line="240" w:lineRule="auto"/>
              <w:jc w:val="right"/>
            </w:pPr>
            <w:r w:rsidRPr="000206B2">
              <w:t>32</w:t>
            </w:r>
          </w:p>
        </w:tc>
        <w:tc>
          <w:tcPr>
            <w:tcW w:w="298" w:type="pct"/>
            <w:vAlign w:val="bottom"/>
          </w:tcPr>
          <w:p w14:paraId="4D1B7B3B" w14:textId="027197F7" w:rsidR="00BC194E" w:rsidRPr="000206B2" w:rsidRDefault="00BC194E" w:rsidP="00BC194E">
            <w:pPr>
              <w:spacing w:after="0" w:line="240" w:lineRule="auto"/>
              <w:jc w:val="right"/>
            </w:pPr>
            <w:r w:rsidRPr="000206B2">
              <w:t>16</w:t>
            </w:r>
          </w:p>
        </w:tc>
      </w:tr>
      <w:tr w:rsidR="0066384B" w:rsidRPr="000206B2" w14:paraId="29310697" w14:textId="77777777" w:rsidTr="002323D9">
        <w:trPr>
          <w:trHeight w:val="300"/>
        </w:trPr>
        <w:tc>
          <w:tcPr>
            <w:tcW w:w="1276" w:type="pct"/>
            <w:shd w:val="clear" w:color="auto" w:fill="auto"/>
            <w:noWrap/>
            <w:vAlign w:val="center"/>
          </w:tcPr>
          <w:p w14:paraId="04B1ABCC" w14:textId="4BC983D0" w:rsidR="0066384B" w:rsidRPr="000206B2" w:rsidRDefault="0066384B" w:rsidP="0066384B">
            <w:pPr>
              <w:spacing w:after="0" w:line="240" w:lineRule="auto"/>
              <w:jc w:val="both"/>
              <w:rPr>
                <w:rFonts w:eastAsia="Times New Roman"/>
                <w:lang w:eastAsia="en-GB"/>
              </w:rPr>
            </w:pPr>
            <w:r w:rsidRPr="000206B2">
              <w:rPr>
                <w:rFonts w:eastAsia="Times New Roman"/>
                <w:lang w:eastAsia="en-GB"/>
              </w:rPr>
              <w:t>DFGARCH(4,4)</w:t>
            </w:r>
          </w:p>
        </w:tc>
        <w:tc>
          <w:tcPr>
            <w:tcW w:w="463" w:type="pct"/>
            <w:shd w:val="clear" w:color="auto" w:fill="auto"/>
            <w:noWrap/>
            <w:vAlign w:val="bottom"/>
          </w:tcPr>
          <w:p w14:paraId="2F1851C8" w14:textId="07633205" w:rsidR="0066384B" w:rsidRPr="000206B2" w:rsidRDefault="0066384B" w:rsidP="0066384B">
            <w:pPr>
              <w:spacing w:after="0" w:line="240" w:lineRule="auto"/>
              <w:jc w:val="right"/>
              <w:rPr>
                <w:rFonts w:eastAsia="Times New Roman"/>
                <w:lang w:eastAsia="en-GB"/>
              </w:rPr>
            </w:pPr>
            <w:r w:rsidRPr="000206B2">
              <w:rPr>
                <w:rFonts w:eastAsia="Times New Roman"/>
                <w:lang w:eastAsia="en-GB"/>
              </w:rPr>
              <w:t>7.565</w:t>
            </w:r>
          </w:p>
        </w:tc>
        <w:tc>
          <w:tcPr>
            <w:tcW w:w="497" w:type="pct"/>
            <w:shd w:val="clear" w:color="auto" w:fill="auto"/>
            <w:noWrap/>
            <w:vAlign w:val="bottom"/>
          </w:tcPr>
          <w:p w14:paraId="530620A0" w14:textId="0382A191" w:rsidR="0066384B" w:rsidRPr="000206B2" w:rsidRDefault="0066384B" w:rsidP="0066384B">
            <w:pPr>
              <w:spacing w:after="0" w:line="240" w:lineRule="auto"/>
              <w:jc w:val="right"/>
              <w:rPr>
                <w:rFonts w:eastAsia="Times New Roman"/>
                <w:lang w:eastAsia="en-GB"/>
              </w:rPr>
            </w:pPr>
            <w:r w:rsidRPr="000206B2">
              <w:rPr>
                <w:rFonts w:eastAsia="Times New Roman"/>
                <w:lang w:eastAsia="en-GB"/>
              </w:rPr>
              <w:t>4.570</w:t>
            </w:r>
          </w:p>
        </w:tc>
        <w:tc>
          <w:tcPr>
            <w:tcW w:w="429" w:type="pct"/>
            <w:vAlign w:val="bottom"/>
          </w:tcPr>
          <w:p w14:paraId="2D1E7218" w14:textId="457CF08C" w:rsidR="0066384B" w:rsidRPr="000206B2" w:rsidRDefault="0066384B" w:rsidP="0066384B">
            <w:pPr>
              <w:spacing w:after="0" w:line="240" w:lineRule="auto"/>
              <w:jc w:val="right"/>
              <w:rPr>
                <w:rFonts w:eastAsia="Times New Roman"/>
                <w:lang w:eastAsia="en-GB"/>
              </w:rPr>
            </w:pPr>
            <w:r w:rsidRPr="000206B2">
              <w:rPr>
                <w:rFonts w:eastAsia="Times New Roman"/>
                <w:lang w:eastAsia="en-GB"/>
              </w:rPr>
              <w:t>0.790</w:t>
            </w:r>
          </w:p>
        </w:tc>
        <w:tc>
          <w:tcPr>
            <w:tcW w:w="539" w:type="pct"/>
            <w:shd w:val="clear" w:color="auto" w:fill="auto"/>
            <w:noWrap/>
            <w:vAlign w:val="bottom"/>
          </w:tcPr>
          <w:p w14:paraId="040BBFA4" w14:textId="6524FF87" w:rsidR="0066384B" w:rsidRPr="000206B2" w:rsidRDefault="0066384B" w:rsidP="0066384B">
            <w:pPr>
              <w:spacing w:after="0" w:line="240" w:lineRule="auto"/>
              <w:jc w:val="right"/>
              <w:rPr>
                <w:rFonts w:eastAsia="Times New Roman"/>
                <w:lang w:eastAsia="en-GB"/>
              </w:rPr>
            </w:pPr>
            <w:r w:rsidRPr="000206B2">
              <w:rPr>
                <w:rFonts w:eastAsia="Times New Roman"/>
                <w:lang w:eastAsia="en-GB"/>
              </w:rPr>
              <w:t>0.839</w:t>
            </w:r>
          </w:p>
        </w:tc>
        <w:tc>
          <w:tcPr>
            <w:tcW w:w="550" w:type="pct"/>
            <w:shd w:val="clear" w:color="auto" w:fill="auto"/>
            <w:noWrap/>
            <w:vAlign w:val="bottom"/>
          </w:tcPr>
          <w:p w14:paraId="51C39D8A" w14:textId="576BC19F" w:rsidR="0066384B" w:rsidRPr="000206B2" w:rsidRDefault="0066384B" w:rsidP="0066384B">
            <w:pPr>
              <w:spacing w:after="0" w:line="240" w:lineRule="auto"/>
              <w:jc w:val="right"/>
              <w:rPr>
                <w:rFonts w:eastAsia="Times New Roman"/>
                <w:lang w:eastAsia="en-GB"/>
              </w:rPr>
            </w:pPr>
            <w:r w:rsidRPr="000206B2">
              <w:rPr>
                <w:rFonts w:eastAsia="Times New Roman"/>
                <w:lang w:eastAsia="en-GB"/>
              </w:rPr>
              <w:t>1.097</w:t>
            </w:r>
          </w:p>
        </w:tc>
        <w:tc>
          <w:tcPr>
            <w:tcW w:w="327" w:type="pct"/>
            <w:shd w:val="clear" w:color="auto" w:fill="auto"/>
            <w:noWrap/>
            <w:vAlign w:val="bottom"/>
          </w:tcPr>
          <w:p w14:paraId="587FA25B" w14:textId="5BEFD9F6" w:rsidR="0066384B" w:rsidRPr="000206B2" w:rsidRDefault="0066384B" w:rsidP="0066384B">
            <w:pPr>
              <w:spacing w:after="0" w:line="240" w:lineRule="auto"/>
              <w:jc w:val="center"/>
              <w:rPr>
                <w:rFonts w:eastAsia="Times New Roman"/>
                <w:lang w:eastAsia="en-GB"/>
              </w:rPr>
            </w:pPr>
            <w:r w:rsidRPr="000206B2">
              <w:rPr>
                <w:rFonts w:eastAsia="Times New Roman"/>
                <w:lang w:eastAsia="en-GB"/>
              </w:rPr>
              <w:t>223</w:t>
            </w:r>
          </w:p>
        </w:tc>
        <w:tc>
          <w:tcPr>
            <w:tcW w:w="327" w:type="pct"/>
            <w:shd w:val="clear" w:color="auto" w:fill="auto"/>
            <w:noWrap/>
            <w:vAlign w:val="bottom"/>
          </w:tcPr>
          <w:p w14:paraId="33845420" w14:textId="1B898D1C" w:rsidR="0066384B" w:rsidRPr="000206B2" w:rsidRDefault="0066384B" w:rsidP="0066384B">
            <w:pPr>
              <w:spacing w:after="0" w:line="240" w:lineRule="auto"/>
              <w:jc w:val="center"/>
              <w:rPr>
                <w:rFonts w:eastAsia="Times New Roman"/>
                <w:lang w:eastAsia="en-GB"/>
              </w:rPr>
            </w:pPr>
            <w:r w:rsidRPr="000206B2">
              <w:rPr>
                <w:rFonts w:eastAsia="Times New Roman"/>
                <w:lang w:eastAsia="en-GB"/>
              </w:rPr>
              <w:t>197</w:t>
            </w:r>
          </w:p>
        </w:tc>
        <w:tc>
          <w:tcPr>
            <w:tcW w:w="294" w:type="pct"/>
            <w:vAlign w:val="bottom"/>
          </w:tcPr>
          <w:p w14:paraId="769C2C02" w14:textId="06F71D61" w:rsidR="0066384B" w:rsidRPr="000206B2" w:rsidRDefault="0066384B" w:rsidP="0066384B">
            <w:pPr>
              <w:spacing w:after="0" w:line="240" w:lineRule="auto"/>
              <w:jc w:val="center"/>
              <w:rPr>
                <w:rFonts w:eastAsia="Times New Roman"/>
                <w:lang w:eastAsia="en-GB"/>
              </w:rPr>
            </w:pPr>
            <w:r w:rsidRPr="000206B2">
              <w:rPr>
                <w:rFonts w:eastAsia="Times New Roman"/>
                <w:lang w:eastAsia="en-GB"/>
              </w:rPr>
              <w:t>2</w:t>
            </w:r>
          </w:p>
        </w:tc>
        <w:tc>
          <w:tcPr>
            <w:tcW w:w="298" w:type="pct"/>
            <w:vAlign w:val="bottom"/>
          </w:tcPr>
          <w:p w14:paraId="60514781" w14:textId="512EBA2D" w:rsidR="0066384B" w:rsidRPr="000206B2" w:rsidRDefault="0066384B" w:rsidP="0066384B">
            <w:pPr>
              <w:spacing w:after="0" w:line="240" w:lineRule="auto"/>
              <w:jc w:val="center"/>
              <w:rPr>
                <w:rFonts w:eastAsia="Times New Roman"/>
                <w:lang w:eastAsia="en-GB"/>
              </w:rPr>
            </w:pPr>
            <w:r w:rsidRPr="000206B2">
              <w:rPr>
                <w:rFonts w:eastAsia="Times New Roman"/>
                <w:lang w:eastAsia="en-GB"/>
              </w:rPr>
              <w:t>2</w:t>
            </w:r>
          </w:p>
        </w:tc>
      </w:tr>
      <w:tr w:rsidR="00624045" w:rsidRPr="000206B2" w14:paraId="2C7DDFF9" w14:textId="77777777" w:rsidTr="002930E1">
        <w:trPr>
          <w:trHeight w:val="300"/>
        </w:trPr>
        <w:tc>
          <w:tcPr>
            <w:tcW w:w="1276" w:type="pct"/>
            <w:shd w:val="clear" w:color="auto" w:fill="auto"/>
            <w:noWrap/>
            <w:vAlign w:val="center"/>
            <w:hideMark/>
          </w:tcPr>
          <w:p w14:paraId="79DC3D2A" w14:textId="77777777" w:rsidR="002529E5" w:rsidRPr="000206B2" w:rsidRDefault="002529E5" w:rsidP="00D41440">
            <w:pPr>
              <w:spacing w:after="0" w:line="240" w:lineRule="auto"/>
              <w:jc w:val="both"/>
              <w:rPr>
                <w:rFonts w:eastAsia="Times New Roman"/>
                <w:lang w:eastAsia="en-GB"/>
              </w:rPr>
            </w:pPr>
            <w:r w:rsidRPr="000206B2">
              <w:rPr>
                <w:rFonts w:eastAsia="Times New Roman"/>
                <w:lang w:eastAsia="en-GB"/>
              </w:rPr>
              <w:t>LMOF4</w:t>
            </w:r>
          </w:p>
        </w:tc>
        <w:tc>
          <w:tcPr>
            <w:tcW w:w="463" w:type="pct"/>
            <w:shd w:val="clear" w:color="auto" w:fill="auto"/>
            <w:noWrap/>
            <w:vAlign w:val="center"/>
          </w:tcPr>
          <w:p w14:paraId="11236002" w14:textId="77777777" w:rsidR="002529E5" w:rsidRPr="000206B2" w:rsidRDefault="002529E5" w:rsidP="00D41440">
            <w:pPr>
              <w:spacing w:after="0" w:line="240" w:lineRule="auto"/>
              <w:jc w:val="right"/>
              <w:rPr>
                <w:rFonts w:eastAsia="Times New Roman"/>
                <w:lang w:eastAsia="en-GB"/>
              </w:rPr>
            </w:pPr>
            <w:r w:rsidRPr="000206B2">
              <w:rPr>
                <w:rFonts w:eastAsia="Times New Roman"/>
                <w:lang w:eastAsia="en-GB"/>
              </w:rPr>
              <w:t>7.233</w:t>
            </w:r>
          </w:p>
        </w:tc>
        <w:tc>
          <w:tcPr>
            <w:tcW w:w="497" w:type="pct"/>
            <w:shd w:val="clear" w:color="auto" w:fill="auto"/>
            <w:noWrap/>
            <w:vAlign w:val="center"/>
          </w:tcPr>
          <w:p w14:paraId="1526E7FF" w14:textId="77777777" w:rsidR="002529E5" w:rsidRPr="000206B2" w:rsidRDefault="002529E5" w:rsidP="00D41440">
            <w:pPr>
              <w:spacing w:after="0" w:line="240" w:lineRule="auto"/>
              <w:jc w:val="right"/>
              <w:rPr>
                <w:rFonts w:eastAsia="Times New Roman"/>
                <w:lang w:eastAsia="en-GB"/>
              </w:rPr>
            </w:pPr>
            <w:r w:rsidRPr="000206B2">
              <w:rPr>
                <w:rFonts w:eastAsia="Times New Roman"/>
                <w:lang w:eastAsia="en-GB"/>
              </w:rPr>
              <w:t>2.553</w:t>
            </w:r>
          </w:p>
        </w:tc>
        <w:tc>
          <w:tcPr>
            <w:tcW w:w="429" w:type="pct"/>
            <w:vAlign w:val="center"/>
          </w:tcPr>
          <w:p w14:paraId="109EEF1E" w14:textId="77777777" w:rsidR="002529E5" w:rsidRPr="000206B2" w:rsidRDefault="002529E5" w:rsidP="00D41440">
            <w:pPr>
              <w:spacing w:after="0" w:line="240" w:lineRule="auto"/>
              <w:jc w:val="right"/>
              <w:rPr>
                <w:rFonts w:eastAsia="Times New Roman"/>
                <w:lang w:eastAsia="en-GB"/>
              </w:rPr>
            </w:pPr>
            <w:r w:rsidRPr="000206B2">
              <w:rPr>
                <w:rFonts w:eastAsia="Times New Roman"/>
                <w:lang w:eastAsia="en-GB"/>
              </w:rPr>
              <w:t>1.269</w:t>
            </w:r>
          </w:p>
        </w:tc>
        <w:tc>
          <w:tcPr>
            <w:tcW w:w="539" w:type="pct"/>
            <w:shd w:val="clear" w:color="auto" w:fill="auto"/>
            <w:noWrap/>
            <w:vAlign w:val="center"/>
          </w:tcPr>
          <w:p w14:paraId="3C47FE55" w14:textId="77777777" w:rsidR="002529E5" w:rsidRPr="000206B2" w:rsidRDefault="002529E5" w:rsidP="00D41440">
            <w:pPr>
              <w:spacing w:after="0" w:line="240" w:lineRule="auto"/>
              <w:jc w:val="right"/>
              <w:rPr>
                <w:rFonts w:eastAsia="Times New Roman"/>
                <w:lang w:eastAsia="en-GB"/>
              </w:rPr>
            </w:pPr>
            <w:r w:rsidRPr="000206B2">
              <w:rPr>
                <w:rFonts w:eastAsia="Times New Roman"/>
                <w:lang w:eastAsia="en-GB"/>
              </w:rPr>
              <w:t>1.000</w:t>
            </w:r>
          </w:p>
        </w:tc>
        <w:tc>
          <w:tcPr>
            <w:tcW w:w="550" w:type="pct"/>
            <w:shd w:val="clear" w:color="auto" w:fill="auto"/>
            <w:noWrap/>
            <w:vAlign w:val="center"/>
          </w:tcPr>
          <w:p w14:paraId="30F4D1B4" w14:textId="77777777" w:rsidR="002529E5" w:rsidRPr="000206B2" w:rsidRDefault="002529E5" w:rsidP="00D41440">
            <w:pPr>
              <w:spacing w:after="0" w:line="240" w:lineRule="auto"/>
              <w:jc w:val="right"/>
              <w:rPr>
                <w:rFonts w:eastAsia="Times New Roman"/>
                <w:lang w:eastAsia="en-GB"/>
              </w:rPr>
            </w:pPr>
            <w:r w:rsidRPr="000206B2">
              <w:rPr>
                <w:rFonts w:eastAsia="Times New Roman"/>
                <w:lang w:eastAsia="en-GB"/>
              </w:rPr>
              <w:t>2.543</w:t>
            </w:r>
          </w:p>
        </w:tc>
        <w:tc>
          <w:tcPr>
            <w:tcW w:w="327" w:type="pct"/>
            <w:shd w:val="clear" w:color="auto" w:fill="auto"/>
            <w:noWrap/>
            <w:vAlign w:val="center"/>
          </w:tcPr>
          <w:p w14:paraId="3B1DC387" w14:textId="77777777" w:rsidR="002529E5" w:rsidRPr="000206B2" w:rsidRDefault="002529E5" w:rsidP="00D41440">
            <w:pPr>
              <w:spacing w:after="0" w:line="240" w:lineRule="auto"/>
              <w:jc w:val="right"/>
              <w:rPr>
                <w:rFonts w:eastAsia="Times New Roman"/>
                <w:lang w:eastAsia="en-GB"/>
              </w:rPr>
            </w:pPr>
            <w:r w:rsidRPr="000206B2">
              <w:rPr>
                <w:rFonts w:eastAsia="Times New Roman"/>
                <w:lang w:eastAsia="en-GB"/>
              </w:rPr>
              <w:t>197</w:t>
            </w:r>
          </w:p>
        </w:tc>
        <w:tc>
          <w:tcPr>
            <w:tcW w:w="327" w:type="pct"/>
            <w:shd w:val="clear" w:color="auto" w:fill="auto"/>
            <w:noWrap/>
            <w:vAlign w:val="center"/>
          </w:tcPr>
          <w:p w14:paraId="7FE2E369" w14:textId="77777777" w:rsidR="002529E5" w:rsidRPr="000206B2" w:rsidRDefault="002529E5" w:rsidP="00D41440">
            <w:pPr>
              <w:spacing w:after="0" w:line="240" w:lineRule="auto"/>
              <w:jc w:val="right"/>
              <w:rPr>
                <w:rFonts w:eastAsia="Times New Roman"/>
                <w:lang w:eastAsia="en-GB"/>
              </w:rPr>
            </w:pPr>
            <w:r w:rsidRPr="000206B2">
              <w:rPr>
                <w:rFonts w:eastAsia="Times New Roman"/>
                <w:lang w:eastAsia="en-GB"/>
              </w:rPr>
              <w:t>202</w:t>
            </w:r>
          </w:p>
        </w:tc>
        <w:tc>
          <w:tcPr>
            <w:tcW w:w="294" w:type="pct"/>
            <w:vAlign w:val="center"/>
          </w:tcPr>
          <w:p w14:paraId="3E3B3D63" w14:textId="77777777" w:rsidR="002529E5" w:rsidRPr="000206B2" w:rsidRDefault="002529E5" w:rsidP="00D41440">
            <w:pPr>
              <w:spacing w:after="0" w:line="240" w:lineRule="auto"/>
              <w:jc w:val="right"/>
              <w:rPr>
                <w:rFonts w:eastAsia="Times New Roman"/>
                <w:lang w:eastAsia="en-GB"/>
              </w:rPr>
            </w:pPr>
            <w:r w:rsidRPr="000206B2">
              <w:rPr>
                <w:rFonts w:eastAsia="Times New Roman"/>
                <w:lang w:eastAsia="en-GB"/>
              </w:rPr>
              <w:t>19</w:t>
            </w:r>
          </w:p>
        </w:tc>
        <w:tc>
          <w:tcPr>
            <w:tcW w:w="298" w:type="pct"/>
            <w:vAlign w:val="center"/>
          </w:tcPr>
          <w:p w14:paraId="01AEDDC1" w14:textId="77777777" w:rsidR="002529E5" w:rsidRPr="000206B2" w:rsidRDefault="002529E5" w:rsidP="00D41440">
            <w:pPr>
              <w:spacing w:after="0" w:line="240" w:lineRule="auto"/>
              <w:jc w:val="right"/>
              <w:rPr>
                <w:rFonts w:eastAsia="Times New Roman"/>
                <w:lang w:eastAsia="en-GB"/>
              </w:rPr>
            </w:pPr>
            <w:r w:rsidRPr="000206B2">
              <w:rPr>
                <w:rFonts w:eastAsia="Times New Roman"/>
                <w:lang w:eastAsia="en-GB"/>
              </w:rPr>
              <w:t>19</w:t>
            </w:r>
          </w:p>
        </w:tc>
      </w:tr>
      <w:tr w:rsidR="00624045" w:rsidRPr="000206B2" w14:paraId="2B6F2C03" w14:textId="77777777" w:rsidTr="00D41440">
        <w:trPr>
          <w:trHeight w:val="337"/>
        </w:trPr>
        <w:tc>
          <w:tcPr>
            <w:tcW w:w="5000" w:type="pct"/>
            <w:gridSpan w:val="10"/>
            <w:vAlign w:val="center"/>
          </w:tcPr>
          <w:p w14:paraId="74062966" w14:textId="77777777" w:rsidR="002529E5" w:rsidRPr="000206B2" w:rsidRDefault="002529E5" w:rsidP="00D41440">
            <w:pPr>
              <w:spacing w:after="0" w:line="240" w:lineRule="auto"/>
              <w:jc w:val="both"/>
              <w:rPr>
                <w:rFonts w:eastAsia="Times New Roman"/>
                <w:i/>
                <w:lang w:eastAsia="en-GB"/>
              </w:rPr>
            </w:pPr>
            <w:r w:rsidRPr="000206B2">
              <w:rPr>
                <w:rFonts w:eastAsia="Times New Roman"/>
                <w:i/>
                <w:lang w:eastAsia="en-GB"/>
              </w:rPr>
              <w:t>Monthly rebalancing</w:t>
            </w:r>
          </w:p>
        </w:tc>
      </w:tr>
      <w:tr w:rsidR="00624045" w:rsidRPr="000206B2" w14:paraId="4F379A61" w14:textId="77777777" w:rsidTr="002930E1">
        <w:trPr>
          <w:trHeight w:val="300"/>
        </w:trPr>
        <w:tc>
          <w:tcPr>
            <w:tcW w:w="1276" w:type="pct"/>
            <w:shd w:val="clear" w:color="auto" w:fill="auto"/>
            <w:noWrap/>
            <w:vAlign w:val="center"/>
          </w:tcPr>
          <w:p w14:paraId="62F82F9A" w14:textId="77777777" w:rsidR="002529E5" w:rsidRPr="000206B2" w:rsidRDefault="002529E5" w:rsidP="00D41440">
            <w:pPr>
              <w:spacing w:after="0" w:line="240" w:lineRule="auto"/>
              <w:jc w:val="both"/>
              <w:rPr>
                <w:rFonts w:eastAsia="Times New Roman"/>
                <w:lang w:eastAsia="en-GB"/>
              </w:rPr>
            </w:pPr>
            <w:r w:rsidRPr="000206B2">
              <w:rPr>
                <w:rFonts w:eastAsia="Times New Roman"/>
                <w:lang w:eastAsia="en-GB"/>
              </w:rPr>
              <w:t>Static</w:t>
            </w:r>
          </w:p>
        </w:tc>
        <w:tc>
          <w:tcPr>
            <w:tcW w:w="463" w:type="pct"/>
            <w:shd w:val="clear" w:color="auto" w:fill="auto"/>
            <w:noWrap/>
            <w:vAlign w:val="center"/>
          </w:tcPr>
          <w:p w14:paraId="66470FD8" w14:textId="77777777" w:rsidR="002529E5" w:rsidRPr="000206B2" w:rsidRDefault="002529E5" w:rsidP="00D41440">
            <w:pPr>
              <w:spacing w:after="0" w:line="240" w:lineRule="auto"/>
              <w:jc w:val="right"/>
              <w:rPr>
                <w:lang w:val="en-US"/>
              </w:rPr>
            </w:pPr>
            <w:r w:rsidRPr="000206B2">
              <w:t>5.240</w:t>
            </w:r>
          </w:p>
        </w:tc>
        <w:tc>
          <w:tcPr>
            <w:tcW w:w="497" w:type="pct"/>
            <w:shd w:val="clear" w:color="auto" w:fill="auto"/>
            <w:noWrap/>
            <w:vAlign w:val="center"/>
          </w:tcPr>
          <w:p w14:paraId="4F37B6B2" w14:textId="77777777" w:rsidR="002529E5" w:rsidRPr="000206B2" w:rsidRDefault="002529E5" w:rsidP="00D41440">
            <w:pPr>
              <w:spacing w:after="0" w:line="240" w:lineRule="auto"/>
              <w:jc w:val="right"/>
            </w:pPr>
            <w:r w:rsidRPr="000206B2">
              <w:t>3.119</w:t>
            </w:r>
          </w:p>
        </w:tc>
        <w:tc>
          <w:tcPr>
            <w:tcW w:w="429" w:type="pct"/>
            <w:vAlign w:val="center"/>
          </w:tcPr>
          <w:p w14:paraId="2768B3B7" w14:textId="77777777" w:rsidR="002529E5" w:rsidRPr="000206B2" w:rsidRDefault="002529E5" w:rsidP="00D41440">
            <w:pPr>
              <w:spacing w:after="0" w:line="240" w:lineRule="auto"/>
              <w:jc w:val="right"/>
            </w:pPr>
            <w:r w:rsidRPr="000206B2">
              <w:t>0.400</w:t>
            </w:r>
          </w:p>
        </w:tc>
        <w:tc>
          <w:tcPr>
            <w:tcW w:w="539" w:type="pct"/>
            <w:shd w:val="clear" w:color="auto" w:fill="auto"/>
            <w:noWrap/>
            <w:vAlign w:val="center"/>
          </w:tcPr>
          <w:p w14:paraId="76C34047" w14:textId="77777777" w:rsidR="002529E5" w:rsidRPr="000206B2" w:rsidRDefault="002529E5" w:rsidP="00D41440">
            <w:pPr>
              <w:spacing w:after="0" w:line="240" w:lineRule="auto"/>
              <w:jc w:val="right"/>
              <w:rPr>
                <w:rFonts w:eastAsia="Times New Roman"/>
                <w:lang w:eastAsia="en-GB"/>
              </w:rPr>
            </w:pPr>
          </w:p>
        </w:tc>
        <w:tc>
          <w:tcPr>
            <w:tcW w:w="550" w:type="pct"/>
            <w:shd w:val="clear" w:color="auto" w:fill="auto"/>
            <w:noWrap/>
            <w:vAlign w:val="center"/>
          </w:tcPr>
          <w:p w14:paraId="3B85EAF7" w14:textId="77777777" w:rsidR="002529E5" w:rsidRPr="000206B2" w:rsidRDefault="002529E5" w:rsidP="00D41440">
            <w:pPr>
              <w:spacing w:after="0" w:line="240" w:lineRule="auto"/>
              <w:jc w:val="right"/>
              <w:rPr>
                <w:rFonts w:eastAsia="Times New Roman"/>
                <w:lang w:eastAsia="en-GB"/>
              </w:rPr>
            </w:pPr>
          </w:p>
        </w:tc>
        <w:tc>
          <w:tcPr>
            <w:tcW w:w="327" w:type="pct"/>
            <w:shd w:val="clear" w:color="auto" w:fill="auto"/>
            <w:noWrap/>
            <w:vAlign w:val="center"/>
          </w:tcPr>
          <w:p w14:paraId="1B93D349" w14:textId="77777777" w:rsidR="002529E5" w:rsidRPr="000206B2" w:rsidRDefault="002529E5" w:rsidP="00D41440">
            <w:pPr>
              <w:spacing w:after="0" w:line="240" w:lineRule="auto"/>
              <w:jc w:val="right"/>
              <w:rPr>
                <w:rFonts w:eastAsia="Times New Roman"/>
                <w:lang w:eastAsia="en-GB"/>
              </w:rPr>
            </w:pPr>
          </w:p>
        </w:tc>
        <w:tc>
          <w:tcPr>
            <w:tcW w:w="327" w:type="pct"/>
            <w:shd w:val="clear" w:color="auto" w:fill="auto"/>
            <w:noWrap/>
            <w:vAlign w:val="center"/>
          </w:tcPr>
          <w:p w14:paraId="111D4AEC" w14:textId="77777777" w:rsidR="002529E5" w:rsidRPr="000206B2" w:rsidRDefault="002529E5" w:rsidP="00D41440">
            <w:pPr>
              <w:spacing w:after="0" w:line="240" w:lineRule="auto"/>
              <w:jc w:val="right"/>
              <w:rPr>
                <w:rFonts w:eastAsia="Times New Roman"/>
                <w:lang w:eastAsia="en-GB"/>
              </w:rPr>
            </w:pPr>
          </w:p>
        </w:tc>
        <w:tc>
          <w:tcPr>
            <w:tcW w:w="294" w:type="pct"/>
            <w:vAlign w:val="center"/>
          </w:tcPr>
          <w:p w14:paraId="2BD00A70" w14:textId="77777777" w:rsidR="002529E5" w:rsidRPr="000206B2" w:rsidRDefault="002529E5" w:rsidP="00D41440">
            <w:pPr>
              <w:spacing w:after="0" w:line="240" w:lineRule="auto"/>
              <w:jc w:val="right"/>
              <w:rPr>
                <w:rFonts w:eastAsia="Times New Roman"/>
                <w:lang w:eastAsia="en-GB"/>
              </w:rPr>
            </w:pPr>
          </w:p>
        </w:tc>
        <w:tc>
          <w:tcPr>
            <w:tcW w:w="298" w:type="pct"/>
            <w:vAlign w:val="center"/>
          </w:tcPr>
          <w:p w14:paraId="672D4832" w14:textId="77777777" w:rsidR="002529E5" w:rsidRPr="000206B2" w:rsidRDefault="002529E5" w:rsidP="00D41440">
            <w:pPr>
              <w:spacing w:after="0" w:line="240" w:lineRule="auto"/>
              <w:jc w:val="right"/>
              <w:rPr>
                <w:rFonts w:eastAsia="Times New Roman"/>
                <w:lang w:eastAsia="en-GB"/>
              </w:rPr>
            </w:pPr>
          </w:p>
        </w:tc>
      </w:tr>
      <w:tr w:rsidR="00624045" w:rsidRPr="000206B2" w14:paraId="305A262D" w14:textId="77777777" w:rsidTr="009154D7">
        <w:trPr>
          <w:trHeight w:val="300"/>
        </w:trPr>
        <w:tc>
          <w:tcPr>
            <w:tcW w:w="1276" w:type="pct"/>
            <w:shd w:val="clear" w:color="auto" w:fill="auto"/>
            <w:noWrap/>
            <w:vAlign w:val="center"/>
          </w:tcPr>
          <w:p w14:paraId="232A4A84" w14:textId="774A92A1" w:rsidR="00BF026C" w:rsidRPr="000206B2" w:rsidRDefault="00BF026C" w:rsidP="00BF026C">
            <w:pPr>
              <w:spacing w:after="0" w:line="240" w:lineRule="auto"/>
              <w:jc w:val="both"/>
              <w:rPr>
                <w:rFonts w:eastAsia="Times New Roman"/>
                <w:lang w:eastAsia="en-GB"/>
              </w:rPr>
            </w:pPr>
            <w:r w:rsidRPr="000206B2">
              <w:rPr>
                <w:rFonts w:eastAsia="Times New Roman"/>
                <w:lang w:eastAsia="en-GB"/>
              </w:rPr>
              <w:t>DFGARCH</w:t>
            </w:r>
            <w:r w:rsidR="0066384B" w:rsidRPr="000206B2">
              <w:rPr>
                <w:rFonts w:eastAsia="Times New Roman"/>
                <w:lang w:eastAsia="en-GB"/>
              </w:rPr>
              <w:t>(4,1)</w:t>
            </w:r>
          </w:p>
        </w:tc>
        <w:tc>
          <w:tcPr>
            <w:tcW w:w="463" w:type="pct"/>
            <w:shd w:val="clear" w:color="auto" w:fill="auto"/>
            <w:noWrap/>
            <w:vAlign w:val="bottom"/>
          </w:tcPr>
          <w:p w14:paraId="2879642D" w14:textId="775CE3F8" w:rsidR="00BF026C" w:rsidRPr="000206B2" w:rsidRDefault="00BF026C" w:rsidP="00BF026C">
            <w:pPr>
              <w:spacing w:after="0" w:line="240" w:lineRule="auto"/>
              <w:jc w:val="right"/>
              <w:rPr>
                <w:rFonts w:eastAsia="Times New Roman"/>
                <w:lang w:eastAsia="en-GB"/>
              </w:rPr>
            </w:pPr>
            <w:r w:rsidRPr="000206B2">
              <w:rPr>
                <w:rFonts w:eastAsia="Times New Roman"/>
                <w:lang w:eastAsia="en-GB"/>
              </w:rPr>
              <w:t>7.966</w:t>
            </w:r>
          </w:p>
        </w:tc>
        <w:tc>
          <w:tcPr>
            <w:tcW w:w="497" w:type="pct"/>
            <w:shd w:val="clear" w:color="auto" w:fill="auto"/>
            <w:noWrap/>
            <w:vAlign w:val="bottom"/>
          </w:tcPr>
          <w:p w14:paraId="5404CAFE" w14:textId="41A29D1A" w:rsidR="00BF026C" w:rsidRPr="000206B2" w:rsidRDefault="00BF026C" w:rsidP="00BF026C">
            <w:pPr>
              <w:spacing w:after="0" w:line="240" w:lineRule="auto"/>
              <w:jc w:val="right"/>
              <w:rPr>
                <w:rFonts w:eastAsia="Times New Roman"/>
                <w:lang w:eastAsia="en-GB"/>
              </w:rPr>
            </w:pPr>
            <w:r w:rsidRPr="000206B2">
              <w:rPr>
                <w:rFonts w:eastAsia="Times New Roman"/>
                <w:lang w:eastAsia="en-GB"/>
              </w:rPr>
              <w:t>9.140</w:t>
            </w:r>
          </w:p>
        </w:tc>
        <w:tc>
          <w:tcPr>
            <w:tcW w:w="429" w:type="pct"/>
            <w:vAlign w:val="bottom"/>
          </w:tcPr>
          <w:p w14:paraId="56EC5866" w14:textId="1671B99A" w:rsidR="00BF026C" w:rsidRPr="000206B2" w:rsidRDefault="00BF026C" w:rsidP="00BF026C">
            <w:pPr>
              <w:spacing w:after="0" w:line="240" w:lineRule="auto"/>
              <w:jc w:val="right"/>
              <w:rPr>
                <w:rFonts w:eastAsia="Times New Roman"/>
                <w:lang w:eastAsia="en-GB"/>
              </w:rPr>
            </w:pPr>
            <w:r w:rsidRPr="000206B2">
              <w:rPr>
                <w:rFonts w:eastAsia="Times New Roman"/>
                <w:lang w:eastAsia="en-GB"/>
              </w:rPr>
              <w:t>0.436</w:t>
            </w:r>
          </w:p>
        </w:tc>
        <w:tc>
          <w:tcPr>
            <w:tcW w:w="539" w:type="pct"/>
            <w:shd w:val="clear" w:color="auto" w:fill="auto"/>
            <w:noWrap/>
            <w:vAlign w:val="bottom"/>
          </w:tcPr>
          <w:p w14:paraId="440830FF" w14:textId="23EA038B" w:rsidR="00BF026C" w:rsidRPr="000206B2" w:rsidRDefault="00BF026C" w:rsidP="00BF026C">
            <w:pPr>
              <w:spacing w:after="0" w:line="240" w:lineRule="auto"/>
              <w:jc w:val="right"/>
              <w:rPr>
                <w:rFonts w:eastAsia="Times New Roman"/>
                <w:lang w:eastAsia="en-GB"/>
              </w:rPr>
            </w:pPr>
            <w:r w:rsidRPr="000206B2">
              <w:rPr>
                <w:rFonts w:eastAsia="Times New Roman"/>
                <w:lang w:eastAsia="en-GB"/>
              </w:rPr>
              <w:t>0.860</w:t>
            </w:r>
          </w:p>
        </w:tc>
        <w:tc>
          <w:tcPr>
            <w:tcW w:w="550" w:type="pct"/>
            <w:shd w:val="clear" w:color="auto" w:fill="auto"/>
            <w:noWrap/>
            <w:vAlign w:val="bottom"/>
          </w:tcPr>
          <w:p w14:paraId="094C8EB7" w14:textId="6396A09E" w:rsidR="00BF026C" w:rsidRPr="000206B2" w:rsidRDefault="00BF026C" w:rsidP="00BF026C">
            <w:pPr>
              <w:spacing w:after="0" w:line="240" w:lineRule="auto"/>
              <w:jc w:val="right"/>
              <w:rPr>
                <w:rFonts w:eastAsia="Times New Roman"/>
                <w:lang w:eastAsia="en-GB"/>
              </w:rPr>
            </w:pPr>
            <w:r w:rsidRPr="000206B2">
              <w:rPr>
                <w:rFonts w:eastAsia="Times New Roman"/>
                <w:lang w:eastAsia="en-GB"/>
              </w:rPr>
              <w:t>0.115</w:t>
            </w:r>
          </w:p>
        </w:tc>
        <w:tc>
          <w:tcPr>
            <w:tcW w:w="327" w:type="pct"/>
            <w:shd w:val="clear" w:color="auto" w:fill="auto"/>
            <w:noWrap/>
            <w:vAlign w:val="bottom"/>
          </w:tcPr>
          <w:p w14:paraId="590BC16B" w14:textId="249CC549" w:rsidR="00BF026C" w:rsidRPr="000206B2" w:rsidRDefault="00BF026C" w:rsidP="00BF026C">
            <w:pPr>
              <w:spacing w:after="0" w:line="240" w:lineRule="auto"/>
              <w:jc w:val="right"/>
              <w:rPr>
                <w:rFonts w:eastAsia="Times New Roman"/>
                <w:lang w:eastAsia="en-GB"/>
              </w:rPr>
            </w:pPr>
            <w:r w:rsidRPr="000206B2">
              <w:rPr>
                <w:rFonts w:eastAsia="Times New Roman"/>
                <w:lang w:eastAsia="en-GB"/>
              </w:rPr>
              <w:t>235</w:t>
            </w:r>
          </w:p>
        </w:tc>
        <w:tc>
          <w:tcPr>
            <w:tcW w:w="327" w:type="pct"/>
            <w:shd w:val="clear" w:color="auto" w:fill="auto"/>
            <w:noWrap/>
            <w:vAlign w:val="bottom"/>
          </w:tcPr>
          <w:p w14:paraId="330815E4" w14:textId="2D494CF9" w:rsidR="00BF026C" w:rsidRPr="000206B2" w:rsidRDefault="00BF026C" w:rsidP="00BF026C">
            <w:pPr>
              <w:spacing w:after="0" w:line="240" w:lineRule="auto"/>
              <w:jc w:val="right"/>
              <w:rPr>
                <w:rFonts w:eastAsia="Times New Roman"/>
                <w:lang w:eastAsia="en-GB"/>
              </w:rPr>
            </w:pPr>
            <w:r w:rsidRPr="000206B2">
              <w:rPr>
                <w:rFonts w:eastAsia="Times New Roman"/>
                <w:lang w:eastAsia="en-GB"/>
              </w:rPr>
              <w:t>81</w:t>
            </w:r>
          </w:p>
        </w:tc>
        <w:tc>
          <w:tcPr>
            <w:tcW w:w="294" w:type="pct"/>
            <w:vAlign w:val="bottom"/>
          </w:tcPr>
          <w:p w14:paraId="583C9482" w14:textId="701AC2EC" w:rsidR="00BF026C" w:rsidRPr="000206B2" w:rsidRDefault="00BF026C" w:rsidP="00BF026C">
            <w:pPr>
              <w:spacing w:after="0" w:line="240" w:lineRule="auto"/>
              <w:jc w:val="right"/>
              <w:rPr>
                <w:rFonts w:eastAsia="Times New Roman"/>
                <w:lang w:eastAsia="en-GB"/>
              </w:rPr>
            </w:pPr>
            <w:r w:rsidRPr="000206B2">
              <w:rPr>
                <w:rFonts w:eastAsia="Times New Roman"/>
                <w:lang w:eastAsia="en-GB"/>
              </w:rPr>
              <w:t>73</w:t>
            </w:r>
          </w:p>
        </w:tc>
        <w:tc>
          <w:tcPr>
            <w:tcW w:w="298" w:type="pct"/>
            <w:vAlign w:val="bottom"/>
          </w:tcPr>
          <w:p w14:paraId="271A2069" w14:textId="4DB4C91A" w:rsidR="00BF026C" w:rsidRPr="000206B2" w:rsidRDefault="00BF026C" w:rsidP="00BF026C">
            <w:pPr>
              <w:spacing w:after="0" w:line="240" w:lineRule="auto"/>
              <w:jc w:val="right"/>
              <w:rPr>
                <w:rFonts w:eastAsia="Times New Roman"/>
                <w:lang w:eastAsia="en-GB"/>
              </w:rPr>
            </w:pPr>
            <w:r w:rsidRPr="000206B2">
              <w:rPr>
                <w:rFonts w:eastAsia="Times New Roman"/>
                <w:lang w:eastAsia="en-GB"/>
              </w:rPr>
              <w:t>26</w:t>
            </w:r>
          </w:p>
        </w:tc>
      </w:tr>
      <w:tr w:rsidR="00740F95" w:rsidRPr="000206B2" w14:paraId="60CA37B2" w14:textId="77777777" w:rsidTr="009154D7">
        <w:trPr>
          <w:trHeight w:val="300"/>
        </w:trPr>
        <w:tc>
          <w:tcPr>
            <w:tcW w:w="1276" w:type="pct"/>
            <w:shd w:val="clear" w:color="auto" w:fill="auto"/>
            <w:noWrap/>
            <w:vAlign w:val="center"/>
          </w:tcPr>
          <w:p w14:paraId="6A49F6AE" w14:textId="2FA1D7BF" w:rsidR="00740F95" w:rsidRPr="000206B2" w:rsidRDefault="00740F95" w:rsidP="00740F95">
            <w:pPr>
              <w:spacing w:after="0" w:line="240" w:lineRule="auto"/>
              <w:jc w:val="both"/>
              <w:rPr>
                <w:rFonts w:eastAsia="Times New Roman"/>
                <w:lang w:eastAsia="en-GB"/>
              </w:rPr>
            </w:pPr>
            <w:r w:rsidRPr="000206B2">
              <w:rPr>
                <w:rFonts w:eastAsia="Times New Roman"/>
                <w:lang w:eastAsia="en-GB"/>
              </w:rPr>
              <w:t>DFGARCH(4,4)</w:t>
            </w:r>
          </w:p>
        </w:tc>
        <w:tc>
          <w:tcPr>
            <w:tcW w:w="463" w:type="pct"/>
            <w:shd w:val="clear" w:color="auto" w:fill="auto"/>
            <w:noWrap/>
            <w:vAlign w:val="bottom"/>
          </w:tcPr>
          <w:p w14:paraId="328964C0" w14:textId="29B66819" w:rsidR="00740F95" w:rsidRPr="000206B2" w:rsidRDefault="00740F95" w:rsidP="00740F95">
            <w:pPr>
              <w:spacing w:after="0" w:line="240" w:lineRule="auto"/>
              <w:jc w:val="right"/>
              <w:rPr>
                <w:rFonts w:eastAsia="Times New Roman"/>
                <w:lang w:eastAsia="en-GB"/>
              </w:rPr>
            </w:pPr>
            <w:r w:rsidRPr="000206B2">
              <w:rPr>
                <w:rFonts w:eastAsia="Times New Roman"/>
                <w:lang w:eastAsia="en-GB"/>
              </w:rPr>
              <w:t>7.287</w:t>
            </w:r>
          </w:p>
        </w:tc>
        <w:tc>
          <w:tcPr>
            <w:tcW w:w="497" w:type="pct"/>
            <w:shd w:val="clear" w:color="auto" w:fill="auto"/>
            <w:noWrap/>
            <w:vAlign w:val="bottom"/>
          </w:tcPr>
          <w:p w14:paraId="5BEAF709" w14:textId="55C4419A" w:rsidR="00740F95" w:rsidRPr="000206B2" w:rsidRDefault="00740F95" w:rsidP="00740F95">
            <w:pPr>
              <w:spacing w:after="0" w:line="240" w:lineRule="auto"/>
              <w:jc w:val="right"/>
              <w:rPr>
                <w:rFonts w:eastAsia="Times New Roman"/>
                <w:lang w:eastAsia="en-GB"/>
              </w:rPr>
            </w:pPr>
            <w:r w:rsidRPr="000206B2">
              <w:rPr>
                <w:rFonts w:eastAsia="Times New Roman"/>
                <w:lang w:eastAsia="en-GB"/>
              </w:rPr>
              <w:t>3.719</w:t>
            </w:r>
          </w:p>
        </w:tc>
        <w:tc>
          <w:tcPr>
            <w:tcW w:w="429" w:type="pct"/>
            <w:vAlign w:val="bottom"/>
          </w:tcPr>
          <w:p w14:paraId="6013F394" w14:textId="65158576" w:rsidR="00740F95" w:rsidRPr="000206B2" w:rsidRDefault="00740F95" w:rsidP="00740F95">
            <w:pPr>
              <w:spacing w:after="0" w:line="240" w:lineRule="auto"/>
              <w:jc w:val="right"/>
              <w:rPr>
                <w:rFonts w:eastAsia="Times New Roman"/>
                <w:lang w:eastAsia="en-GB"/>
              </w:rPr>
            </w:pPr>
            <w:r w:rsidRPr="000206B2">
              <w:rPr>
                <w:rFonts w:eastAsia="Times New Roman"/>
                <w:lang w:eastAsia="en-GB"/>
              </w:rPr>
              <w:t>0.886</w:t>
            </w:r>
          </w:p>
        </w:tc>
        <w:tc>
          <w:tcPr>
            <w:tcW w:w="539" w:type="pct"/>
            <w:shd w:val="clear" w:color="auto" w:fill="auto"/>
            <w:noWrap/>
            <w:vAlign w:val="bottom"/>
          </w:tcPr>
          <w:p w14:paraId="78745066" w14:textId="05ADFBE1" w:rsidR="00740F95" w:rsidRPr="000206B2" w:rsidRDefault="00740F95" w:rsidP="00740F95">
            <w:pPr>
              <w:spacing w:after="0" w:line="240" w:lineRule="auto"/>
              <w:jc w:val="right"/>
              <w:rPr>
                <w:rFonts w:eastAsia="Times New Roman"/>
                <w:lang w:eastAsia="en-GB"/>
              </w:rPr>
            </w:pPr>
            <w:r w:rsidRPr="000206B2">
              <w:rPr>
                <w:rFonts w:eastAsia="Times New Roman"/>
                <w:lang w:eastAsia="en-GB"/>
              </w:rPr>
              <w:t>0.906</w:t>
            </w:r>
          </w:p>
        </w:tc>
        <w:tc>
          <w:tcPr>
            <w:tcW w:w="550" w:type="pct"/>
            <w:shd w:val="clear" w:color="auto" w:fill="auto"/>
            <w:noWrap/>
            <w:vAlign w:val="bottom"/>
          </w:tcPr>
          <w:p w14:paraId="213D5EE1" w14:textId="7EA48B73" w:rsidR="00740F95" w:rsidRPr="000206B2" w:rsidRDefault="00740F95" w:rsidP="00740F95">
            <w:pPr>
              <w:spacing w:after="0" w:line="240" w:lineRule="auto"/>
              <w:jc w:val="right"/>
              <w:rPr>
                <w:rFonts w:eastAsia="Times New Roman"/>
                <w:lang w:eastAsia="en-GB"/>
              </w:rPr>
            </w:pPr>
            <w:r w:rsidRPr="000206B2">
              <w:rPr>
                <w:rFonts w:eastAsia="Times New Roman"/>
                <w:lang w:eastAsia="en-GB"/>
              </w:rPr>
              <w:t>1.522</w:t>
            </w:r>
          </w:p>
        </w:tc>
        <w:tc>
          <w:tcPr>
            <w:tcW w:w="327" w:type="pct"/>
            <w:shd w:val="clear" w:color="auto" w:fill="auto"/>
            <w:noWrap/>
            <w:vAlign w:val="bottom"/>
          </w:tcPr>
          <w:p w14:paraId="4A6DA119" w14:textId="0986BB22" w:rsidR="00740F95" w:rsidRPr="000206B2" w:rsidRDefault="00740F95" w:rsidP="00740F95">
            <w:pPr>
              <w:spacing w:after="0" w:line="240" w:lineRule="auto"/>
              <w:jc w:val="right"/>
              <w:rPr>
                <w:rFonts w:eastAsia="Times New Roman"/>
                <w:lang w:eastAsia="en-GB"/>
              </w:rPr>
            </w:pPr>
            <w:r w:rsidRPr="000206B2">
              <w:rPr>
                <w:rFonts w:eastAsia="Times New Roman"/>
                <w:lang w:eastAsia="en-GB"/>
              </w:rPr>
              <w:t>203</w:t>
            </w:r>
          </w:p>
        </w:tc>
        <w:tc>
          <w:tcPr>
            <w:tcW w:w="327" w:type="pct"/>
            <w:shd w:val="clear" w:color="auto" w:fill="auto"/>
            <w:noWrap/>
            <w:vAlign w:val="bottom"/>
          </w:tcPr>
          <w:p w14:paraId="6ACA213C" w14:textId="10C5C0AD" w:rsidR="00740F95" w:rsidRPr="000206B2" w:rsidRDefault="00740F95" w:rsidP="00740F95">
            <w:pPr>
              <w:spacing w:after="0" w:line="240" w:lineRule="auto"/>
              <w:jc w:val="right"/>
              <w:rPr>
                <w:rFonts w:eastAsia="Times New Roman"/>
                <w:lang w:eastAsia="en-GB"/>
              </w:rPr>
            </w:pPr>
            <w:r w:rsidRPr="000206B2">
              <w:rPr>
                <w:rFonts w:eastAsia="Times New Roman"/>
                <w:lang w:eastAsia="en-GB"/>
              </w:rPr>
              <w:t>194</w:t>
            </w:r>
          </w:p>
        </w:tc>
        <w:tc>
          <w:tcPr>
            <w:tcW w:w="294" w:type="pct"/>
            <w:vAlign w:val="bottom"/>
          </w:tcPr>
          <w:p w14:paraId="6769DCE0" w14:textId="0D7D5E9A" w:rsidR="00740F95" w:rsidRPr="000206B2" w:rsidRDefault="00740F95" w:rsidP="00740F95">
            <w:pPr>
              <w:spacing w:after="0" w:line="240" w:lineRule="auto"/>
              <w:jc w:val="center"/>
              <w:rPr>
                <w:rFonts w:eastAsia="Times New Roman"/>
                <w:lang w:eastAsia="en-GB"/>
              </w:rPr>
            </w:pPr>
            <w:r w:rsidRPr="000206B2">
              <w:rPr>
                <w:rFonts w:eastAsia="Times New Roman"/>
                <w:lang w:eastAsia="en-GB"/>
              </w:rPr>
              <w:t>7</w:t>
            </w:r>
          </w:p>
        </w:tc>
        <w:tc>
          <w:tcPr>
            <w:tcW w:w="298" w:type="pct"/>
            <w:vAlign w:val="bottom"/>
          </w:tcPr>
          <w:p w14:paraId="634B74BC" w14:textId="1DA304CD" w:rsidR="00740F95" w:rsidRPr="000206B2" w:rsidRDefault="00740F95" w:rsidP="00740F95">
            <w:pPr>
              <w:spacing w:after="0" w:line="240" w:lineRule="auto"/>
              <w:jc w:val="center"/>
              <w:rPr>
                <w:rFonts w:eastAsia="Times New Roman"/>
                <w:lang w:eastAsia="en-GB"/>
              </w:rPr>
            </w:pPr>
            <w:r w:rsidRPr="000206B2">
              <w:rPr>
                <w:rFonts w:eastAsia="Times New Roman"/>
                <w:lang w:eastAsia="en-GB"/>
              </w:rPr>
              <w:t>6</w:t>
            </w:r>
          </w:p>
        </w:tc>
      </w:tr>
      <w:tr w:rsidR="00624045" w:rsidRPr="000206B2" w14:paraId="78356E74" w14:textId="77777777" w:rsidTr="002930E1">
        <w:trPr>
          <w:trHeight w:val="300"/>
        </w:trPr>
        <w:tc>
          <w:tcPr>
            <w:tcW w:w="1276" w:type="pct"/>
            <w:shd w:val="clear" w:color="auto" w:fill="auto"/>
            <w:noWrap/>
            <w:vAlign w:val="center"/>
          </w:tcPr>
          <w:p w14:paraId="666E7CB8" w14:textId="77777777" w:rsidR="00E607C0" w:rsidRPr="000206B2" w:rsidRDefault="00E607C0" w:rsidP="00E607C0">
            <w:pPr>
              <w:spacing w:after="0" w:line="240" w:lineRule="auto"/>
              <w:jc w:val="both"/>
              <w:rPr>
                <w:rFonts w:eastAsia="Times New Roman"/>
                <w:lang w:eastAsia="en-GB"/>
              </w:rPr>
            </w:pPr>
            <w:r w:rsidRPr="000206B2">
              <w:rPr>
                <w:rFonts w:eastAsia="Times New Roman"/>
                <w:lang w:eastAsia="en-GB"/>
              </w:rPr>
              <w:t>LMOF4</w:t>
            </w:r>
          </w:p>
        </w:tc>
        <w:tc>
          <w:tcPr>
            <w:tcW w:w="463" w:type="pct"/>
            <w:shd w:val="clear" w:color="auto" w:fill="auto"/>
            <w:noWrap/>
            <w:vAlign w:val="center"/>
          </w:tcPr>
          <w:p w14:paraId="37B399A7" w14:textId="77777777" w:rsidR="00E607C0" w:rsidRPr="000206B2" w:rsidRDefault="00E607C0" w:rsidP="00E607C0">
            <w:pPr>
              <w:spacing w:after="0" w:line="240" w:lineRule="auto"/>
              <w:jc w:val="right"/>
              <w:rPr>
                <w:rFonts w:eastAsia="Times New Roman"/>
                <w:lang w:eastAsia="en-GB"/>
              </w:rPr>
            </w:pPr>
            <w:r w:rsidRPr="000206B2">
              <w:rPr>
                <w:rFonts w:eastAsia="Times New Roman"/>
                <w:lang w:eastAsia="en-GB"/>
              </w:rPr>
              <w:t>7.185</w:t>
            </w:r>
          </w:p>
        </w:tc>
        <w:tc>
          <w:tcPr>
            <w:tcW w:w="497" w:type="pct"/>
            <w:shd w:val="clear" w:color="auto" w:fill="auto"/>
            <w:noWrap/>
            <w:vAlign w:val="center"/>
          </w:tcPr>
          <w:p w14:paraId="001A6A59" w14:textId="77777777" w:rsidR="00E607C0" w:rsidRPr="000206B2" w:rsidRDefault="00E607C0" w:rsidP="00E607C0">
            <w:pPr>
              <w:spacing w:after="0" w:line="240" w:lineRule="auto"/>
              <w:jc w:val="right"/>
              <w:rPr>
                <w:rFonts w:eastAsia="Times New Roman"/>
                <w:lang w:eastAsia="en-GB"/>
              </w:rPr>
            </w:pPr>
            <w:r w:rsidRPr="000206B2">
              <w:rPr>
                <w:rFonts w:eastAsia="Times New Roman"/>
                <w:lang w:eastAsia="en-GB"/>
              </w:rPr>
              <w:t>2.455</w:t>
            </w:r>
          </w:p>
        </w:tc>
        <w:tc>
          <w:tcPr>
            <w:tcW w:w="429" w:type="pct"/>
            <w:vAlign w:val="center"/>
          </w:tcPr>
          <w:p w14:paraId="106E812C" w14:textId="77777777" w:rsidR="00E607C0" w:rsidRPr="000206B2" w:rsidRDefault="00E607C0" w:rsidP="00E607C0">
            <w:pPr>
              <w:spacing w:after="0" w:line="240" w:lineRule="auto"/>
              <w:jc w:val="right"/>
              <w:rPr>
                <w:rFonts w:eastAsia="Times New Roman"/>
                <w:lang w:eastAsia="en-GB"/>
              </w:rPr>
            </w:pPr>
            <w:r w:rsidRPr="000206B2">
              <w:rPr>
                <w:rFonts w:eastAsia="Times New Roman"/>
                <w:lang w:eastAsia="en-GB"/>
              </w:rPr>
              <w:t>1.300</w:t>
            </w:r>
          </w:p>
        </w:tc>
        <w:tc>
          <w:tcPr>
            <w:tcW w:w="539" w:type="pct"/>
            <w:shd w:val="clear" w:color="auto" w:fill="auto"/>
            <w:noWrap/>
            <w:vAlign w:val="center"/>
          </w:tcPr>
          <w:p w14:paraId="7A5E283C" w14:textId="77777777" w:rsidR="00E607C0" w:rsidRPr="000206B2" w:rsidRDefault="00E607C0" w:rsidP="00E607C0">
            <w:pPr>
              <w:spacing w:after="0" w:line="240" w:lineRule="auto"/>
              <w:jc w:val="right"/>
              <w:rPr>
                <w:rFonts w:eastAsia="Times New Roman"/>
                <w:lang w:eastAsia="en-GB"/>
              </w:rPr>
            </w:pPr>
            <w:r w:rsidRPr="000206B2">
              <w:rPr>
                <w:rFonts w:eastAsia="Times New Roman"/>
                <w:lang w:eastAsia="en-GB"/>
              </w:rPr>
              <w:t>1.000</w:t>
            </w:r>
          </w:p>
        </w:tc>
        <w:tc>
          <w:tcPr>
            <w:tcW w:w="550" w:type="pct"/>
            <w:shd w:val="clear" w:color="auto" w:fill="auto"/>
            <w:noWrap/>
            <w:vAlign w:val="center"/>
          </w:tcPr>
          <w:p w14:paraId="093A774C" w14:textId="77777777" w:rsidR="00E607C0" w:rsidRPr="000206B2" w:rsidRDefault="00E607C0" w:rsidP="00E607C0">
            <w:pPr>
              <w:spacing w:after="0" w:line="240" w:lineRule="auto"/>
              <w:jc w:val="right"/>
              <w:rPr>
                <w:rFonts w:eastAsia="Times New Roman"/>
                <w:lang w:eastAsia="en-GB"/>
              </w:rPr>
            </w:pPr>
            <w:r w:rsidRPr="000206B2">
              <w:rPr>
                <w:rFonts w:eastAsia="Times New Roman"/>
                <w:lang w:eastAsia="en-GB"/>
              </w:rPr>
              <w:t>2.821</w:t>
            </w:r>
          </w:p>
        </w:tc>
        <w:tc>
          <w:tcPr>
            <w:tcW w:w="327" w:type="pct"/>
            <w:shd w:val="clear" w:color="auto" w:fill="auto"/>
            <w:noWrap/>
            <w:vAlign w:val="center"/>
          </w:tcPr>
          <w:p w14:paraId="22FF6113" w14:textId="77777777" w:rsidR="00E607C0" w:rsidRPr="000206B2" w:rsidRDefault="00E607C0" w:rsidP="00E607C0">
            <w:pPr>
              <w:spacing w:after="0" w:line="240" w:lineRule="auto"/>
              <w:jc w:val="right"/>
              <w:rPr>
                <w:rFonts w:eastAsia="Times New Roman"/>
                <w:lang w:eastAsia="en-GB"/>
              </w:rPr>
            </w:pPr>
            <w:r w:rsidRPr="000206B2">
              <w:rPr>
                <w:rFonts w:eastAsia="Times New Roman"/>
                <w:lang w:eastAsia="en-GB"/>
              </w:rPr>
              <w:t>196</w:t>
            </w:r>
          </w:p>
        </w:tc>
        <w:tc>
          <w:tcPr>
            <w:tcW w:w="327" w:type="pct"/>
            <w:shd w:val="clear" w:color="auto" w:fill="auto"/>
            <w:noWrap/>
            <w:vAlign w:val="center"/>
          </w:tcPr>
          <w:p w14:paraId="3A3BCDCD" w14:textId="77777777" w:rsidR="00E607C0" w:rsidRPr="000206B2" w:rsidRDefault="00E607C0" w:rsidP="00E607C0">
            <w:pPr>
              <w:spacing w:after="0" w:line="240" w:lineRule="auto"/>
              <w:jc w:val="right"/>
              <w:rPr>
                <w:rFonts w:eastAsia="Times New Roman"/>
                <w:lang w:eastAsia="en-GB"/>
              </w:rPr>
            </w:pPr>
            <w:r w:rsidRPr="000206B2">
              <w:rPr>
                <w:rFonts w:eastAsia="Times New Roman"/>
                <w:lang w:eastAsia="en-GB"/>
              </w:rPr>
              <w:t>204</w:t>
            </w:r>
          </w:p>
        </w:tc>
        <w:tc>
          <w:tcPr>
            <w:tcW w:w="294" w:type="pct"/>
            <w:vAlign w:val="center"/>
          </w:tcPr>
          <w:p w14:paraId="2352F848" w14:textId="77777777" w:rsidR="00E607C0" w:rsidRPr="000206B2" w:rsidRDefault="00E607C0" w:rsidP="00E607C0">
            <w:pPr>
              <w:spacing w:after="0" w:line="240" w:lineRule="auto"/>
              <w:jc w:val="right"/>
              <w:rPr>
                <w:rFonts w:eastAsia="Times New Roman"/>
                <w:lang w:eastAsia="en-GB"/>
              </w:rPr>
            </w:pPr>
            <w:r w:rsidRPr="000206B2">
              <w:rPr>
                <w:rFonts w:eastAsia="Times New Roman"/>
                <w:lang w:eastAsia="en-GB"/>
              </w:rPr>
              <w:t>38</w:t>
            </w:r>
          </w:p>
        </w:tc>
        <w:tc>
          <w:tcPr>
            <w:tcW w:w="298" w:type="pct"/>
            <w:vAlign w:val="center"/>
          </w:tcPr>
          <w:p w14:paraId="410BAE95" w14:textId="77777777" w:rsidR="00E607C0" w:rsidRPr="000206B2" w:rsidRDefault="00E607C0" w:rsidP="00E607C0">
            <w:pPr>
              <w:spacing w:after="0" w:line="240" w:lineRule="auto"/>
              <w:jc w:val="right"/>
              <w:rPr>
                <w:rFonts w:eastAsia="Times New Roman"/>
                <w:lang w:eastAsia="en-GB"/>
              </w:rPr>
            </w:pPr>
            <w:r w:rsidRPr="000206B2">
              <w:rPr>
                <w:rFonts w:eastAsia="Times New Roman"/>
                <w:lang w:eastAsia="en-GB"/>
              </w:rPr>
              <w:t>40</w:t>
            </w:r>
          </w:p>
        </w:tc>
      </w:tr>
      <w:tr w:rsidR="00624045" w:rsidRPr="000206B2" w14:paraId="5F180B6F" w14:textId="77777777" w:rsidTr="00D41440">
        <w:trPr>
          <w:trHeight w:val="427"/>
        </w:trPr>
        <w:tc>
          <w:tcPr>
            <w:tcW w:w="5000" w:type="pct"/>
            <w:gridSpan w:val="10"/>
            <w:tcBorders>
              <w:top w:val="single" w:sz="4" w:space="0" w:color="auto"/>
            </w:tcBorders>
            <w:vAlign w:val="center"/>
          </w:tcPr>
          <w:p w14:paraId="34DB60A9" w14:textId="07F136CD" w:rsidR="00E607C0" w:rsidRPr="000206B2" w:rsidRDefault="00E607C0" w:rsidP="00DA218A">
            <w:pPr>
              <w:spacing w:after="0" w:line="240" w:lineRule="auto"/>
              <w:jc w:val="both"/>
              <w:rPr>
                <w:rFonts w:eastAsia="Times New Roman"/>
                <w:b/>
                <w:i/>
                <w:lang w:eastAsia="en-GB"/>
              </w:rPr>
            </w:pPr>
            <w:r w:rsidRPr="000206B2">
              <w:rPr>
                <w:rFonts w:eastAsia="Times New Roman"/>
                <w:b/>
                <w:i/>
                <w:lang w:eastAsia="en-GB"/>
              </w:rPr>
              <w:t xml:space="preserve">Panel B. The DJIA </w:t>
            </w:r>
            <w:r w:rsidR="00DA218A" w:rsidRPr="000206B2">
              <w:rPr>
                <w:rFonts w:eastAsia="Times New Roman"/>
                <w:b/>
                <w:i/>
                <w:lang w:eastAsia="en-GB"/>
              </w:rPr>
              <w:t>dataset</w:t>
            </w:r>
          </w:p>
        </w:tc>
      </w:tr>
      <w:tr w:rsidR="00624045" w:rsidRPr="000206B2" w14:paraId="76A64F9B" w14:textId="77777777" w:rsidTr="00D41440">
        <w:trPr>
          <w:trHeight w:val="427"/>
        </w:trPr>
        <w:tc>
          <w:tcPr>
            <w:tcW w:w="5000" w:type="pct"/>
            <w:gridSpan w:val="10"/>
            <w:vAlign w:val="center"/>
          </w:tcPr>
          <w:p w14:paraId="387B8B93" w14:textId="77777777" w:rsidR="00E607C0" w:rsidRPr="000206B2" w:rsidRDefault="00E607C0" w:rsidP="00E607C0">
            <w:pPr>
              <w:spacing w:after="0" w:line="240" w:lineRule="auto"/>
              <w:jc w:val="both"/>
              <w:rPr>
                <w:rFonts w:eastAsia="Times New Roman"/>
                <w:i/>
                <w:lang w:eastAsia="en-GB"/>
              </w:rPr>
            </w:pPr>
            <w:r w:rsidRPr="000206B2">
              <w:rPr>
                <w:rFonts w:eastAsia="Times New Roman"/>
                <w:i/>
                <w:lang w:eastAsia="en-GB"/>
              </w:rPr>
              <w:t>Daily rebalancing</w:t>
            </w:r>
          </w:p>
        </w:tc>
      </w:tr>
      <w:tr w:rsidR="00624045" w:rsidRPr="000206B2" w14:paraId="1C40FBB4" w14:textId="77777777" w:rsidTr="002930E1">
        <w:trPr>
          <w:trHeight w:val="300"/>
        </w:trPr>
        <w:tc>
          <w:tcPr>
            <w:tcW w:w="1276" w:type="pct"/>
            <w:shd w:val="clear" w:color="auto" w:fill="auto"/>
            <w:noWrap/>
            <w:vAlign w:val="center"/>
          </w:tcPr>
          <w:p w14:paraId="6548D8E7" w14:textId="77777777" w:rsidR="00E607C0" w:rsidRPr="000206B2" w:rsidRDefault="00E607C0" w:rsidP="00E607C0">
            <w:pPr>
              <w:spacing w:after="0" w:line="240" w:lineRule="auto"/>
              <w:jc w:val="both"/>
              <w:rPr>
                <w:rFonts w:eastAsia="Times New Roman"/>
                <w:lang w:eastAsia="en-GB"/>
              </w:rPr>
            </w:pPr>
            <w:r w:rsidRPr="000206B2">
              <w:rPr>
                <w:rFonts w:eastAsia="Times New Roman"/>
                <w:lang w:eastAsia="en-GB"/>
              </w:rPr>
              <w:t>Static</w:t>
            </w:r>
          </w:p>
        </w:tc>
        <w:tc>
          <w:tcPr>
            <w:tcW w:w="463" w:type="pct"/>
            <w:shd w:val="clear" w:color="auto" w:fill="auto"/>
            <w:noWrap/>
            <w:vAlign w:val="center"/>
          </w:tcPr>
          <w:p w14:paraId="36B60FD4" w14:textId="77777777" w:rsidR="00E607C0" w:rsidRPr="000206B2" w:rsidRDefault="00E607C0" w:rsidP="00E607C0">
            <w:pPr>
              <w:spacing w:after="0" w:line="240" w:lineRule="auto"/>
              <w:jc w:val="center"/>
              <w:rPr>
                <w:lang w:val="en-US"/>
              </w:rPr>
            </w:pPr>
            <w:r w:rsidRPr="000206B2">
              <w:t>4.204</w:t>
            </w:r>
          </w:p>
        </w:tc>
        <w:tc>
          <w:tcPr>
            <w:tcW w:w="497" w:type="pct"/>
            <w:shd w:val="clear" w:color="auto" w:fill="auto"/>
            <w:noWrap/>
            <w:vAlign w:val="center"/>
          </w:tcPr>
          <w:p w14:paraId="0189FFCD" w14:textId="77777777" w:rsidR="00E607C0" w:rsidRPr="000206B2" w:rsidRDefault="00E607C0" w:rsidP="00E607C0">
            <w:pPr>
              <w:spacing w:after="0" w:line="240" w:lineRule="auto"/>
              <w:jc w:val="center"/>
            </w:pPr>
            <w:r w:rsidRPr="000206B2">
              <w:t>1.223</w:t>
            </w:r>
          </w:p>
        </w:tc>
        <w:tc>
          <w:tcPr>
            <w:tcW w:w="429" w:type="pct"/>
            <w:vAlign w:val="center"/>
          </w:tcPr>
          <w:p w14:paraId="26270F66" w14:textId="77777777" w:rsidR="00E607C0" w:rsidRPr="000206B2" w:rsidRDefault="00E607C0" w:rsidP="00E607C0">
            <w:pPr>
              <w:spacing w:after="0" w:line="240" w:lineRule="auto"/>
              <w:jc w:val="center"/>
            </w:pPr>
            <w:r w:rsidRPr="000206B2">
              <w:t>0.169</w:t>
            </w:r>
          </w:p>
        </w:tc>
        <w:tc>
          <w:tcPr>
            <w:tcW w:w="539" w:type="pct"/>
            <w:shd w:val="clear" w:color="auto" w:fill="auto"/>
            <w:noWrap/>
            <w:vAlign w:val="center"/>
          </w:tcPr>
          <w:p w14:paraId="4386912D" w14:textId="77777777" w:rsidR="00E607C0" w:rsidRPr="000206B2" w:rsidRDefault="00E607C0" w:rsidP="00E607C0">
            <w:pPr>
              <w:spacing w:after="0" w:line="240" w:lineRule="auto"/>
              <w:jc w:val="right"/>
              <w:rPr>
                <w:rFonts w:eastAsia="Times New Roman"/>
                <w:lang w:eastAsia="en-GB"/>
              </w:rPr>
            </w:pPr>
          </w:p>
        </w:tc>
        <w:tc>
          <w:tcPr>
            <w:tcW w:w="550" w:type="pct"/>
            <w:shd w:val="clear" w:color="auto" w:fill="auto"/>
            <w:noWrap/>
            <w:vAlign w:val="center"/>
          </w:tcPr>
          <w:p w14:paraId="1C7C3784" w14:textId="77777777" w:rsidR="00E607C0" w:rsidRPr="000206B2" w:rsidRDefault="00E607C0" w:rsidP="00E607C0">
            <w:pPr>
              <w:spacing w:after="0" w:line="240" w:lineRule="auto"/>
              <w:jc w:val="right"/>
              <w:rPr>
                <w:rFonts w:eastAsia="Times New Roman"/>
                <w:lang w:eastAsia="en-GB"/>
              </w:rPr>
            </w:pPr>
          </w:p>
        </w:tc>
        <w:tc>
          <w:tcPr>
            <w:tcW w:w="327" w:type="pct"/>
            <w:shd w:val="clear" w:color="auto" w:fill="auto"/>
            <w:noWrap/>
            <w:vAlign w:val="center"/>
          </w:tcPr>
          <w:p w14:paraId="646A7BBF" w14:textId="77777777" w:rsidR="00E607C0" w:rsidRPr="000206B2" w:rsidRDefault="00E607C0" w:rsidP="00E607C0">
            <w:pPr>
              <w:spacing w:after="0" w:line="240" w:lineRule="auto"/>
              <w:jc w:val="right"/>
              <w:rPr>
                <w:rFonts w:eastAsia="Times New Roman"/>
                <w:lang w:eastAsia="en-GB"/>
              </w:rPr>
            </w:pPr>
          </w:p>
        </w:tc>
        <w:tc>
          <w:tcPr>
            <w:tcW w:w="327" w:type="pct"/>
            <w:shd w:val="clear" w:color="auto" w:fill="auto"/>
            <w:noWrap/>
            <w:vAlign w:val="center"/>
          </w:tcPr>
          <w:p w14:paraId="641A4273" w14:textId="77777777" w:rsidR="00E607C0" w:rsidRPr="000206B2" w:rsidRDefault="00E607C0" w:rsidP="00E607C0">
            <w:pPr>
              <w:spacing w:after="0" w:line="240" w:lineRule="auto"/>
              <w:jc w:val="right"/>
              <w:rPr>
                <w:rFonts w:eastAsia="Times New Roman"/>
                <w:lang w:eastAsia="en-GB"/>
              </w:rPr>
            </w:pPr>
          </w:p>
        </w:tc>
        <w:tc>
          <w:tcPr>
            <w:tcW w:w="294" w:type="pct"/>
            <w:vAlign w:val="center"/>
          </w:tcPr>
          <w:p w14:paraId="5E741D7A" w14:textId="77777777" w:rsidR="00E607C0" w:rsidRPr="000206B2" w:rsidRDefault="00E607C0" w:rsidP="00E607C0">
            <w:pPr>
              <w:spacing w:after="0" w:line="240" w:lineRule="auto"/>
              <w:jc w:val="right"/>
              <w:rPr>
                <w:rFonts w:eastAsia="Times New Roman"/>
                <w:lang w:eastAsia="en-GB"/>
              </w:rPr>
            </w:pPr>
          </w:p>
        </w:tc>
        <w:tc>
          <w:tcPr>
            <w:tcW w:w="298" w:type="pct"/>
            <w:vAlign w:val="center"/>
          </w:tcPr>
          <w:p w14:paraId="279BBA26" w14:textId="77777777" w:rsidR="00E607C0" w:rsidRPr="000206B2" w:rsidRDefault="00E607C0" w:rsidP="00E607C0">
            <w:pPr>
              <w:spacing w:after="0" w:line="240" w:lineRule="auto"/>
              <w:jc w:val="right"/>
              <w:rPr>
                <w:rFonts w:eastAsia="Times New Roman"/>
                <w:lang w:eastAsia="en-GB"/>
              </w:rPr>
            </w:pPr>
          </w:p>
        </w:tc>
      </w:tr>
      <w:tr w:rsidR="00624045" w:rsidRPr="000206B2" w14:paraId="623136C0" w14:textId="77777777" w:rsidTr="009154D7">
        <w:trPr>
          <w:trHeight w:val="300"/>
        </w:trPr>
        <w:tc>
          <w:tcPr>
            <w:tcW w:w="1276" w:type="pct"/>
            <w:shd w:val="clear" w:color="auto" w:fill="auto"/>
            <w:noWrap/>
            <w:vAlign w:val="center"/>
            <w:hideMark/>
          </w:tcPr>
          <w:p w14:paraId="0404EF34" w14:textId="0987822B" w:rsidR="00E607C0" w:rsidRPr="000206B2" w:rsidRDefault="00E607C0" w:rsidP="00E607C0">
            <w:pPr>
              <w:spacing w:after="0" w:line="240" w:lineRule="auto"/>
              <w:jc w:val="both"/>
              <w:rPr>
                <w:rFonts w:eastAsia="Times New Roman"/>
                <w:lang w:eastAsia="en-GB"/>
              </w:rPr>
            </w:pPr>
            <w:r w:rsidRPr="000206B2">
              <w:rPr>
                <w:rFonts w:eastAsia="Times New Roman"/>
                <w:lang w:eastAsia="en-GB"/>
              </w:rPr>
              <w:t>DFGARCH</w:t>
            </w:r>
            <w:r w:rsidR="0066384B" w:rsidRPr="000206B2">
              <w:rPr>
                <w:rFonts w:eastAsia="Times New Roman"/>
                <w:lang w:eastAsia="en-GB"/>
              </w:rPr>
              <w:t>(2,1)</w:t>
            </w:r>
          </w:p>
        </w:tc>
        <w:tc>
          <w:tcPr>
            <w:tcW w:w="463" w:type="pct"/>
            <w:shd w:val="clear" w:color="auto" w:fill="auto"/>
            <w:noWrap/>
            <w:vAlign w:val="bottom"/>
          </w:tcPr>
          <w:p w14:paraId="4C5943F4" w14:textId="3C5B71B8" w:rsidR="00E607C0" w:rsidRPr="000206B2" w:rsidRDefault="00E607C0" w:rsidP="00E607C0">
            <w:pPr>
              <w:spacing w:after="0" w:line="240" w:lineRule="auto"/>
              <w:jc w:val="center"/>
            </w:pPr>
            <w:r w:rsidRPr="000206B2">
              <w:t>4.491</w:t>
            </w:r>
          </w:p>
        </w:tc>
        <w:tc>
          <w:tcPr>
            <w:tcW w:w="497" w:type="pct"/>
            <w:shd w:val="clear" w:color="auto" w:fill="auto"/>
            <w:noWrap/>
            <w:vAlign w:val="bottom"/>
          </w:tcPr>
          <w:p w14:paraId="1790CBF9" w14:textId="1B267F15" w:rsidR="00E607C0" w:rsidRPr="000206B2" w:rsidRDefault="00E607C0" w:rsidP="00E607C0">
            <w:pPr>
              <w:spacing w:after="0" w:line="240" w:lineRule="auto"/>
              <w:jc w:val="center"/>
            </w:pPr>
            <w:r w:rsidRPr="000206B2">
              <w:t>3.077</w:t>
            </w:r>
          </w:p>
        </w:tc>
        <w:tc>
          <w:tcPr>
            <w:tcW w:w="429" w:type="pct"/>
            <w:vAlign w:val="bottom"/>
          </w:tcPr>
          <w:p w14:paraId="28EDCB40" w14:textId="2EE5F6F0" w:rsidR="00E607C0" w:rsidRPr="000206B2" w:rsidRDefault="00E607C0" w:rsidP="00E607C0">
            <w:pPr>
              <w:spacing w:after="0" w:line="240" w:lineRule="auto"/>
              <w:jc w:val="center"/>
            </w:pPr>
            <w:r w:rsidRPr="000206B2">
              <w:t>0.162</w:t>
            </w:r>
          </w:p>
        </w:tc>
        <w:tc>
          <w:tcPr>
            <w:tcW w:w="539" w:type="pct"/>
            <w:shd w:val="clear" w:color="auto" w:fill="auto"/>
            <w:noWrap/>
            <w:vAlign w:val="bottom"/>
          </w:tcPr>
          <w:p w14:paraId="459B2E24" w14:textId="473F1267" w:rsidR="00E607C0" w:rsidRPr="000206B2" w:rsidRDefault="00E607C0" w:rsidP="00E607C0">
            <w:pPr>
              <w:spacing w:after="0" w:line="240" w:lineRule="auto"/>
              <w:jc w:val="center"/>
            </w:pPr>
            <w:r w:rsidRPr="000206B2">
              <w:t>0.480</w:t>
            </w:r>
          </w:p>
        </w:tc>
        <w:tc>
          <w:tcPr>
            <w:tcW w:w="550" w:type="pct"/>
            <w:shd w:val="clear" w:color="auto" w:fill="auto"/>
            <w:noWrap/>
            <w:vAlign w:val="bottom"/>
          </w:tcPr>
          <w:p w14:paraId="6D45F763" w14:textId="59B1E29E" w:rsidR="00E607C0" w:rsidRPr="000206B2" w:rsidRDefault="00E607C0" w:rsidP="00E607C0">
            <w:pPr>
              <w:spacing w:after="0" w:line="240" w:lineRule="auto"/>
              <w:jc w:val="center"/>
            </w:pPr>
            <w:r w:rsidRPr="000206B2">
              <w:t>-0.011</w:t>
            </w:r>
          </w:p>
        </w:tc>
        <w:tc>
          <w:tcPr>
            <w:tcW w:w="327" w:type="pct"/>
            <w:shd w:val="clear" w:color="auto" w:fill="auto"/>
            <w:noWrap/>
            <w:vAlign w:val="bottom"/>
          </w:tcPr>
          <w:p w14:paraId="303088C7" w14:textId="184FA224" w:rsidR="00E607C0" w:rsidRPr="000206B2" w:rsidRDefault="00E607C0" w:rsidP="00E607C0">
            <w:pPr>
              <w:spacing w:after="0" w:line="240" w:lineRule="auto"/>
              <w:jc w:val="center"/>
            </w:pPr>
            <w:r w:rsidRPr="000206B2">
              <w:t>25</w:t>
            </w:r>
          </w:p>
        </w:tc>
        <w:tc>
          <w:tcPr>
            <w:tcW w:w="327" w:type="pct"/>
            <w:shd w:val="clear" w:color="auto" w:fill="auto"/>
            <w:noWrap/>
            <w:vAlign w:val="bottom"/>
          </w:tcPr>
          <w:p w14:paraId="50FBFEDA" w14:textId="420BF148" w:rsidR="00E607C0" w:rsidRPr="000206B2" w:rsidRDefault="00E607C0" w:rsidP="00E607C0">
            <w:pPr>
              <w:spacing w:after="0" w:line="240" w:lineRule="auto"/>
              <w:jc w:val="center"/>
            </w:pPr>
            <w:r w:rsidRPr="000206B2">
              <w:t>9</w:t>
            </w:r>
          </w:p>
        </w:tc>
        <w:tc>
          <w:tcPr>
            <w:tcW w:w="294" w:type="pct"/>
            <w:vAlign w:val="bottom"/>
          </w:tcPr>
          <w:p w14:paraId="6E6CD2C0" w14:textId="5F342574" w:rsidR="00E607C0" w:rsidRPr="000206B2" w:rsidRDefault="00E607C0" w:rsidP="00E607C0">
            <w:pPr>
              <w:spacing w:after="0" w:line="240" w:lineRule="auto"/>
              <w:jc w:val="center"/>
            </w:pPr>
            <w:r w:rsidRPr="000206B2">
              <w:t>2</w:t>
            </w:r>
          </w:p>
        </w:tc>
        <w:tc>
          <w:tcPr>
            <w:tcW w:w="298" w:type="pct"/>
            <w:vAlign w:val="bottom"/>
          </w:tcPr>
          <w:p w14:paraId="5FDDFC9F" w14:textId="6E8DCC39" w:rsidR="00E607C0" w:rsidRPr="000206B2" w:rsidRDefault="00E607C0" w:rsidP="00E607C0">
            <w:pPr>
              <w:spacing w:after="0" w:line="240" w:lineRule="auto"/>
              <w:jc w:val="center"/>
            </w:pPr>
            <w:r w:rsidRPr="000206B2">
              <w:t>1</w:t>
            </w:r>
          </w:p>
        </w:tc>
      </w:tr>
      <w:tr w:rsidR="00740F95" w:rsidRPr="000206B2" w14:paraId="76648157" w14:textId="77777777" w:rsidTr="009154D7">
        <w:trPr>
          <w:trHeight w:val="300"/>
        </w:trPr>
        <w:tc>
          <w:tcPr>
            <w:tcW w:w="1276" w:type="pct"/>
            <w:shd w:val="clear" w:color="auto" w:fill="auto"/>
            <w:noWrap/>
            <w:vAlign w:val="center"/>
          </w:tcPr>
          <w:p w14:paraId="7DF2C410" w14:textId="748AC157" w:rsidR="00740F95" w:rsidRPr="000206B2" w:rsidRDefault="00740F95" w:rsidP="00740F95">
            <w:pPr>
              <w:spacing w:after="0" w:line="240" w:lineRule="auto"/>
              <w:jc w:val="both"/>
              <w:rPr>
                <w:rFonts w:eastAsia="Times New Roman"/>
                <w:lang w:eastAsia="en-GB"/>
              </w:rPr>
            </w:pPr>
            <w:r w:rsidRPr="000206B2">
              <w:rPr>
                <w:rFonts w:eastAsia="Times New Roman"/>
                <w:lang w:eastAsia="en-GB"/>
              </w:rPr>
              <w:t>DFGARCH(2,2)</w:t>
            </w:r>
          </w:p>
        </w:tc>
        <w:tc>
          <w:tcPr>
            <w:tcW w:w="463" w:type="pct"/>
            <w:shd w:val="clear" w:color="auto" w:fill="auto"/>
            <w:noWrap/>
            <w:vAlign w:val="bottom"/>
          </w:tcPr>
          <w:p w14:paraId="6558942B" w14:textId="6B2EB0AD" w:rsidR="00740F95" w:rsidRPr="000206B2" w:rsidRDefault="00740F95" w:rsidP="00740F95">
            <w:pPr>
              <w:spacing w:after="0" w:line="240" w:lineRule="auto"/>
              <w:jc w:val="center"/>
            </w:pPr>
            <w:r w:rsidRPr="000206B2">
              <w:t>4.547</w:t>
            </w:r>
          </w:p>
        </w:tc>
        <w:tc>
          <w:tcPr>
            <w:tcW w:w="497" w:type="pct"/>
            <w:shd w:val="clear" w:color="auto" w:fill="auto"/>
            <w:noWrap/>
            <w:vAlign w:val="bottom"/>
          </w:tcPr>
          <w:p w14:paraId="1239274A" w14:textId="793CDA33" w:rsidR="00740F95" w:rsidRPr="000206B2" w:rsidRDefault="00740F95" w:rsidP="00740F95">
            <w:pPr>
              <w:spacing w:after="0" w:line="240" w:lineRule="auto"/>
              <w:jc w:val="center"/>
            </w:pPr>
            <w:r w:rsidRPr="000206B2">
              <w:t>3.093</w:t>
            </w:r>
          </w:p>
        </w:tc>
        <w:tc>
          <w:tcPr>
            <w:tcW w:w="429" w:type="pct"/>
            <w:vAlign w:val="bottom"/>
          </w:tcPr>
          <w:p w14:paraId="35A50A6A" w14:textId="2E8BD263" w:rsidR="00740F95" w:rsidRPr="000206B2" w:rsidRDefault="00740F95" w:rsidP="00740F95">
            <w:pPr>
              <w:spacing w:after="0" w:line="240" w:lineRule="auto"/>
              <w:jc w:val="center"/>
            </w:pPr>
            <w:r w:rsidRPr="000206B2">
              <w:t>0.176</w:t>
            </w:r>
          </w:p>
        </w:tc>
        <w:tc>
          <w:tcPr>
            <w:tcW w:w="539" w:type="pct"/>
            <w:shd w:val="clear" w:color="auto" w:fill="auto"/>
            <w:noWrap/>
            <w:vAlign w:val="bottom"/>
          </w:tcPr>
          <w:p w14:paraId="178D57C2" w14:textId="4512DD2E" w:rsidR="00740F95" w:rsidRPr="000206B2" w:rsidRDefault="00740F95" w:rsidP="00740F95">
            <w:pPr>
              <w:spacing w:after="0" w:line="240" w:lineRule="auto"/>
              <w:jc w:val="center"/>
            </w:pPr>
            <w:r w:rsidRPr="000206B2">
              <w:t>0.521</w:t>
            </w:r>
          </w:p>
        </w:tc>
        <w:tc>
          <w:tcPr>
            <w:tcW w:w="550" w:type="pct"/>
            <w:shd w:val="clear" w:color="auto" w:fill="auto"/>
            <w:noWrap/>
            <w:vAlign w:val="bottom"/>
          </w:tcPr>
          <w:p w14:paraId="246C5963" w14:textId="7FBC16E8" w:rsidR="00740F95" w:rsidRPr="000206B2" w:rsidRDefault="00740F95" w:rsidP="00740F95">
            <w:pPr>
              <w:spacing w:after="0" w:line="240" w:lineRule="auto"/>
              <w:jc w:val="center"/>
            </w:pPr>
            <w:r w:rsidRPr="000206B2">
              <w:t>0.006</w:t>
            </w:r>
          </w:p>
        </w:tc>
        <w:tc>
          <w:tcPr>
            <w:tcW w:w="327" w:type="pct"/>
            <w:shd w:val="clear" w:color="auto" w:fill="auto"/>
            <w:noWrap/>
            <w:vAlign w:val="bottom"/>
          </w:tcPr>
          <w:p w14:paraId="6BADEF5F" w14:textId="6DC7C361" w:rsidR="00740F95" w:rsidRPr="000206B2" w:rsidRDefault="00740F95" w:rsidP="00740F95">
            <w:pPr>
              <w:spacing w:after="0" w:line="240" w:lineRule="auto"/>
              <w:jc w:val="center"/>
            </w:pPr>
            <w:r w:rsidRPr="000206B2">
              <w:t>30</w:t>
            </w:r>
          </w:p>
        </w:tc>
        <w:tc>
          <w:tcPr>
            <w:tcW w:w="327" w:type="pct"/>
            <w:shd w:val="clear" w:color="auto" w:fill="auto"/>
            <w:noWrap/>
            <w:vAlign w:val="bottom"/>
          </w:tcPr>
          <w:p w14:paraId="0AC50980" w14:textId="239F5F3E" w:rsidR="00740F95" w:rsidRPr="000206B2" w:rsidRDefault="00740F95" w:rsidP="00740F95">
            <w:pPr>
              <w:spacing w:after="0" w:line="240" w:lineRule="auto"/>
              <w:jc w:val="center"/>
            </w:pPr>
            <w:r w:rsidRPr="000206B2">
              <w:t>14</w:t>
            </w:r>
          </w:p>
        </w:tc>
        <w:tc>
          <w:tcPr>
            <w:tcW w:w="294" w:type="pct"/>
            <w:vAlign w:val="bottom"/>
          </w:tcPr>
          <w:p w14:paraId="440A1BE3" w14:textId="3415A2DE" w:rsidR="00740F95" w:rsidRPr="000206B2" w:rsidRDefault="00740F95" w:rsidP="00740F95">
            <w:pPr>
              <w:spacing w:after="0" w:line="240" w:lineRule="auto"/>
              <w:jc w:val="center"/>
            </w:pPr>
            <w:r w:rsidRPr="000206B2">
              <w:t>2</w:t>
            </w:r>
          </w:p>
        </w:tc>
        <w:tc>
          <w:tcPr>
            <w:tcW w:w="298" w:type="pct"/>
            <w:vAlign w:val="bottom"/>
          </w:tcPr>
          <w:p w14:paraId="52DCA9A2" w14:textId="3D15F438" w:rsidR="00740F95" w:rsidRPr="000206B2" w:rsidRDefault="00740F95" w:rsidP="00740F95">
            <w:pPr>
              <w:spacing w:after="0" w:line="240" w:lineRule="auto"/>
              <w:jc w:val="center"/>
            </w:pPr>
            <w:r w:rsidRPr="000206B2">
              <w:t>1</w:t>
            </w:r>
          </w:p>
        </w:tc>
      </w:tr>
      <w:tr w:rsidR="00624045" w:rsidRPr="000206B2" w14:paraId="2599676A" w14:textId="77777777" w:rsidTr="002930E1">
        <w:trPr>
          <w:trHeight w:val="300"/>
        </w:trPr>
        <w:tc>
          <w:tcPr>
            <w:tcW w:w="1276" w:type="pct"/>
            <w:shd w:val="clear" w:color="auto" w:fill="auto"/>
            <w:noWrap/>
            <w:vAlign w:val="center"/>
            <w:hideMark/>
          </w:tcPr>
          <w:p w14:paraId="555746F3" w14:textId="77777777" w:rsidR="00E607C0" w:rsidRPr="000206B2" w:rsidRDefault="00E607C0" w:rsidP="00E607C0">
            <w:pPr>
              <w:spacing w:after="0" w:line="240" w:lineRule="auto"/>
              <w:jc w:val="both"/>
              <w:rPr>
                <w:rFonts w:eastAsia="Times New Roman"/>
                <w:lang w:eastAsia="en-GB"/>
              </w:rPr>
            </w:pPr>
            <w:r w:rsidRPr="000206B2">
              <w:rPr>
                <w:rFonts w:eastAsia="Times New Roman"/>
                <w:lang w:eastAsia="en-GB"/>
              </w:rPr>
              <w:t>LMOF2</w:t>
            </w:r>
          </w:p>
        </w:tc>
        <w:tc>
          <w:tcPr>
            <w:tcW w:w="463" w:type="pct"/>
            <w:shd w:val="clear" w:color="auto" w:fill="auto"/>
            <w:noWrap/>
            <w:vAlign w:val="center"/>
          </w:tcPr>
          <w:p w14:paraId="1049C18E" w14:textId="77777777" w:rsidR="00E607C0" w:rsidRPr="000206B2" w:rsidRDefault="00E607C0" w:rsidP="00E607C0">
            <w:pPr>
              <w:spacing w:after="0" w:line="240" w:lineRule="auto"/>
              <w:jc w:val="center"/>
            </w:pPr>
            <w:r w:rsidRPr="000206B2">
              <w:t>4.966</w:t>
            </w:r>
          </w:p>
        </w:tc>
        <w:tc>
          <w:tcPr>
            <w:tcW w:w="497" w:type="pct"/>
            <w:shd w:val="clear" w:color="auto" w:fill="auto"/>
            <w:noWrap/>
            <w:vAlign w:val="center"/>
          </w:tcPr>
          <w:p w14:paraId="78931FED" w14:textId="77777777" w:rsidR="00E607C0" w:rsidRPr="000206B2" w:rsidRDefault="00E607C0" w:rsidP="00E607C0">
            <w:pPr>
              <w:spacing w:after="0" w:line="240" w:lineRule="auto"/>
              <w:jc w:val="center"/>
            </w:pPr>
            <w:r w:rsidRPr="000206B2">
              <w:t>3.472</w:t>
            </w:r>
          </w:p>
        </w:tc>
        <w:tc>
          <w:tcPr>
            <w:tcW w:w="429" w:type="pct"/>
            <w:vAlign w:val="center"/>
          </w:tcPr>
          <w:p w14:paraId="3F3CC1E8" w14:textId="77777777" w:rsidR="00E607C0" w:rsidRPr="000206B2" w:rsidRDefault="00E607C0" w:rsidP="00E607C0">
            <w:pPr>
              <w:spacing w:after="0" w:line="240" w:lineRule="auto"/>
              <w:jc w:val="center"/>
            </w:pPr>
            <w:r w:rsidRPr="000206B2">
              <w:t>0.273</w:t>
            </w:r>
          </w:p>
        </w:tc>
        <w:tc>
          <w:tcPr>
            <w:tcW w:w="539" w:type="pct"/>
            <w:shd w:val="clear" w:color="auto" w:fill="auto"/>
            <w:noWrap/>
            <w:vAlign w:val="center"/>
          </w:tcPr>
          <w:p w14:paraId="18E7B009" w14:textId="77777777" w:rsidR="00E607C0" w:rsidRPr="000206B2" w:rsidRDefault="00E607C0" w:rsidP="00E607C0">
            <w:pPr>
              <w:spacing w:after="0" w:line="240" w:lineRule="auto"/>
              <w:jc w:val="center"/>
            </w:pPr>
            <w:r w:rsidRPr="000206B2">
              <w:t>0.800</w:t>
            </w:r>
          </w:p>
        </w:tc>
        <w:tc>
          <w:tcPr>
            <w:tcW w:w="550" w:type="pct"/>
            <w:shd w:val="clear" w:color="auto" w:fill="auto"/>
            <w:noWrap/>
            <w:vAlign w:val="center"/>
          </w:tcPr>
          <w:p w14:paraId="0B58F914" w14:textId="77777777" w:rsidR="00E607C0" w:rsidRPr="000206B2" w:rsidRDefault="00E607C0" w:rsidP="00E607C0">
            <w:pPr>
              <w:spacing w:after="0" w:line="240" w:lineRule="auto"/>
              <w:jc w:val="center"/>
            </w:pPr>
            <w:r w:rsidRPr="000206B2">
              <w:t>0.130</w:t>
            </w:r>
          </w:p>
        </w:tc>
        <w:tc>
          <w:tcPr>
            <w:tcW w:w="327" w:type="pct"/>
            <w:shd w:val="clear" w:color="auto" w:fill="auto"/>
            <w:noWrap/>
            <w:vAlign w:val="center"/>
          </w:tcPr>
          <w:p w14:paraId="6F582365" w14:textId="77777777" w:rsidR="00E607C0" w:rsidRPr="000206B2" w:rsidRDefault="00E607C0" w:rsidP="00E607C0">
            <w:pPr>
              <w:spacing w:after="0" w:line="240" w:lineRule="auto"/>
              <w:jc w:val="center"/>
            </w:pPr>
            <w:r w:rsidRPr="000206B2">
              <w:t>71</w:t>
            </w:r>
          </w:p>
        </w:tc>
        <w:tc>
          <w:tcPr>
            <w:tcW w:w="327" w:type="pct"/>
            <w:shd w:val="clear" w:color="auto" w:fill="auto"/>
            <w:noWrap/>
            <w:vAlign w:val="center"/>
          </w:tcPr>
          <w:p w14:paraId="2352BD33" w14:textId="77777777" w:rsidR="00E607C0" w:rsidRPr="000206B2" w:rsidRDefault="00E607C0" w:rsidP="00E607C0">
            <w:pPr>
              <w:spacing w:after="0" w:line="240" w:lineRule="auto"/>
              <w:jc w:val="center"/>
            </w:pPr>
            <w:r w:rsidRPr="000206B2">
              <w:t>50</w:t>
            </w:r>
          </w:p>
        </w:tc>
        <w:tc>
          <w:tcPr>
            <w:tcW w:w="294" w:type="pct"/>
            <w:vAlign w:val="center"/>
          </w:tcPr>
          <w:p w14:paraId="38310965" w14:textId="77777777" w:rsidR="00E607C0" w:rsidRPr="000206B2" w:rsidRDefault="00E607C0" w:rsidP="00E607C0">
            <w:pPr>
              <w:spacing w:after="0" w:line="240" w:lineRule="auto"/>
              <w:jc w:val="center"/>
            </w:pPr>
            <w:r w:rsidRPr="000206B2">
              <w:t>4</w:t>
            </w:r>
          </w:p>
        </w:tc>
        <w:tc>
          <w:tcPr>
            <w:tcW w:w="298" w:type="pct"/>
            <w:vAlign w:val="center"/>
          </w:tcPr>
          <w:p w14:paraId="4C42468D" w14:textId="77777777" w:rsidR="00E607C0" w:rsidRPr="000206B2" w:rsidRDefault="00E607C0" w:rsidP="00E607C0">
            <w:pPr>
              <w:spacing w:after="0" w:line="240" w:lineRule="auto"/>
              <w:jc w:val="center"/>
            </w:pPr>
            <w:r w:rsidRPr="000206B2">
              <w:t>3</w:t>
            </w:r>
          </w:p>
        </w:tc>
      </w:tr>
      <w:tr w:rsidR="00624045" w:rsidRPr="000206B2" w14:paraId="56BBC0D7" w14:textId="77777777" w:rsidTr="00D41440">
        <w:trPr>
          <w:trHeight w:val="491"/>
        </w:trPr>
        <w:tc>
          <w:tcPr>
            <w:tcW w:w="5000" w:type="pct"/>
            <w:gridSpan w:val="10"/>
            <w:vAlign w:val="center"/>
          </w:tcPr>
          <w:p w14:paraId="09211F55" w14:textId="77777777" w:rsidR="00E607C0" w:rsidRPr="000206B2" w:rsidRDefault="00E607C0" w:rsidP="00E607C0">
            <w:pPr>
              <w:spacing w:after="0" w:line="240" w:lineRule="auto"/>
              <w:jc w:val="both"/>
              <w:rPr>
                <w:rFonts w:eastAsia="Times New Roman"/>
                <w:i/>
                <w:lang w:eastAsia="en-GB"/>
              </w:rPr>
            </w:pPr>
            <w:r w:rsidRPr="000206B2">
              <w:rPr>
                <w:rFonts w:eastAsia="Times New Roman"/>
                <w:i/>
                <w:lang w:eastAsia="en-GB"/>
              </w:rPr>
              <w:t>Weekly rebalancing</w:t>
            </w:r>
          </w:p>
        </w:tc>
      </w:tr>
      <w:tr w:rsidR="00624045" w:rsidRPr="000206B2" w14:paraId="1722E369" w14:textId="77777777" w:rsidTr="002930E1">
        <w:trPr>
          <w:trHeight w:val="300"/>
        </w:trPr>
        <w:tc>
          <w:tcPr>
            <w:tcW w:w="1276" w:type="pct"/>
            <w:shd w:val="clear" w:color="auto" w:fill="auto"/>
            <w:noWrap/>
            <w:vAlign w:val="center"/>
          </w:tcPr>
          <w:p w14:paraId="7BE1E473" w14:textId="77777777" w:rsidR="00E607C0" w:rsidRPr="000206B2" w:rsidRDefault="00E607C0" w:rsidP="00E607C0">
            <w:pPr>
              <w:spacing w:after="0" w:line="240" w:lineRule="auto"/>
              <w:jc w:val="both"/>
              <w:rPr>
                <w:rFonts w:eastAsia="Times New Roman"/>
                <w:lang w:eastAsia="en-GB"/>
              </w:rPr>
            </w:pPr>
            <w:r w:rsidRPr="000206B2">
              <w:rPr>
                <w:rFonts w:eastAsia="Times New Roman"/>
                <w:lang w:eastAsia="en-GB"/>
              </w:rPr>
              <w:t>Static</w:t>
            </w:r>
          </w:p>
        </w:tc>
        <w:tc>
          <w:tcPr>
            <w:tcW w:w="463" w:type="pct"/>
            <w:shd w:val="clear" w:color="auto" w:fill="auto"/>
            <w:noWrap/>
            <w:vAlign w:val="center"/>
          </w:tcPr>
          <w:p w14:paraId="240602A5" w14:textId="77777777" w:rsidR="00E607C0" w:rsidRPr="000206B2" w:rsidRDefault="00E607C0" w:rsidP="00E607C0">
            <w:pPr>
              <w:spacing w:after="0" w:line="240" w:lineRule="auto"/>
              <w:jc w:val="center"/>
              <w:rPr>
                <w:lang w:val="en-US"/>
              </w:rPr>
            </w:pPr>
            <w:r w:rsidRPr="000206B2">
              <w:t>4.200</w:t>
            </w:r>
          </w:p>
        </w:tc>
        <w:tc>
          <w:tcPr>
            <w:tcW w:w="497" w:type="pct"/>
            <w:shd w:val="clear" w:color="auto" w:fill="auto"/>
            <w:noWrap/>
            <w:vAlign w:val="center"/>
          </w:tcPr>
          <w:p w14:paraId="15A038F4" w14:textId="77777777" w:rsidR="00E607C0" w:rsidRPr="000206B2" w:rsidRDefault="00E607C0" w:rsidP="00E607C0">
            <w:pPr>
              <w:spacing w:after="0" w:line="240" w:lineRule="auto"/>
              <w:jc w:val="center"/>
            </w:pPr>
            <w:r w:rsidRPr="000206B2">
              <w:t>1.167</w:t>
            </w:r>
          </w:p>
        </w:tc>
        <w:tc>
          <w:tcPr>
            <w:tcW w:w="429" w:type="pct"/>
            <w:vAlign w:val="center"/>
          </w:tcPr>
          <w:p w14:paraId="3EB5A748" w14:textId="77777777" w:rsidR="00E607C0" w:rsidRPr="000206B2" w:rsidRDefault="00E607C0" w:rsidP="00E607C0">
            <w:pPr>
              <w:spacing w:after="0" w:line="240" w:lineRule="auto"/>
              <w:jc w:val="center"/>
            </w:pPr>
            <w:r w:rsidRPr="000206B2">
              <w:t>0.171</w:t>
            </w:r>
          </w:p>
        </w:tc>
        <w:tc>
          <w:tcPr>
            <w:tcW w:w="539" w:type="pct"/>
            <w:shd w:val="clear" w:color="auto" w:fill="auto"/>
            <w:noWrap/>
            <w:vAlign w:val="center"/>
          </w:tcPr>
          <w:p w14:paraId="59DF494D" w14:textId="77777777" w:rsidR="00E607C0" w:rsidRPr="000206B2" w:rsidRDefault="00E607C0" w:rsidP="00E607C0">
            <w:pPr>
              <w:spacing w:after="0" w:line="240" w:lineRule="auto"/>
              <w:jc w:val="right"/>
              <w:rPr>
                <w:rFonts w:eastAsia="Times New Roman"/>
                <w:lang w:eastAsia="en-GB"/>
              </w:rPr>
            </w:pPr>
          </w:p>
        </w:tc>
        <w:tc>
          <w:tcPr>
            <w:tcW w:w="550" w:type="pct"/>
            <w:shd w:val="clear" w:color="auto" w:fill="auto"/>
            <w:noWrap/>
            <w:vAlign w:val="center"/>
          </w:tcPr>
          <w:p w14:paraId="660BE823" w14:textId="77777777" w:rsidR="00E607C0" w:rsidRPr="000206B2" w:rsidRDefault="00E607C0" w:rsidP="00E607C0">
            <w:pPr>
              <w:spacing w:after="0" w:line="240" w:lineRule="auto"/>
              <w:jc w:val="right"/>
              <w:rPr>
                <w:rFonts w:eastAsia="Times New Roman"/>
                <w:lang w:eastAsia="en-GB"/>
              </w:rPr>
            </w:pPr>
          </w:p>
        </w:tc>
        <w:tc>
          <w:tcPr>
            <w:tcW w:w="327" w:type="pct"/>
            <w:shd w:val="clear" w:color="auto" w:fill="auto"/>
            <w:noWrap/>
            <w:vAlign w:val="center"/>
          </w:tcPr>
          <w:p w14:paraId="71D56665" w14:textId="77777777" w:rsidR="00E607C0" w:rsidRPr="000206B2" w:rsidRDefault="00E607C0" w:rsidP="00E607C0">
            <w:pPr>
              <w:spacing w:after="0" w:line="240" w:lineRule="auto"/>
              <w:jc w:val="right"/>
              <w:rPr>
                <w:rFonts w:eastAsia="Times New Roman"/>
                <w:lang w:eastAsia="en-GB"/>
              </w:rPr>
            </w:pPr>
          </w:p>
        </w:tc>
        <w:tc>
          <w:tcPr>
            <w:tcW w:w="327" w:type="pct"/>
            <w:shd w:val="clear" w:color="auto" w:fill="auto"/>
            <w:noWrap/>
            <w:vAlign w:val="center"/>
          </w:tcPr>
          <w:p w14:paraId="22C62F2C" w14:textId="77777777" w:rsidR="00E607C0" w:rsidRPr="000206B2" w:rsidRDefault="00E607C0" w:rsidP="00E607C0">
            <w:pPr>
              <w:spacing w:after="0" w:line="240" w:lineRule="auto"/>
              <w:jc w:val="right"/>
              <w:rPr>
                <w:rFonts w:eastAsia="Times New Roman"/>
                <w:lang w:eastAsia="en-GB"/>
              </w:rPr>
            </w:pPr>
          </w:p>
        </w:tc>
        <w:tc>
          <w:tcPr>
            <w:tcW w:w="294" w:type="pct"/>
            <w:vAlign w:val="center"/>
          </w:tcPr>
          <w:p w14:paraId="280C75D7" w14:textId="77777777" w:rsidR="00E607C0" w:rsidRPr="000206B2" w:rsidRDefault="00E607C0" w:rsidP="00E607C0">
            <w:pPr>
              <w:spacing w:after="0" w:line="240" w:lineRule="auto"/>
              <w:jc w:val="right"/>
              <w:rPr>
                <w:rFonts w:eastAsia="Times New Roman"/>
                <w:lang w:eastAsia="en-GB"/>
              </w:rPr>
            </w:pPr>
          </w:p>
        </w:tc>
        <w:tc>
          <w:tcPr>
            <w:tcW w:w="298" w:type="pct"/>
            <w:vAlign w:val="center"/>
          </w:tcPr>
          <w:p w14:paraId="01117E32" w14:textId="77777777" w:rsidR="00E607C0" w:rsidRPr="000206B2" w:rsidRDefault="00E607C0" w:rsidP="00E607C0">
            <w:pPr>
              <w:spacing w:after="0" w:line="240" w:lineRule="auto"/>
              <w:jc w:val="right"/>
              <w:rPr>
                <w:rFonts w:eastAsia="Times New Roman"/>
                <w:lang w:eastAsia="en-GB"/>
              </w:rPr>
            </w:pPr>
          </w:p>
        </w:tc>
      </w:tr>
      <w:tr w:rsidR="00624045" w:rsidRPr="000206B2" w14:paraId="77AFF7FB" w14:textId="77777777" w:rsidTr="009154D7">
        <w:trPr>
          <w:trHeight w:val="300"/>
        </w:trPr>
        <w:tc>
          <w:tcPr>
            <w:tcW w:w="1276" w:type="pct"/>
            <w:shd w:val="clear" w:color="auto" w:fill="auto"/>
            <w:noWrap/>
            <w:vAlign w:val="center"/>
          </w:tcPr>
          <w:p w14:paraId="307B032C" w14:textId="010BEEA4" w:rsidR="00E607C0" w:rsidRPr="000206B2" w:rsidRDefault="00E607C0" w:rsidP="00E607C0">
            <w:pPr>
              <w:spacing w:after="0" w:line="240" w:lineRule="auto"/>
              <w:jc w:val="both"/>
              <w:rPr>
                <w:rFonts w:eastAsia="Times New Roman"/>
                <w:lang w:eastAsia="en-GB"/>
              </w:rPr>
            </w:pPr>
            <w:r w:rsidRPr="000206B2">
              <w:rPr>
                <w:rFonts w:eastAsia="Times New Roman"/>
                <w:lang w:eastAsia="en-GB"/>
              </w:rPr>
              <w:t>DFGARCH</w:t>
            </w:r>
            <w:r w:rsidR="0066384B" w:rsidRPr="000206B2">
              <w:rPr>
                <w:rFonts w:eastAsia="Times New Roman"/>
                <w:lang w:eastAsia="en-GB"/>
              </w:rPr>
              <w:t>(2,1)</w:t>
            </w:r>
          </w:p>
        </w:tc>
        <w:tc>
          <w:tcPr>
            <w:tcW w:w="463" w:type="pct"/>
            <w:shd w:val="clear" w:color="auto" w:fill="auto"/>
            <w:noWrap/>
            <w:vAlign w:val="bottom"/>
          </w:tcPr>
          <w:p w14:paraId="7A356DA9" w14:textId="4BBB10EA" w:rsidR="00E607C0" w:rsidRPr="000206B2" w:rsidRDefault="00E607C0" w:rsidP="00E607C0">
            <w:pPr>
              <w:spacing w:after="0" w:line="240" w:lineRule="auto"/>
              <w:jc w:val="center"/>
              <w:rPr>
                <w:lang w:val="en-US"/>
              </w:rPr>
            </w:pPr>
            <w:r w:rsidRPr="000206B2">
              <w:t>4.523</w:t>
            </w:r>
          </w:p>
        </w:tc>
        <w:tc>
          <w:tcPr>
            <w:tcW w:w="497" w:type="pct"/>
            <w:shd w:val="clear" w:color="auto" w:fill="auto"/>
            <w:noWrap/>
            <w:vAlign w:val="bottom"/>
          </w:tcPr>
          <w:p w14:paraId="6EBCD734" w14:textId="6284B47A" w:rsidR="00E607C0" w:rsidRPr="000206B2" w:rsidRDefault="00E607C0" w:rsidP="00E607C0">
            <w:pPr>
              <w:spacing w:after="0" w:line="240" w:lineRule="auto"/>
              <w:jc w:val="center"/>
            </w:pPr>
            <w:r w:rsidRPr="000206B2">
              <w:t>3.104</w:t>
            </w:r>
          </w:p>
        </w:tc>
        <w:tc>
          <w:tcPr>
            <w:tcW w:w="429" w:type="pct"/>
            <w:vAlign w:val="bottom"/>
          </w:tcPr>
          <w:p w14:paraId="5D98D036" w14:textId="180C9380" w:rsidR="00E607C0" w:rsidRPr="000206B2" w:rsidRDefault="00E607C0" w:rsidP="00E607C0">
            <w:pPr>
              <w:spacing w:after="0" w:line="240" w:lineRule="auto"/>
              <w:jc w:val="center"/>
            </w:pPr>
            <w:r w:rsidRPr="000206B2">
              <w:t>0.172</w:t>
            </w:r>
          </w:p>
        </w:tc>
        <w:tc>
          <w:tcPr>
            <w:tcW w:w="539" w:type="pct"/>
            <w:shd w:val="clear" w:color="auto" w:fill="auto"/>
            <w:noWrap/>
            <w:vAlign w:val="bottom"/>
          </w:tcPr>
          <w:p w14:paraId="4A789E3A" w14:textId="35834D8C" w:rsidR="00E607C0" w:rsidRPr="000206B2" w:rsidRDefault="00E607C0" w:rsidP="00E607C0">
            <w:pPr>
              <w:spacing w:after="0" w:line="240" w:lineRule="auto"/>
              <w:jc w:val="center"/>
            </w:pPr>
            <w:r w:rsidRPr="000206B2">
              <w:t>0.498</w:t>
            </w:r>
          </w:p>
        </w:tc>
        <w:tc>
          <w:tcPr>
            <w:tcW w:w="550" w:type="pct"/>
            <w:shd w:val="clear" w:color="auto" w:fill="auto"/>
            <w:noWrap/>
            <w:vAlign w:val="bottom"/>
          </w:tcPr>
          <w:p w14:paraId="105B0585" w14:textId="0942C89B" w:rsidR="00E607C0" w:rsidRPr="000206B2" w:rsidRDefault="00E607C0" w:rsidP="00E607C0">
            <w:pPr>
              <w:spacing w:after="0" w:line="240" w:lineRule="auto"/>
              <w:jc w:val="center"/>
            </w:pPr>
            <w:r w:rsidRPr="000206B2">
              <w:t>-0.004</w:t>
            </w:r>
          </w:p>
        </w:tc>
        <w:tc>
          <w:tcPr>
            <w:tcW w:w="327" w:type="pct"/>
            <w:shd w:val="clear" w:color="auto" w:fill="auto"/>
            <w:noWrap/>
            <w:vAlign w:val="bottom"/>
          </w:tcPr>
          <w:p w14:paraId="0EEF68C1" w14:textId="6216A67E" w:rsidR="00E607C0" w:rsidRPr="000206B2" w:rsidRDefault="00E607C0" w:rsidP="00E607C0">
            <w:pPr>
              <w:spacing w:after="0" w:line="240" w:lineRule="auto"/>
              <w:jc w:val="center"/>
            </w:pPr>
            <w:r w:rsidRPr="000206B2">
              <w:t>28</w:t>
            </w:r>
          </w:p>
        </w:tc>
        <w:tc>
          <w:tcPr>
            <w:tcW w:w="327" w:type="pct"/>
            <w:shd w:val="clear" w:color="auto" w:fill="auto"/>
            <w:noWrap/>
            <w:vAlign w:val="bottom"/>
          </w:tcPr>
          <w:p w14:paraId="119278C0" w14:textId="19FE14DB" w:rsidR="00E607C0" w:rsidRPr="000206B2" w:rsidRDefault="00E607C0" w:rsidP="00E607C0">
            <w:pPr>
              <w:spacing w:after="0" w:line="240" w:lineRule="auto"/>
              <w:jc w:val="center"/>
            </w:pPr>
            <w:r w:rsidRPr="000206B2">
              <w:t>11</w:t>
            </w:r>
          </w:p>
        </w:tc>
        <w:tc>
          <w:tcPr>
            <w:tcW w:w="294" w:type="pct"/>
            <w:vAlign w:val="bottom"/>
          </w:tcPr>
          <w:p w14:paraId="3B2F1FEA" w14:textId="4372CA4F" w:rsidR="00E607C0" w:rsidRPr="000206B2" w:rsidRDefault="00E607C0" w:rsidP="00E607C0">
            <w:pPr>
              <w:spacing w:after="0" w:line="240" w:lineRule="auto"/>
              <w:jc w:val="center"/>
            </w:pPr>
            <w:r w:rsidRPr="000206B2">
              <w:t>5</w:t>
            </w:r>
          </w:p>
        </w:tc>
        <w:tc>
          <w:tcPr>
            <w:tcW w:w="298" w:type="pct"/>
            <w:vAlign w:val="bottom"/>
          </w:tcPr>
          <w:p w14:paraId="19E81666" w14:textId="25C80DBF" w:rsidR="00E607C0" w:rsidRPr="000206B2" w:rsidRDefault="00E607C0" w:rsidP="00E607C0">
            <w:pPr>
              <w:spacing w:after="0" w:line="240" w:lineRule="auto"/>
              <w:jc w:val="center"/>
            </w:pPr>
            <w:r w:rsidRPr="000206B2">
              <w:t>2</w:t>
            </w:r>
          </w:p>
        </w:tc>
      </w:tr>
      <w:tr w:rsidR="00740F95" w:rsidRPr="000206B2" w14:paraId="29702DD0" w14:textId="77777777" w:rsidTr="009154D7">
        <w:trPr>
          <w:trHeight w:val="300"/>
        </w:trPr>
        <w:tc>
          <w:tcPr>
            <w:tcW w:w="1276" w:type="pct"/>
            <w:shd w:val="clear" w:color="auto" w:fill="auto"/>
            <w:noWrap/>
            <w:vAlign w:val="center"/>
          </w:tcPr>
          <w:p w14:paraId="5778A3E5" w14:textId="41ADCE6F" w:rsidR="00740F95" w:rsidRPr="000206B2" w:rsidRDefault="00740F95" w:rsidP="00740F95">
            <w:pPr>
              <w:spacing w:after="0" w:line="240" w:lineRule="auto"/>
              <w:jc w:val="both"/>
              <w:rPr>
                <w:rFonts w:eastAsia="Times New Roman"/>
                <w:lang w:eastAsia="en-GB"/>
              </w:rPr>
            </w:pPr>
            <w:r w:rsidRPr="000206B2">
              <w:rPr>
                <w:rFonts w:eastAsia="Times New Roman"/>
                <w:lang w:eastAsia="en-GB"/>
              </w:rPr>
              <w:t>DFGARCH(2,2)</w:t>
            </w:r>
          </w:p>
        </w:tc>
        <w:tc>
          <w:tcPr>
            <w:tcW w:w="463" w:type="pct"/>
            <w:shd w:val="clear" w:color="auto" w:fill="auto"/>
            <w:noWrap/>
            <w:vAlign w:val="bottom"/>
          </w:tcPr>
          <w:p w14:paraId="4A346BFF" w14:textId="685268AB" w:rsidR="00740F95" w:rsidRPr="000206B2" w:rsidRDefault="00740F95" w:rsidP="00740F95">
            <w:pPr>
              <w:spacing w:after="0" w:line="240" w:lineRule="auto"/>
              <w:jc w:val="center"/>
            </w:pPr>
            <w:r w:rsidRPr="000206B2">
              <w:t>4.593</w:t>
            </w:r>
          </w:p>
        </w:tc>
        <w:tc>
          <w:tcPr>
            <w:tcW w:w="497" w:type="pct"/>
            <w:shd w:val="clear" w:color="auto" w:fill="auto"/>
            <w:noWrap/>
            <w:vAlign w:val="bottom"/>
          </w:tcPr>
          <w:p w14:paraId="581FED60" w14:textId="3C8653F2" w:rsidR="00740F95" w:rsidRPr="000206B2" w:rsidRDefault="00740F95" w:rsidP="00740F95">
            <w:pPr>
              <w:spacing w:after="0" w:line="240" w:lineRule="auto"/>
              <w:jc w:val="center"/>
            </w:pPr>
            <w:r w:rsidRPr="000206B2">
              <w:t>3.100</w:t>
            </w:r>
          </w:p>
        </w:tc>
        <w:tc>
          <w:tcPr>
            <w:tcW w:w="429" w:type="pct"/>
            <w:vAlign w:val="bottom"/>
          </w:tcPr>
          <w:p w14:paraId="5BE2709D" w14:textId="084F2D01" w:rsidR="00740F95" w:rsidRPr="000206B2" w:rsidRDefault="00740F95" w:rsidP="00740F95">
            <w:pPr>
              <w:spacing w:after="0" w:line="240" w:lineRule="auto"/>
              <w:jc w:val="center"/>
            </w:pPr>
            <w:r w:rsidRPr="000206B2">
              <w:t>0.191</w:t>
            </w:r>
          </w:p>
        </w:tc>
        <w:tc>
          <w:tcPr>
            <w:tcW w:w="539" w:type="pct"/>
            <w:shd w:val="clear" w:color="auto" w:fill="auto"/>
            <w:noWrap/>
            <w:vAlign w:val="bottom"/>
          </w:tcPr>
          <w:p w14:paraId="190710BA" w14:textId="607E3AC8" w:rsidR="00740F95" w:rsidRPr="000206B2" w:rsidRDefault="00740F95" w:rsidP="00740F95">
            <w:pPr>
              <w:spacing w:after="0" w:line="240" w:lineRule="auto"/>
              <w:jc w:val="center"/>
            </w:pPr>
            <w:r w:rsidRPr="000206B2">
              <w:t>0.537</w:t>
            </w:r>
          </w:p>
        </w:tc>
        <w:tc>
          <w:tcPr>
            <w:tcW w:w="550" w:type="pct"/>
            <w:shd w:val="clear" w:color="auto" w:fill="auto"/>
            <w:noWrap/>
            <w:vAlign w:val="bottom"/>
          </w:tcPr>
          <w:p w14:paraId="3F19734E" w14:textId="65A1E611" w:rsidR="00740F95" w:rsidRPr="000206B2" w:rsidRDefault="00740F95" w:rsidP="00740F95">
            <w:pPr>
              <w:spacing w:after="0" w:line="240" w:lineRule="auto"/>
              <w:jc w:val="center"/>
            </w:pPr>
            <w:r w:rsidRPr="000206B2">
              <w:t>0.018</w:t>
            </w:r>
          </w:p>
        </w:tc>
        <w:tc>
          <w:tcPr>
            <w:tcW w:w="327" w:type="pct"/>
            <w:shd w:val="clear" w:color="auto" w:fill="auto"/>
            <w:noWrap/>
            <w:vAlign w:val="bottom"/>
          </w:tcPr>
          <w:p w14:paraId="4E6958F8" w14:textId="0F040B19" w:rsidR="00740F95" w:rsidRPr="000206B2" w:rsidRDefault="00740F95" w:rsidP="00740F95">
            <w:pPr>
              <w:spacing w:after="0" w:line="240" w:lineRule="auto"/>
              <w:jc w:val="center"/>
            </w:pPr>
            <w:r w:rsidRPr="000206B2">
              <w:t>35</w:t>
            </w:r>
          </w:p>
        </w:tc>
        <w:tc>
          <w:tcPr>
            <w:tcW w:w="327" w:type="pct"/>
            <w:shd w:val="clear" w:color="auto" w:fill="auto"/>
            <w:noWrap/>
            <w:vAlign w:val="bottom"/>
          </w:tcPr>
          <w:p w14:paraId="3A86EF92" w14:textId="292A674B" w:rsidR="00740F95" w:rsidRPr="000206B2" w:rsidRDefault="00740F95" w:rsidP="00740F95">
            <w:pPr>
              <w:spacing w:after="0" w:line="240" w:lineRule="auto"/>
              <w:jc w:val="center"/>
            </w:pPr>
            <w:r w:rsidRPr="000206B2">
              <w:t>18</w:t>
            </w:r>
          </w:p>
        </w:tc>
        <w:tc>
          <w:tcPr>
            <w:tcW w:w="294" w:type="pct"/>
            <w:vAlign w:val="bottom"/>
          </w:tcPr>
          <w:p w14:paraId="65A186D5" w14:textId="5AC97E56" w:rsidR="00740F95" w:rsidRPr="000206B2" w:rsidRDefault="00740F95" w:rsidP="00740F95">
            <w:pPr>
              <w:spacing w:after="0" w:line="240" w:lineRule="auto"/>
              <w:jc w:val="center"/>
            </w:pPr>
            <w:r w:rsidRPr="000206B2">
              <w:t>6</w:t>
            </w:r>
          </w:p>
        </w:tc>
        <w:tc>
          <w:tcPr>
            <w:tcW w:w="298" w:type="pct"/>
            <w:vAlign w:val="bottom"/>
          </w:tcPr>
          <w:p w14:paraId="00BE8E92" w14:textId="7F009E20" w:rsidR="00740F95" w:rsidRPr="000206B2" w:rsidRDefault="00740F95" w:rsidP="00740F95">
            <w:pPr>
              <w:spacing w:after="0" w:line="240" w:lineRule="auto"/>
              <w:jc w:val="center"/>
            </w:pPr>
            <w:r w:rsidRPr="000206B2">
              <w:t>3</w:t>
            </w:r>
          </w:p>
        </w:tc>
      </w:tr>
      <w:tr w:rsidR="00624045" w:rsidRPr="000206B2" w14:paraId="60F537F2" w14:textId="77777777" w:rsidTr="002930E1">
        <w:trPr>
          <w:trHeight w:val="300"/>
        </w:trPr>
        <w:tc>
          <w:tcPr>
            <w:tcW w:w="1276" w:type="pct"/>
            <w:shd w:val="clear" w:color="auto" w:fill="auto"/>
            <w:noWrap/>
            <w:vAlign w:val="center"/>
          </w:tcPr>
          <w:p w14:paraId="3337CC86" w14:textId="77777777" w:rsidR="00E607C0" w:rsidRPr="000206B2" w:rsidRDefault="00E607C0" w:rsidP="00E607C0">
            <w:pPr>
              <w:spacing w:after="0" w:line="240" w:lineRule="auto"/>
              <w:jc w:val="both"/>
              <w:rPr>
                <w:rFonts w:eastAsia="Times New Roman"/>
                <w:lang w:eastAsia="en-GB"/>
              </w:rPr>
            </w:pPr>
            <w:r w:rsidRPr="000206B2">
              <w:rPr>
                <w:rFonts w:eastAsia="Times New Roman"/>
                <w:lang w:eastAsia="en-GB"/>
              </w:rPr>
              <w:t>LMOF2</w:t>
            </w:r>
          </w:p>
        </w:tc>
        <w:tc>
          <w:tcPr>
            <w:tcW w:w="463" w:type="pct"/>
            <w:shd w:val="clear" w:color="auto" w:fill="auto"/>
            <w:noWrap/>
            <w:vAlign w:val="center"/>
          </w:tcPr>
          <w:p w14:paraId="7EAE04E5" w14:textId="77777777" w:rsidR="00E607C0" w:rsidRPr="000206B2" w:rsidRDefault="00E607C0" w:rsidP="00E607C0">
            <w:pPr>
              <w:spacing w:after="0" w:line="240" w:lineRule="auto"/>
              <w:jc w:val="center"/>
            </w:pPr>
            <w:r w:rsidRPr="000206B2">
              <w:t>4.936</w:t>
            </w:r>
          </w:p>
        </w:tc>
        <w:tc>
          <w:tcPr>
            <w:tcW w:w="497" w:type="pct"/>
            <w:shd w:val="clear" w:color="auto" w:fill="auto"/>
            <w:noWrap/>
            <w:vAlign w:val="center"/>
          </w:tcPr>
          <w:p w14:paraId="74FECBAF" w14:textId="77777777" w:rsidR="00E607C0" w:rsidRPr="000206B2" w:rsidRDefault="00E607C0" w:rsidP="00E607C0">
            <w:pPr>
              <w:spacing w:after="0" w:line="240" w:lineRule="auto"/>
              <w:jc w:val="center"/>
            </w:pPr>
            <w:r w:rsidRPr="000206B2">
              <w:t>3.572</w:t>
            </w:r>
          </w:p>
        </w:tc>
        <w:tc>
          <w:tcPr>
            <w:tcW w:w="429" w:type="pct"/>
            <w:vAlign w:val="center"/>
          </w:tcPr>
          <w:p w14:paraId="6DD8FA93" w14:textId="77777777" w:rsidR="00E607C0" w:rsidRPr="000206B2" w:rsidRDefault="00E607C0" w:rsidP="00E607C0">
            <w:pPr>
              <w:spacing w:after="0" w:line="240" w:lineRule="auto"/>
              <w:jc w:val="center"/>
            </w:pPr>
            <w:r w:rsidRPr="000206B2">
              <w:t>0.260</w:t>
            </w:r>
          </w:p>
        </w:tc>
        <w:tc>
          <w:tcPr>
            <w:tcW w:w="539" w:type="pct"/>
            <w:shd w:val="clear" w:color="auto" w:fill="auto"/>
            <w:noWrap/>
            <w:vAlign w:val="center"/>
          </w:tcPr>
          <w:p w14:paraId="3811B8F0" w14:textId="77777777" w:rsidR="00E607C0" w:rsidRPr="000206B2" w:rsidRDefault="00E607C0" w:rsidP="00E607C0">
            <w:pPr>
              <w:spacing w:after="0" w:line="240" w:lineRule="auto"/>
              <w:jc w:val="center"/>
            </w:pPr>
            <w:r w:rsidRPr="000206B2">
              <w:t>0.770</w:t>
            </w:r>
          </w:p>
        </w:tc>
        <w:tc>
          <w:tcPr>
            <w:tcW w:w="550" w:type="pct"/>
            <w:shd w:val="clear" w:color="auto" w:fill="auto"/>
            <w:noWrap/>
            <w:vAlign w:val="center"/>
          </w:tcPr>
          <w:p w14:paraId="1AF09972" w14:textId="77777777" w:rsidR="00E607C0" w:rsidRPr="000206B2" w:rsidRDefault="00E607C0" w:rsidP="00E607C0">
            <w:pPr>
              <w:spacing w:after="0" w:line="240" w:lineRule="auto"/>
              <w:jc w:val="center"/>
            </w:pPr>
            <w:r w:rsidRPr="000206B2">
              <w:t>0.105</w:t>
            </w:r>
          </w:p>
        </w:tc>
        <w:tc>
          <w:tcPr>
            <w:tcW w:w="327" w:type="pct"/>
            <w:shd w:val="clear" w:color="auto" w:fill="auto"/>
            <w:noWrap/>
            <w:vAlign w:val="center"/>
          </w:tcPr>
          <w:p w14:paraId="1B3B5E1E" w14:textId="77777777" w:rsidR="00E607C0" w:rsidRPr="000206B2" w:rsidRDefault="00E607C0" w:rsidP="00E607C0">
            <w:pPr>
              <w:spacing w:after="0" w:line="240" w:lineRule="auto"/>
              <w:jc w:val="center"/>
            </w:pPr>
            <w:r w:rsidRPr="000206B2">
              <w:t>68</w:t>
            </w:r>
          </w:p>
        </w:tc>
        <w:tc>
          <w:tcPr>
            <w:tcW w:w="327" w:type="pct"/>
            <w:shd w:val="clear" w:color="auto" w:fill="auto"/>
            <w:noWrap/>
            <w:vAlign w:val="center"/>
          </w:tcPr>
          <w:p w14:paraId="4F96651D" w14:textId="77777777" w:rsidR="00E607C0" w:rsidRPr="000206B2" w:rsidRDefault="00E607C0" w:rsidP="00E607C0">
            <w:pPr>
              <w:spacing w:after="0" w:line="240" w:lineRule="auto"/>
              <w:jc w:val="center"/>
            </w:pPr>
            <w:r w:rsidRPr="000206B2">
              <w:t>44</w:t>
            </w:r>
          </w:p>
        </w:tc>
        <w:tc>
          <w:tcPr>
            <w:tcW w:w="294" w:type="pct"/>
            <w:vAlign w:val="center"/>
          </w:tcPr>
          <w:p w14:paraId="57B1D68F" w14:textId="77777777" w:rsidR="00E607C0" w:rsidRPr="000206B2" w:rsidRDefault="00E607C0" w:rsidP="00E607C0">
            <w:pPr>
              <w:spacing w:after="0" w:line="240" w:lineRule="auto"/>
              <w:jc w:val="center"/>
            </w:pPr>
            <w:r w:rsidRPr="000206B2">
              <w:t>9</w:t>
            </w:r>
          </w:p>
        </w:tc>
        <w:tc>
          <w:tcPr>
            <w:tcW w:w="298" w:type="pct"/>
            <w:vAlign w:val="center"/>
          </w:tcPr>
          <w:p w14:paraId="5C8121A9" w14:textId="77777777" w:rsidR="00E607C0" w:rsidRPr="000206B2" w:rsidRDefault="00E607C0" w:rsidP="00E607C0">
            <w:pPr>
              <w:spacing w:after="0" w:line="240" w:lineRule="auto"/>
              <w:jc w:val="center"/>
            </w:pPr>
            <w:r w:rsidRPr="000206B2">
              <w:t>6</w:t>
            </w:r>
          </w:p>
        </w:tc>
      </w:tr>
      <w:tr w:rsidR="00624045" w:rsidRPr="000206B2" w14:paraId="799AB3F9" w14:textId="77777777" w:rsidTr="00D41440">
        <w:trPr>
          <w:trHeight w:val="427"/>
        </w:trPr>
        <w:tc>
          <w:tcPr>
            <w:tcW w:w="5000" w:type="pct"/>
            <w:gridSpan w:val="10"/>
            <w:vAlign w:val="center"/>
          </w:tcPr>
          <w:p w14:paraId="3A7019CE" w14:textId="77777777" w:rsidR="00E607C0" w:rsidRPr="000206B2" w:rsidRDefault="00E607C0" w:rsidP="00E607C0">
            <w:pPr>
              <w:spacing w:after="0" w:line="240" w:lineRule="auto"/>
              <w:jc w:val="both"/>
              <w:rPr>
                <w:rFonts w:eastAsia="Times New Roman"/>
                <w:i/>
                <w:lang w:eastAsia="en-GB"/>
              </w:rPr>
            </w:pPr>
            <w:r w:rsidRPr="000206B2">
              <w:rPr>
                <w:rFonts w:eastAsia="Times New Roman"/>
                <w:i/>
                <w:lang w:eastAsia="en-GB"/>
              </w:rPr>
              <w:t>Monthly rebalancing</w:t>
            </w:r>
          </w:p>
        </w:tc>
      </w:tr>
      <w:tr w:rsidR="00624045" w:rsidRPr="000206B2" w14:paraId="00AC6478" w14:textId="77777777" w:rsidTr="002930E1">
        <w:trPr>
          <w:trHeight w:val="300"/>
        </w:trPr>
        <w:tc>
          <w:tcPr>
            <w:tcW w:w="1276" w:type="pct"/>
            <w:shd w:val="clear" w:color="auto" w:fill="auto"/>
            <w:noWrap/>
            <w:vAlign w:val="center"/>
          </w:tcPr>
          <w:p w14:paraId="3EF743E1" w14:textId="77777777" w:rsidR="00E607C0" w:rsidRPr="000206B2" w:rsidRDefault="00E607C0" w:rsidP="00E607C0">
            <w:pPr>
              <w:spacing w:after="0" w:line="240" w:lineRule="auto"/>
              <w:jc w:val="both"/>
              <w:rPr>
                <w:rFonts w:eastAsia="Times New Roman"/>
                <w:lang w:eastAsia="en-GB"/>
              </w:rPr>
            </w:pPr>
            <w:r w:rsidRPr="000206B2">
              <w:rPr>
                <w:rFonts w:eastAsia="Times New Roman"/>
                <w:lang w:eastAsia="en-GB"/>
              </w:rPr>
              <w:t>Static</w:t>
            </w:r>
          </w:p>
        </w:tc>
        <w:tc>
          <w:tcPr>
            <w:tcW w:w="463" w:type="pct"/>
            <w:shd w:val="clear" w:color="auto" w:fill="auto"/>
            <w:noWrap/>
            <w:vAlign w:val="center"/>
          </w:tcPr>
          <w:p w14:paraId="2EF3E249" w14:textId="77777777" w:rsidR="00E607C0" w:rsidRPr="000206B2" w:rsidRDefault="00E607C0" w:rsidP="00E607C0">
            <w:pPr>
              <w:spacing w:after="0" w:line="240" w:lineRule="auto"/>
              <w:jc w:val="center"/>
              <w:rPr>
                <w:lang w:val="en-US"/>
              </w:rPr>
            </w:pPr>
            <w:r w:rsidRPr="000206B2">
              <w:t>4.175</w:t>
            </w:r>
          </w:p>
        </w:tc>
        <w:tc>
          <w:tcPr>
            <w:tcW w:w="497" w:type="pct"/>
            <w:shd w:val="clear" w:color="auto" w:fill="auto"/>
            <w:noWrap/>
            <w:vAlign w:val="center"/>
          </w:tcPr>
          <w:p w14:paraId="5D3CD24D" w14:textId="77777777" w:rsidR="00E607C0" w:rsidRPr="000206B2" w:rsidRDefault="00E607C0" w:rsidP="00E607C0">
            <w:pPr>
              <w:spacing w:after="0" w:line="240" w:lineRule="auto"/>
              <w:jc w:val="center"/>
            </w:pPr>
            <w:r w:rsidRPr="000206B2">
              <w:t>1.080</w:t>
            </w:r>
          </w:p>
        </w:tc>
        <w:tc>
          <w:tcPr>
            <w:tcW w:w="429" w:type="pct"/>
            <w:vAlign w:val="center"/>
          </w:tcPr>
          <w:p w14:paraId="015CAE44" w14:textId="77777777" w:rsidR="00E607C0" w:rsidRPr="000206B2" w:rsidRDefault="00E607C0" w:rsidP="00E607C0">
            <w:pPr>
              <w:spacing w:after="0" w:line="240" w:lineRule="auto"/>
              <w:jc w:val="center"/>
            </w:pPr>
            <w:r w:rsidRPr="000206B2">
              <w:t>0.170</w:t>
            </w:r>
          </w:p>
        </w:tc>
        <w:tc>
          <w:tcPr>
            <w:tcW w:w="539" w:type="pct"/>
            <w:shd w:val="clear" w:color="auto" w:fill="auto"/>
            <w:noWrap/>
            <w:vAlign w:val="center"/>
          </w:tcPr>
          <w:p w14:paraId="5B961575" w14:textId="77777777" w:rsidR="00E607C0" w:rsidRPr="000206B2" w:rsidRDefault="00E607C0" w:rsidP="00E607C0">
            <w:pPr>
              <w:spacing w:after="0" w:line="240" w:lineRule="auto"/>
              <w:jc w:val="right"/>
              <w:rPr>
                <w:rFonts w:eastAsia="Times New Roman"/>
                <w:lang w:eastAsia="en-GB"/>
              </w:rPr>
            </w:pPr>
          </w:p>
        </w:tc>
        <w:tc>
          <w:tcPr>
            <w:tcW w:w="550" w:type="pct"/>
            <w:shd w:val="clear" w:color="auto" w:fill="auto"/>
            <w:noWrap/>
            <w:vAlign w:val="center"/>
          </w:tcPr>
          <w:p w14:paraId="27C21089" w14:textId="77777777" w:rsidR="00E607C0" w:rsidRPr="000206B2" w:rsidRDefault="00E607C0" w:rsidP="00E607C0">
            <w:pPr>
              <w:spacing w:after="0" w:line="240" w:lineRule="auto"/>
              <w:jc w:val="right"/>
              <w:rPr>
                <w:rFonts w:eastAsia="Times New Roman"/>
                <w:lang w:eastAsia="en-GB"/>
              </w:rPr>
            </w:pPr>
          </w:p>
        </w:tc>
        <w:tc>
          <w:tcPr>
            <w:tcW w:w="327" w:type="pct"/>
            <w:shd w:val="clear" w:color="auto" w:fill="auto"/>
            <w:noWrap/>
            <w:vAlign w:val="center"/>
          </w:tcPr>
          <w:p w14:paraId="5B010D58" w14:textId="77777777" w:rsidR="00E607C0" w:rsidRPr="000206B2" w:rsidRDefault="00E607C0" w:rsidP="00E607C0">
            <w:pPr>
              <w:spacing w:after="0" w:line="240" w:lineRule="auto"/>
              <w:jc w:val="right"/>
              <w:rPr>
                <w:rFonts w:eastAsia="Times New Roman"/>
                <w:lang w:eastAsia="en-GB"/>
              </w:rPr>
            </w:pPr>
          </w:p>
        </w:tc>
        <w:tc>
          <w:tcPr>
            <w:tcW w:w="327" w:type="pct"/>
            <w:shd w:val="clear" w:color="auto" w:fill="auto"/>
            <w:noWrap/>
            <w:vAlign w:val="center"/>
          </w:tcPr>
          <w:p w14:paraId="5269BDF0" w14:textId="77777777" w:rsidR="00E607C0" w:rsidRPr="000206B2" w:rsidRDefault="00E607C0" w:rsidP="00E607C0">
            <w:pPr>
              <w:spacing w:after="0" w:line="240" w:lineRule="auto"/>
              <w:jc w:val="right"/>
              <w:rPr>
                <w:rFonts w:eastAsia="Times New Roman"/>
                <w:lang w:eastAsia="en-GB"/>
              </w:rPr>
            </w:pPr>
          </w:p>
        </w:tc>
        <w:tc>
          <w:tcPr>
            <w:tcW w:w="294" w:type="pct"/>
            <w:vAlign w:val="center"/>
          </w:tcPr>
          <w:p w14:paraId="3DA87947" w14:textId="77777777" w:rsidR="00E607C0" w:rsidRPr="000206B2" w:rsidRDefault="00E607C0" w:rsidP="00E607C0">
            <w:pPr>
              <w:spacing w:after="0" w:line="240" w:lineRule="auto"/>
              <w:jc w:val="right"/>
              <w:rPr>
                <w:rFonts w:eastAsia="Times New Roman"/>
                <w:lang w:eastAsia="en-GB"/>
              </w:rPr>
            </w:pPr>
          </w:p>
        </w:tc>
        <w:tc>
          <w:tcPr>
            <w:tcW w:w="298" w:type="pct"/>
            <w:vAlign w:val="center"/>
          </w:tcPr>
          <w:p w14:paraId="03417183" w14:textId="77777777" w:rsidR="00E607C0" w:rsidRPr="000206B2" w:rsidRDefault="00E607C0" w:rsidP="00E607C0">
            <w:pPr>
              <w:spacing w:after="0" w:line="240" w:lineRule="auto"/>
              <w:jc w:val="right"/>
              <w:rPr>
                <w:rFonts w:eastAsia="Times New Roman"/>
                <w:lang w:eastAsia="en-GB"/>
              </w:rPr>
            </w:pPr>
          </w:p>
        </w:tc>
      </w:tr>
      <w:tr w:rsidR="00624045" w:rsidRPr="000206B2" w14:paraId="12143CAF" w14:textId="77777777" w:rsidTr="009154D7">
        <w:trPr>
          <w:trHeight w:val="300"/>
        </w:trPr>
        <w:tc>
          <w:tcPr>
            <w:tcW w:w="1276" w:type="pct"/>
            <w:shd w:val="clear" w:color="auto" w:fill="auto"/>
            <w:noWrap/>
            <w:vAlign w:val="center"/>
            <w:hideMark/>
          </w:tcPr>
          <w:p w14:paraId="7096F3B5" w14:textId="7449087A" w:rsidR="00E607C0" w:rsidRPr="000206B2" w:rsidRDefault="00E607C0" w:rsidP="00E607C0">
            <w:pPr>
              <w:spacing w:after="0" w:line="240" w:lineRule="auto"/>
              <w:jc w:val="both"/>
              <w:rPr>
                <w:rFonts w:eastAsia="Times New Roman"/>
                <w:lang w:eastAsia="en-GB"/>
              </w:rPr>
            </w:pPr>
            <w:r w:rsidRPr="000206B2">
              <w:rPr>
                <w:rFonts w:eastAsia="Times New Roman"/>
                <w:lang w:eastAsia="en-GB"/>
              </w:rPr>
              <w:t>DFGARCH</w:t>
            </w:r>
            <w:r w:rsidR="0066384B" w:rsidRPr="000206B2">
              <w:rPr>
                <w:rFonts w:eastAsia="Times New Roman"/>
                <w:lang w:eastAsia="en-GB"/>
              </w:rPr>
              <w:t>(2,1)</w:t>
            </w:r>
          </w:p>
        </w:tc>
        <w:tc>
          <w:tcPr>
            <w:tcW w:w="463" w:type="pct"/>
            <w:shd w:val="clear" w:color="auto" w:fill="auto"/>
            <w:noWrap/>
            <w:vAlign w:val="bottom"/>
          </w:tcPr>
          <w:p w14:paraId="6A106CB8" w14:textId="5F738901" w:rsidR="00E607C0" w:rsidRPr="000206B2" w:rsidRDefault="00E607C0" w:rsidP="00E607C0">
            <w:pPr>
              <w:spacing w:after="0" w:line="240" w:lineRule="auto"/>
              <w:jc w:val="center"/>
              <w:rPr>
                <w:lang w:val="en-US"/>
              </w:rPr>
            </w:pPr>
            <w:r w:rsidRPr="000206B2">
              <w:t>4.349</w:t>
            </w:r>
          </w:p>
        </w:tc>
        <w:tc>
          <w:tcPr>
            <w:tcW w:w="497" w:type="pct"/>
            <w:shd w:val="clear" w:color="auto" w:fill="auto"/>
            <w:noWrap/>
            <w:vAlign w:val="bottom"/>
          </w:tcPr>
          <w:p w14:paraId="1327B353" w14:textId="6E5BCECA" w:rsidR="00E607C0" w:rsidRPr="000206B2" w:rsidRDefault="00E607C0" w:rsidP="00E607C0">
            <w:pPr>
              <w:spacing w:after="0" w:line="240" w:lineRule="auto"/>
              <w:jc w:val="center"/>
            </w:pPr>
            <w:r w:rsidRPr="000206B2">
              <w:t>2.789</w:t>
            </w:r>
          </w:p>
        </w:tc>
        <w:tc>
          <w:tcPr>
            <w:tcW w:w="429" w:type="pct"/>
            <w:vAlign w:val="bottom"/>
          </w:tcPr>
          <w:p w14:paraId="751740E1" w14:textId="53191D02" w:rsidR="00E607C0" w:rsidRPr="000206B2" w:rsidRDefault="00E607C0" w:rsidP="00E607C0">
            <w:pPr>
              <w:spacing w:after="0" w:line="240" w:lineRule="auto"/>
              <w:jc w:val="center"/>
            </w:pPr>
            <w:r w:rsidRPr="000206B2">
              <w:t>0.132</w:t>
            </w:r>
          </w:p>
        </w:tc>
        <w:tc>
          <w:tcPr>
            <w:tcW w:w="539" w:type="pct"/>
            <w:shd w:val="clear" w:color="auto" w:fill="auto"/>
            <w:noWrap/>
            <w:vAlign w:val="bottom"/>
          </w:tcPr>
          <w:p w14:paraId="1820EDC1" w14:textId="057AB8DC" w:rsidR="00E607C0" w:rsidRPr="000206B2" w:rsidRDefault="00E607C0" w:rsidP="00E607C0">
            <w:pPr>
              <w:spacing w:after="0" w:line="240" w:lineRule="auto"/>
              <w:jc w:val="center"/>
            </w:pPr>
            <w:r w:rsidRPr="000206B2">
              <w:t>0.396</w:t>
            </w:r>
          </w:p>
        </w:tc>
        <w:tc>
          <w:tcPr>
            <w:tcW w:w="550" w:type="pct"/>
            <w:shd w:val="clear" w:color="auto" w:fill="auto"/>
            <w:noWrap/>
            <w:vAlign w:val="bottom"/>
          </w:tcPr>
          <w:p w14:paraId="424DBBE3" w14:textId="50128F50" w:rsidR="00E607C0" w:rsidRPr="000206B2" w:rsidRDefault="00E607C0" w:rsidP="00E607C0">
            <w:pPr>
              <w:spacing w:after="0" w:line="240" w:lineRule="auto"/>
              <w:jc w:val="center"/>
            </w:pPr>
            <w:r w:rsidRPr="000206B2">
              <w:t>-0.043</w:t>
            </w:r>
          </w:p>
        </w:tc>
        <w:tc>
          <w:tcPr>
            <w:tcW w:w="327" w:type="pct"/>
            <w:shd w:val="clear" w:color="auto" w:fill="auto"/>
            <w:noWrap/>
            <w:vAlign w:val="bottom"/>
          </w:tcPr>
          <w:p w14:paraId="3B2DC4D6" w14:textId="7310BD29" w:rsidR="00E607C0" w:rsidRPr="000206B2" w:rsidRDefault="00E607C0" w:rsidP="00E607C0">
            <w:pPr>
              <w:spacing w:after="0" w:line="240" w:lineRule="auto"/>
              <w:jc w:val="center"/>
            </w:pPr>
            <w:r w:rsidRPr="000206B2">
              <w:t>14</w:t>
            </w:r>
          </w:p>
        </w:tc>
        <w:tc>
          <w:tcPr>
            <w:tcW w:w="327" w:type="pct"/>
            <w:shd w:val="clear" w:color="auto" w:fill="auto"/>
            <w:noWrap/>
            <w:vAlign w:val="bottom"/>
          </w:tcPr>
          <w:p w14:paraId="65E5299F" w14:textId="6435CA93" w:rsidR="00E607C0" w:rsidRPr="000206B2" w:rsidRDefault="00E607C0" w:rsidP="00E607C0">
            <w:pPr>
              <w:spacing w:after="0" w:line="240" w:lineRule="auto"/>
              <w:jc w:val="center"/>
            </w:pPr>
            <w:r w:rsidRPr="000206B2">
              <w:t>0</w:t>
            </w:r>
          </w:p>
        </w:tc>
        <w:tc>
          <w:tcPr>
            <w:tcW w:w="294" w:type="pct"/>
            <w:vAlign w:val="bottom"/>
          </w:tcPr>
          <w:p w14:paraId="237A9779" w14:textId="7EA94CD4" w:rsidR="00E607C0" w:rsidRPr="000206B2" w:rsidRDefault="00E607C0" w:rsidP="00E607C0">
            <w:pPr>
              <w:spacing w:after="0" w:line="240" w:lineRule="auto"/>
              <w:jc w:val="center"/>
            </w:pPr>
            <w:r w:rsidRPr="000206B2">
              <w:t>8</w:t>
            </w:r>
          </w:p>
        </w:tc>
        <w:tc>
          <w:tcPr>
            <w:tcW w:w="298" w:type="pct"/>
            <w:vAlign w:val="bottom"/>
          </w:tcPr>
          <w:p w14:paraId="3111C736" w14:textId="3FF562A4" w:rsidR="00E607C0" w:rsidRPr="000206B2" w:rsidRDefault="00E607C0" w:rsidP="00E607C0">
            <w:pPr>
              <w:spacing w:after="0" w:line="240" w:lineRule="auto"/>
              <w:jc w:val="center"/>
            </w:pPr>
            <w:r w:rsidRPr="000206B2">
              <w:t>0</w:t>
            </w:r>
          </w:p>
        </w:tc>
      </w:tr>
      <w:tr w:rsidR="00740F95" w:rsidRPr="000206B2" w14:paraId="51E7ABAF" w14:textId="77777777" w:rsidTr="009154D7">
        <w:trPr>
          <w:trHeight w:val="300"/>
        </w:trPr>
        <w:tc>
          <w:tcPr>
            <w:tcW w:w="1276" w:type="pct"/>
            <w:shd w:val="clear" w:color="auto" w:fill="auto"/>
            <w:noWrap/>
            <w:vAlign w:val="center"/>
          </w:tcPr>
          <w:p w14:paraId="7AB3F575" w14:textId="1A9D340D" w:rsidR="00740F95" w:rsidRPr="000206B2" w:rsidRDefault="00740F95" w:rsidP="00740F95">
            <w:pPr>
              <w:spacing w:after="0" w:line="240" w:lineRule="auto"/>
              <w:jc w:val="both"/>
              <w:rPr>
                <w:rFonts w:eastAsia="Times New Roman"/>
                <w:lang w:eastAsia="en-GB"/>
              </w:rPr>
            </w:pPr>
            <w:r w:rsidRPr="000206B2">
              <w:rPr>
                <w:rFonts w:eastAsia="Times New Roman"/>
                <w:lang w:eastAsia="en-GB"/>
              </w:rPr>
              <w:t>DFGARCH(2,2)</w:t>
            </w:r>
          </w:p>
        </w:tc>
        <w:tc>
          <w:tcPr>
            <w:tcW w:w="463" w:type="pct"/>
            <w:shd w:val="clear" w:color="auto" w:fill="auto"/>
            <w:noWrap/>
            <w:vAlign w:val="bottom"/>
          </w:tcPr>
          <w:p w14:paraId="64DC7506" w14:textId="1EDACC44" w:rsidR="00740F95" w:rsidRPr="000206B2" w:rsidRDefault="00740F95" w:rsidP="00740F95">
            <w:pPr>
              <w:spacing w:after="0" w:line="240" w:lineRule="auto"/>
              <w:jc w:val="center"/>
            </w:pPr>
            <w:r w:rsidRPr="000206B2">
              <w:t>4.428</w:t>
            </w:r>
          </w:p>
        </w:tc>
        <w:tc>
          <w:tcPr>
            <w:tcW w:w="497" w:type="pct"/>
            <w:shd w:val="clear" w:color="auto" w:fill="auto"/>
            <w:noWrap/>
            <w:vAlign w:val="bottom"/>
          </w:tcPr>
          <w:p w14:paraId="78825A31" w14:textId="4ADB16A8" w:rsidR="00740F95" w:rsidRPr="000206B2" w:rsidRDefault="00740F95" w:rsidP="00740F95">
            <w:pPr>
              <w:spacing w:after="0" w:line="240" w:lineRule="auto"/>
              <w:jc w:val="center"/>
            </w:pPr>
            <w:r w:rsidRPr="000206B2">
              <w:t>2.817</w:t>
            </w:r>
          </w:p>
        </w:tc>
        <w:tc>
          <w:tcPr>
            <w:tcW w:w="429" w:type="pct"/>
            <w:vAlign w:val="bottom"/>
          </w:tcPr>
          <w:p w14:paraId="3BCB0309" w14:textId="52010F96" w:rsidR="00740F95" w:rsidRPr="000206B2" w:rsidRDefault="00740F95" w:rsidP="00740F95">
            <w:pPr>
              <w:spacing w:after="0" w:line="240" w:lineRule="auto"/>
              <w:jc w:val="center"/>
            </w:pPr>
            <w:r w:rsidRPr="000206B2">
              <w:t>0.154</w:t>
            </w:r>
          </w:p>
        </w:tc>
        <w:tc>
          <w:tcPr>
            <w:tcW w:w="539" w:type="pct"/>
            <w:shd w:val="clear" w:color="auto" w:fill="auto"/>
            <w:noWrap/>
            <w:vAlign w:val="bottom"/>
          </w:tcPr>
          <w:p w14:paraId="76404636" w14:textId="0DBFBE31" w:rsidR="00740F95" w:rsidRPr="000206B2" w:rsidRDefault="00740F95" w:rsidP="00740F95">
            <w:pPr>
              <w:spacing w:after="0" w:line="240" w:lineRule="auto"/>
              <w:jc w:val="center"/>
            </w:pPr>
            <w:r w:rsidRPr="000206B2">
              <w:t>0.429</w:t>
            </w:r>
          </w:p>
        </w:tc>
        <w:tc>
          <w:tcPr>
            <w:tcW w:w="550" w:type="pct"/>
            <w:shd w:val="clear" w:color="auto" w:fill="auto"/>
            <w:noWrap/>
            <w:vAlign w:val="bottom"/>
          </w:tcPr>
          <w:p w14:paraId="1AD26C92" w14:textId="0FF02955" w:rsidR="00740F95" w:rsidRPr="000206B2" w:rsidRDefault="00740F95" w:rsidP="00740F95">
            <w:pPr>
              <w:spacing w:after="0" w:line="240" w:lineRule="auto"/>
              <w:jc w:val="center"/>
            </w:pPr>
            <w:r w:rsidRPr="000206B2">
              <w:t>-0.018</w:t>
            </w:r>
          </w:p>
        </w:tc>
        <w:tc>
          <w:tcPr>
            <w:tcW w:w="327" w:type="pct"/>
            <w:shd w:val="clear" w:color="auto" w:fill="auto"/>
            <w:noWrap/>
            <w:vAlign w:val="bottom"/>
          </w:tcPr>
          <w:p w14:paraId="159BE6B2" w14:textId="0B6E58F4" w:rsidR="00740F95" w:rsidRPr="000206B2" w:rsidRDefault="00740F95" w:rsidP="00740F95">
            <w:pPr>
              <w:spacing w:after="0" w:line="240" w:lineRule="auto"/>
              <w:jc w:val="center"/>
            </w:pPr>
            <w:r w:rsidRPr="000206B2">
              <w:t>22</w:t>
            </w:r>
          </w:p>
        </w:tc>
        <w:tc>
          <w:tcPr>
            <w:tcW w:w="327" w:type="pct"/>
            <w:shd w:val="clear" w:color="auto" w:fill="auto"/>
            <w:noWrap/>
            <w:vAlign w:val="bottom"/>
          </w:tcPr>
          <w:p w14:paraId="18EE0359" w14:textId="23574F86" w:rsidR="00740F95" w:rsidRPr="000206B2" w:rsidRDefault="00740F95" w:rsidP="00740F95">
            <w:pPr>
              <w:spacing w:after="0" w:line="240" w:lineRule="auto"/>
              <w:jc w:val="center"/>
            </w:pPr>
            <w:r w:rsidRPr="000206B2">
              <w:t>8</w:t>
            </w:r>
          </w:p>
        </w:tc>
        <w:tc>
          <w:tcPr>
            <w:tcW w:w="294" w:type="pct"/>
            <w:vAlign w:val="bottom"/>
          </w:tcPr>
          <w:p w14:paraId="7E032826" w14:textId="67929B13" w:rsidR="00740F95" w:rsidRPr="000206B2" w:rsidRDefault="00740F95" w:rsidP="00740F95">
            <w:pPr>
              <w:spacing w:after="0" w:line="240" w:lineRule="auto"/>
              <w:jc w:val="center"/>
            </w:pPr>
            <w:r w:rsidRPr="000206B2">
              <w:t>12</w:t>
            </w:r>
          </w:p>
        </w:tc>
        <w:tc>
          <w:tcPr>
            <w:tcW w:w="298" w:type="pct"/>
            <w:vAlign w:val="bottom"/>
          </w:tcPr>
          <w:p w14:paraId="5A282A32" w14:textId="7E54081B" w:rsidR="00740F95" w:rsidRPr="000206B2" w:rsidRDefault="00740F95" w:rsidP="00740F95">
            <w:pPr>
              <w:spacing w:after="0" w:line="240" w:lineRule="auto"/>
              <w:jc w:val="center"/>
            </w:pPr>
            <w:r w:rsidRPr="000206B2">
              <w:t>4</w:t>
            </w:r>
          </w:p>
        </w:tc>
      </w:tr>
      <w:tr w:rsidR="00624045" w:rsidRPr="000206B2" w14:paraId="4CF8B5DA" w14:textId="77777777" w:rsidTr="002930E1">
        <w:trPr>
          <w:trHeight w:val="300"/>
        </w:trPr>
        <w:tc>
          <w:tcPr>
            <w:tcW w:w="1276" w:type="pct"/>
            <w:tcBorders>
              <w:bottom w:val="single" w:sz="4" w:space="0" w:color="auto"/>
            </w:tcBorders>
            <w:shd w:val="clear" w:color="auto" w:fill="auto"/>
            <w:noWrap/>
            <w:vAlign w:val="center"/>
            <w:hideMark/>
          </w:tcPr>
          <w:p w14:paraId="57E8207A" w14:textId="77777777" w:rsidR="00E607C0" w:rsidRPr="000206B2" w:rsidRDefault="00E607C0" w:rsidP="00E607C0">
            <w:pPr>
              <w:spacing w:after="0" w:line="240" w:lineRule="auto"/>
              <w:jc w:val="both"/>
              <w:rPr>
                <w:rFonts w:eastAsia="Times New Roman"/>
                <w:lang w:eastAsia="en-GB"/>
              </w:rPr>
            </w:pPr>
            <w:r w:rsidRPr="000206B2">
              <w:rPr>
                <w:rFonts w:eastAsia="Times New Roman"/>
                <w:lang w:eastAsia="en-GB"/>
              </w:rPr>
              <w:t>LMOF2</w:t>
            </w:r>
          </w:p>
        </w:tc>
        <w:tc>
          <w:tcPr>
            <w:tcW w:w="463" w:type="pct"/>
            <w:tcBorders>
              <w:bottom w:val="single" w:sz="4" w:space="0" w:color="auto"/>
            </w:tcBorders>
            <w:shd w:val="clear" w:color="auto" w:fill="auto"/>
            <w:noWrap/>
            <w:vAlign w:val="center"/>
          </w:tcPr>
          <w:p w14:paraId="7F32D364" w14:textId="77777777" w:rsidR="00E607C0" w:rsidRPr="000206B2" w:rsidRDefault="00E607C0" w:rsidP="00E607C0">
            <w:pPr>
              <w:spacing w:after="0" w:line="240" w:lineRule="auto"/>
              <w:jc w:val="center"/>
            </w:pPr>
            <w:r w:rsidRPr="000206B2">
              <w:t>4.687</w:t>
            </w:r>
          </w:p>
        </w:tc>
        <w:tc>
          <w:tcPr>
            <w:tcW w:w="497" w:type="pct"/>
            <w:tcBorders>
              <w:bottom w:val="single" w:sz="4" w:space="0" w:color="auto"/>
            </w:tcBorders>
            <w:shd w:val="clear" w:color="auto" w:fill="auto"/>
            <w:noWrap/>
            <w:vAlign w:val="center"/>
          </w:tcPr>
          <w:p w14:paraId="5BE492D2" w14:textId="77777777" w:rsidR="00E607C0" w:rsidRPr="000206B2" w:rsidRDefault="00E607C0" w:rsidP="00E607C0">
            <w:pPr>
              <w:spacing w:after="0" w:line="240" w:lineRule="auto"/>
              <w:jc w:val="center"/>
            </w:pPr>
            <w:r w:rsidRPr="000206B2">
              <w:t>3.311</w:t>
            </w:r>
          </w:p>
        </w:tc>
        <w:tc>
          <w:tcPr>
            <w:tcW w:w="429" w:type="pct"/>
            <w:tcBorders>
              <w:bottom w:val="single" w:sz="4" w:space="0" w:color="auto"/>
            </w:tcBorders>
            <w:vAlign w:val="center"/>
          </w:tcPr>
          <w:p w14:paraId="6AE166EA" w14:textId="77777777" w:rsidR="00E607C0" w:rsidRPr="000206B2" w:rsidRDefault="00E607C0" w:rsidP="00E607C0">
            <w:pPr>
              <w:spacing w:after="0" w:line="240" w:lineRule="auto"/>
              <w:jc w:val="center"/>
            </w:pPr>
            <w:r w:rsidRPr="000206B2">
              <w:t>0.209</w:t>
            </w:r>
          </w:p>
        </w:tc>
        <w:tc>
          <w:tcPr>
            <w:tcW w:w="539" w:type="pct"/>
            <w:tcBorders>
              <w:bottom w:val="single" w:sz="4" w:space="0" w:color="auto"/>
            </w:tcBorders>
            <w:shd w:val="clear" w:color="auto" w:fill="auto"/>
            <w:noWrap/>
            <w:vAlign w:val="center"/>
          </w:tcPr>
          <w:p w14:paraId="64361D09" w14:textId="77777777" w:rsidR="00E607C0" w:rsidRPr="000206B2" w:rsidRDefault="00E607C0" w:rsidP="00E607C0">
            <w:pPr>
              <w:spacing w:after="0" w:line="240" w:lineRule="auto"/>
              <w:jc w:val="center"/>
            </w:pPr>
            <w:r w:rsidRPr="000206B2">
              <w:t>0.598</w:t>
            </w:r>
          </w:p>
        </w:tc>
        <w:tc>
          <w:tcPr>
            <w:tcW w:w="550" w:type="pct"/>
            <w:tcBorders>
              <w:bottom w:val="single" w:sz="4" w:space="0" w:color="auto"/>
            </w:tcBorders>
            <w:shd w:val="clear" w:color="auto" w:fill="auto"/>
            <w:noWrap/>
            <w:vAlign w:val="center"/>
          </w:tcPr>
          <w:p w14:paraId="0B04D031" w14:textId="77777777" w:rsidR="00E607C0" w:rsidRPr="000206B2" w:rsidRDefault="00E607C0" w:rsidP="00E607C0">
            <w:pPr>
              <w:spacing w:after="0" w:line="240" w:lineRule="auto"/>
              <w:jc w:val="center"/>
            </w:pPr>
            <w:r w:rsidRPr="000206B2">
              <w:t>0.046</w:t>
            </w:r>
          </w:p>
        </w:tc>
        <w:tc>
          <w:tcPr>
            <w:tcW w:w="327" w:type="pct"/>
            <w:tcBorders>
              <w:bottom w:val="single" w:sz="4" w:space="0" w:color="auto"/>
            </w:tcBorders>
            <w:shd w:val="clear" w:color="auto" w:fill="auto"/>
            <w:noWrap/>
            <w:vAlign w:val="center"/>
          </w:tcPr>
          <w:p w14:paraId="52B3AD2F" w14:textId="77777777" w:rsidR="00E607C0" w:rsidRPr="000206B2" w:rsidRDefault="00E607C0" w:rsidP="00E607C0">
            <w:pPr>
              <w:spacing w:after="0" w:line="240" w:lineRule="auto"/>
              <w:jc w:val="center"/>
            </w:pPr>
            <w:r w:rsidRPr="000206B2">
              <w:t>46</w:t>
            </w:r>
          </w:p>
        </w:tc>
        <w:tc>
          <w:tcPr>
            <w:tcW w:w="327" w:type="pct"/>
            <w:tcBorders>
              <w:bottom w:val="single" w:sz="4" w:space="0" w:color="auto"/>
            </w:tcBorders>
            <w:shd w:val="clear" w:color="auto" w:fill="auto"/>
            <w:noWrap/>
            <w:vAlign w:val="center"/>
          </w:tcPr>
          <w:p w14:paraId="5207C58E" w14:textId="77777777" w:rsidR="00E607C0" w:rsidRPr="000206B2" w:rsidRDefault="00E607C0" w:rsidP="00E607C0">
            <w:pPr>
              <w:spacing w:after="0" w:line="240" w:lineRule="auto"/>
              <w:jc w:val="center"/>
            </w:pPr>
            <w:r w:rsidRPr="000206B2">
              <w:t>26</w:t>
            </w:r>
          </w:p>
        </w:tc>
        <w:tc>
          <w:tcPr>
            <w:tcW w:w="294" w:type="pct"/>
            <w:tcBorders>
              <w:bottom w:val="single" w:sz="4" w:space="0" w:color="auto"/>
            </w:tcBorders>
            <w:vAlign w:val="center"/>
          </w:tcPr>
          <w:p w14:paraId="0F32BE7E" w14:textId="77777777" w:rsidR="00E607C0" w:rsidRPr="000206B2" w:rsidRDefault="00E607C0" w:rsidP="00E607C0">
            <w:pPr>
              <w:spacing w:after="0" w:line="240" w:lineRule="auto"/>
              <w:jc w:val="center"/>
            </w:pPr>
            <w:r w:rsidRPr="000206B2">
              <w:t>18</w:t>
            </w:r>
          </w:p>
        </w:tc>
        <w:tc>
          <w:tcPr>
            <w:tcW w:w="298" w:type="pct"/>
            <w:tcBorders>
              <w:bottom w:val="single" w:sz="4" w:space="0" w:color="auto"/>
            </w:tcBorders>
            <w:vAlign w:val="center"/>
          </w:tcPr>
          <w:p w14:paraId="28C29C73" w14:textId="77777777" w:rsidR="00E607C0" w:rsidRPr="000206B2" w:rsidRDefault="00E607C0" w:rsidP="00E607C0">
            <w:pPr>
              <w:spacing w:after="0" w:line="240" w:lineRule="auto"/>
              <w:jc w:val="center"/>
            </w:pPr>
            <w:r w:rsidRPr="000206B2">
              <w:t>10</w:t>
            </w:r>
          </w:p>
        </w:tc>
      </w:tr>
    </w:tbl>
    <w:p w14:paraId="39CB5589" w14:textId="7A2EBE2B" w:rsidR="00D93BF8" w:rsidRPr="000206B2" w:rsidRDefault="004C4FC6" w:rsidP="002529E5">
      <w:pPr>
        <w:pStyle w:val="Caption"/>
        <w:keepNext/>
        <w:jc w:val="center"/>
        <w:rPr>
          <w:color w:val="auto"/>
        </w:rPr>
      </w:pPr>
      <w:r w:rsidRPr="000206B2">
        <w:rPr>
          <w:color w:val="auto"/>
          <w:sz w:val="24"/>
          <w:szCs w:val="24"/>
        </w:rPr>
        <w:br w:type="page"/>
      </w:r>
      <w:bookmarkEnd w:id="56"/>
      <w:bookmarkEnd w:id="57"/>
    </w:p>
    <w:p w14:paraId="489D3605" w14:textId="77777777" w:rsidR="00813A7B" w:rsidRPr="000206B2" w:rsidRDefault="00813A7B" w:rsidP="00813A7B"/>
    <w:p w14:paraId="29C8C695" w14:textId="77777777" w:rsidR="00A13991" w:rsidRPr="000206B2" w:rsidRDefault="00126D8F" w:rsidP="009D4E81">
      <w:pPr>
        <w:pStyle w:val="Caption"/>
        <w:spacing w:after="0"/>
        <w:jc w:val="center"/>
        <w:rPr>
          <w:noProof/>
          <w:color w:val="auto"/>
          <w:lang w:val="en-US"/>
        </w:rPr>
      </w:pPr>
      <w:bookmarkStart w:id="58" w:name="_Ref284342265"/>
      <w:bookmarkStart w:id="59" w:name="_Ref284342259"/>
      <w:r w:rsidRPr="000206B2">
        <w:rPr>
          <w:noProof/>
          <w:color w:val="auto"/>
          <w:lang w:val="en-US"/>
        </w:rPr>
        <w:drawing>
          <wp:inline distT="0" distB="0" distL="0" distR="0" wp14:anchorId="13BC4F92" wp14:editId="62C0C291">
            <wp:extent cx="2857500" cy="2590800"/>
            <wp:effectExtent l="0" t="0" r="0" b="0"/>
            <wp:docPr id="13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2"/>
              </a:graphicData>
            </a:graphic>
          </wp:inline>
        </w:drawing>
      </w:r>
      <w:r w:rsidRPr="000206B2">
        <w:rPr>
          <w:noProof/>
          <w:color w:val="auto"/>
          <w:lang w:val="en-US"/>
        </w:rPr>
        <w:drawing>
          <wp:inline distT="0" distB="0" distL="0" distR="0" wp14:anchorId="119E448E" wp14:editId="31F96033">
            <wp:extent cx="2801620" cy="2590800"/>
            <wp:effectExtent l="0" t="0" r="17780" b="0"/>
            <wp:docPr id="12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
              </a:graphicData>
            </a:graphic>
          </wp:inline>
        </w:drawing>
      </w:r>
    </w:p>
    <w:p w14:paraId="16771E12" w14:textId="77777777" w:rsidR="0006095B" w:rsidRPr="000206B2" w:rsidRDefault="00126D8F" w:rsidP="009D4E81">
      <w:pPr>
        <w:spacing w:after="0"/>
        <w:jc w:val="center"/>
        <w:rPr>
          <w:lang w:val="en-US"/>
        </w:rPr>
      </w:pPr>
      <w:r w:rsidRPr="000206B2">
        <w:rPr>
          <w:noProof/>
          <w:lang w:val="en-US"/>
        </w:rPr>
        <w:drawing>
          <wp:inline distT="0" distB="0" distL="0" distR="0" wp14:anchorId="6D207376" wp14:editId="112899C1">
            <wp:extent cx="2870835" cy="2714625"/>
            <wp:effectExtent l="0" t="0" r="5715" b="9525"/>
            <wp:docPr id="14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4"/>
              </a:graphicData>
            </a:graphic>
          </wp:inline>
        </w:drawing>
      </w:r>
      <w:r w:rsidRPr="000206B2">
        <w:rPr>
          <w:noProof/>
          <w:lang w:val="en-US"/>
        </w:rPr>
        <w:drawing>
          <wp:inline distT="0" distB="0" distL="0" distR="0" wp14:anchorId="72CCEB14" wp14:editId="4D546B26">
            <wp:extent cx="2792095" cy="2724150"/>
            <wp:effectExtent l="0" t="0" r="8255" b="0"/>
            <wp:docPr id="12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5"/>
              </a:graphicData>
            </a:graphic>
          </wp:inline>
        </w:drawing>
      </w:r>
    </w:p>
    <w:p w14:paraId="72C94724" w14:textId="152DDBF7" w:rsidR="00813A7B" w:rsidRPr="000206B2" w:rsidRDefault="00B37A04" w:rsidP="00AD7BAD">
      <w:pPr>
        <w:pStyle w:val="Caption"/>
        <w:jc w:val="both"/>
        <w:rPr>
          <w:b w:val="0"/>
          <w:color w:val="auto"/>
          <w:sz w:val="24"/>
        </w:rPr>
      </w:pPr>
      <w:r w:rsidRPr="000206B2">
        <w:rPr>
          <w:color w:val="auto"/>
          <w:sz w:val="24"/>
          <w:szCs w:val="24"/>
        </w:rPr>
        <w:t xml:space="preserve">Figure </w:t>
      </w:r>
      <w:bookmarkEnd w:id="58"/>
      <w:r w:rsidR="0006610D" w:rsidRPr="000206B2">
        <w:rPr>
          <w:color w:val="auto"/>
          <w:sz w:val="24"/>
          <w:szCs w:val="24"/>
        </w:rPr>
        <w:t>1</w:t>
      </w:r>
      <w:r w:rsidRPr="000206B2">
        <w:rPr>
          <w:color w:val="auto"/>
          <w:sz w:val="24"/>
          <w:szCs w:val="24"/>
        </w:rPr>
        <w:t xml:space="preserve">. Sensitivity to </w:t>
      </w:r>
      <w:r w:rsidR="0030785C" w:rsidRPr="000206B2">
        <w:rPr>
          <w:color w:val="auto"/>
          <w:sz w:val="24"/>
          <w:szCs w:val="24"/>
        </w:rPr>
        <w:t>Estimation Windows:</w:t>
      </w:r>
      <w:r w:rsidRPr="000206B2">
        <w:rPr>
          <w:color w:val="auto"/>
          <w:sz w:val="24"/>
          <w:szCs w:val="24"/>
        </w:rPr>
        <w:t xml:space="preserve"> Sharpe Ratios of</w:t>
      </w:r>
      <w:r w:rsidR="0030785C" w:rsidRPr="000206B2">
        <w:rPr>
          <w:color w:val="auto"/>
          <w:sz w:val="24"/>
          <w:szCs w:val="24"/>
        </w:rPr>
        <w:t xml:space="preserve"> the</w:t>
      </w:r>
      <w:r w:rsidRPr="000206B2">
        <w:rPr>
          <w:color w:val="auto"/>
          <w:sz w:val="24"/>
          <w:szCs w:val="24"/>
        </w:rPr>
        <w:t xml:space="preserve"> Dynamic Portfolios</w:t>
      </w:r>
      <w:bookmarkEnd w:id="59"/>
      <w:r w:rsidR="00AD7BAD" w:rsidRPr="000206B2">
        <w:rPr>
          <w:color w:val="auto"/>
          <w:sz w:val="24"/>
          <w:szCs w:val="24"/>
        </w:rPr>
        <w:t xml:space="preserve">. </w:t>
      </w:r>
      <w:r w:rsidR="00CD0CCA" w:rsidRPr="000206B2">
        <w:rPr>
          <w:b w:val="0"/>
          <w:color w:val="auto"/>
          <w:sz w:val="24"/>
        </w:rPr>
        <w:t xml:space="preserve">The </w:t>
      </w:r>
      <w:r w:rsidR="00833296" w:rsidRPr="000206B2">
        <w:rPr>
          <w:b w:val="0"/>
          <w:color w:val="auto"/>
          <w:sz w:val="24"/>
        </w:rPr>
        <w:t xml:space="preserve">average </w:t>
      </w:r>
      <w:r w:rsidR="00CD0CCA" w:rsidRPr="000206B2">
        <w:rPr>
          <w:b w:val="0"/>
          <w:color w:val="auto"/>
          <w:sz w:val="24"/>
        </w:rPr>
        <w:t xml:space="preserve">Sharpe ratios of the optimal portfolios constructed from </w:t>
      </w:r>
      <w:r w:rsidR="00A31F95" w:rsidRPr="000206B2">
        <w:rPr>
          <w:b w:val="0"/>
          <w:color w:val="auto"/>
          <w:sz w:val="24"/>
        </w:rPr>
        <w:t>different</w:t>
      </w:r>
      <w:r w:rsidR="00CD0CCA" w:rsidRPr="000206B2">
        <w:rPr>
          <w:b w:val="0"/>
          <w:color w:val="auto"/>
          <w:sz w:val="24"/>
        </w:rPr>
        <w:t xml:space="preserve"> volatility models are estimated with different estimation windows. </w:t>
      </w:r>
      <w:r w:rsidR="00A67A16" w:rsidRPr="000206B2">
        <w:rPr>
          <w:b w:val="0"/>
          <w:color w:val="auto"/>
          <w:sz w:val="24"/>
        </w:rPr>
        <w:t>Bootstrapped</w:t>
      </w:r>
      <w:r w:rsidR="00851B30" w:rsidRPr="000206B2">
        <w:rPr>
          <w:b w:val="0"/>
          <w:color w:val="auto"/>
          <w:sz w:val="24"/>
        </w:rPr>
        <w:t xml:space="preserve"> expected returns </w:t>
      </w:r>
      <w:r w:rsidR="00A67A16" w:rsidRPr="000206B2">
        <w:rPr>
          <w:b w:val="0"/>
          <w:color w:val="auto"/>
          <w:sz w:val="24"/>
        </w:rPr>
        <w:t xml:space="preserve">are </w:t>
      </w:r>
      <w:r w:rsidR="00851B30" w:rsidRPr="000206B2">
        <w:rPr>
          <w:b w:val="0"/>
          <w:color w:val="auto"/>
          <w:sz w:val="24"/>
        </w:rPr>
        <w:t xml:space="preserve">employed to account for estimation </w:t>
      </w:r>
      <w:r w:rsidR="00B96E81" w:rsidRPr="000206B2">
        <w:rPr>
          <w:b w:val="0"/>
          <w:color w:val="auto"/>
          <w:sz w:val="24"/>
        </w:rPr>
        <w:t>error</w:t>
      </w:r>
      <w:r w:rsidR="00851B30" w:rsidRPr="000206B2">
        <w:rPr>
          <w:b w:val="0"/>
          <w:color w:val="auto"/>
          <w:sz w:val="24"/>
        </w:rPr>
        <w:t xml:space="preserve">. </w:t>
      </w:r>
      <w:r w:rsidR="00CD0CCA" w:rsidRPr="000206B2">
        <w:rPr>
          <w:b w:val="0"/>
          <w:color w:val="auto"/>
          <w:sz w:val="24"/>
        </w:rPr>
        <w:t xml:space="preserve">The estimation windows correspond to 4, </w:t>
      </w:r>
      <w:r w:rsidR="005B3B19" w:rsidRPr="000206B2">
        <w:rPr>
          <w:b w:val="0"/>
          <w:color w:val="auto"/>
          <w:sz w:val="24"/>
        </w:rPr>
        <w:t xml:space="preserve">6, 8 and 10 years of </w:t>
      </w:r>
      <w:r w:rsidR="0063271A" w:rsidRPr="000206B2">
        <w:rPr>
          <w:b w:val="0"/>
          <w:color w:val="auto"/>
          <w:sz w:val="24"/>
        </w:rPr>
        <w:t xml:space="preserve">weekly data for the international stock and bond </w:t>
      </w:r>
      <w:r w:rsidR="00DA218A" w:rsidRPr="000206B2">
        <w:rPr>
          <w:b w:val="0"/>
          <w:color w:val="auto"/>
          <w:sz w:val="24"/>
        </w:rPr>
        <w:t>dataset</w:t>
      </w:r>
      <w:r w:rsidR="0063271A" w:rsidRPr="000206B2">
        <w:rPr>
          <w:b w:val="0"/>
          <w:color w:val="auto"/>
          <w:sz w:val="24"/>
        </w:rPr>
        <w:t xml:space="preserve"> and </w:t>
      </w:r>
      <w:r w:rsidR="009E2C0C" w:rsidRPr="000206B2">
        <w:rPr>
          <w:b w:val="0"/>
          <w:color w:val="auto"/>
          <w:sz w:val="24"/>
        </w:rPr>
        <w:t>to 2, 4, 6, and 8 years of</w:t>
      </w:r>
      <w:r w:rsidR="0063271A" w:rsidRPr="000206B2">
        <w:rPr>
          <w:b w:val="0"/>
          <w:color w:val="auto"/>
          <w:sz w:val="24"/>
        </w:rPr>
        <w:t xml:space="preserve"> daily data for the DJIA </w:t>
      </w:r>
      <w:r w:rsidR="00DA218A" w:rsidRPr="000206B2">
        <w:rPr>
          <w:b w:val="0"/>
          <w:color w:val="auto"/>
          <w:sz w:val="24"/>
        </w:rPr>
        <w:t>dataset</w:t>
      </w:r>
      <w:r w:rsidR="00CD0CCA" w:rsidRPr="000206B2">
        <w:rPr>
          <w:b w:val="0"/>
          <w:color w:val="auto"/>
          <w:sz w:val="24"/>
        </w:rPr>
        <w:t>.</w:t>
      </w:r>
    </w:p>
    <w:p w14:paraId="2EBB2F88" w14:textId="77777777" w:rsidR="005B3B19" w:rsidRPr="000206B2" w:rsidRDefault="005B3B19" w:rsidP="005B3B19"/>
    <w:p w14:paraId="31F52892" w14:textId="77777777" w:rsidR="0006610D" w:rsidRPr="000206B2" w:rsidRDefault="0006610D" w:rsidP="009759B5">
      <w:pPr>
        <w:sectPr w:rsidR="0006610D" w:rsidRPr="000206B2" w:rsidSect="004A07CB">
          <w:footerReference w:type="default" r:id="rId196"/>
          <w:pgSz w:w="11906" w:h="16838" w:code="9"/>
          <w:pgMar w:top="1440" w:right="1440" w:bottom="1440" w:left="1440" w:header="709" w:footer="709" w:gutter="0"/>
          <w:cols w:space="708"/>
          <w:docGrid w:linePitch="360"/>
        </w:sectPr>
      </w:pPr>
    </w:p>
    <w:p w14:paraId="5E1B4D32" w14:textId="5C878FF4" w:rsidR="001B319F" w:rsidRPr="000206B2" w:rsidRDefault="00856B48" w:rsidP="009759B5">
      <w:r w:rsidRPr="000206B2">
        <w:rPr>
          <w:noProof/>
          <w:lang w:val="en-US"/>
        </w:rPr>
        <w:lastRenderedPageBreak/>
        <w:drawing>
          <wp:inline distT="0" distB="0" distL="0" distR="0" wp14:anchorId="60A5DE07" wp14:editId="11DF9E00">
            <wp:extent cx="2825318" cy="211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860458" cy="2144064"/>
                    </a:xfrm>
                    <a:prstGeom prst="rect">
                      <a:avLst/>
                    </a:prstGeom>
                    <a:noFill/>
                    <a:ln>
                      <a:noFill/>
                    </a:ln>
                  </pic:spPr>
                </pic:pic>
              </a:graphicData>
            </a:graphic>
          </wp:inline>
        </w:drawing>
      </w:r>
      <w:r w:rsidRPr="000206B2">
        <w:t xml:space="preserve"> </w:t>
      </w:r>
      <w:r w:rsidRPr="000206B2">
        <w:rPr>
          <w:noProof/>
          <w:lang w:val="en-US"/>
        </w:rPr>
        <w:drawing>
          <wp:inline distT="0" distB="0" distL="0" distR="0" wp14:anchorId="278627E5" wp14:editId="52EF05AB">
            <wp:extent cx="2857500" cy="21418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46926" cy="2208876"/>
                    </a:xfrm>
                    <a:prstGeom prst="rect">
                      <a:avLst/>
                    </a:prstGeom>
                    <a:noFill/>
                    <a:ln>
                      <a:noFill/>
                    </a:ln>
                  </pic:spPr>
                </pic:pic>
              </a:graphicData>
            </a:graphic>
          </wp:inline>
        </w:drawing>
      </w:r>
    </w:p>
    <w:p w14:paraId="13925867" w14:textId="2458A970" w:rsidR="0006610D" w:rsidRPr="000206B2" w:rsidRDefault="0006610D" w:rsidP="0006610D">
      <w:pPr>
        <w:pStyle w:val="Caption"/>
        <w:spacing w:after="120"/>
        <w:jc w:val="both"/>
        <w:rPr>
          <w:color w:val="auto"/>
          <w:sz w:val="24"/>
          <w:szCs w:val="24"/>
        </w:rPr>
      </w:pPr>
      <w:r w:rsidRPr="000206B2">
        <w:rPr>
          <w:color w:val="auto"/>
          <w:sz w:val="24"/>
          <w:szCs w:val="24"/>
        </w:rPr>
        <w:t xml:space="preserve">Figure 2. The Sharpe Ratios of the LMOF portfolios with Constant and Time-Varying Number of Factors – </w:t>
      </w:r>
      <w:r w:rsidR="00DA218A" w:rsidRPr="000206B2">
        <w:rPr>
          <w:color w:val="auto"/>
          <w:sz w:val="24"/>
          <w:szCs w:val="24"/>
        </w:rPr>
        <w:t xml:space="preserve">the </w:t>
      </w:r>
      <w:r w:rsidRPr="000206B2">
        <w:rPr>
          <w:color w:val="auto"/>
          <w:sz w:val="24"/>
          <w:szCs w:val="24"/>
        </w:rPr>
        <w:t xml:space="preserve">International Stock and Bond </w:t>
      </w:r>
      <w:r w:rsidR="00DA218A" w:rsidRPr="000206B2">
        <w:rPr>
          <w:color w:val="auto"/>
          <w:sz w:val="24"/>
          <w:szCs w:val="24"/>
        </w:rPr>
        <w:t>Dataset</w:t>
      </w:r>
      <w:r w:rsidRPr="000206B2">
        <w:rPr>
          <w:i/>
          <w:color w:val="auto"/>
          <w:sz w:val="24"/>
          <w:szCs w:val="24"/>
        </w:rPr>
        <w:t>.</w:t>
      </w:r>
      <w:r w:rsidRPr="000206B2">
        <w:rPr>
          <w:color w:val="auto"/>
          <w:sz w:val="24"/>
          <w:szCs w:val="24"/>
        </w:rPr>
        <w:t xml:space="preserve"> </w:t>
      </w:r>
    </w:p>
    <w:p w14:paraId="7056315F" w14:textId="63B8DA7D" w:rsidR="0006610D" w:rsidRPr="000206B2" w:rsidRDefault="0006610D" w:rsidP="0006610D">
      <w:pPr>
        <w:pStyle w:val="Caption"/>
        <w:jc w:val="both"/>
        <w:rPr>
          <w:rFonts w:eastAsia="Times New Roman"/>
          <w:b w:val="0"/>
          <w:bCs w:val="0"/>
          <w:color w:val="auto"/>
          <w:sz w:val="24"/>
          <w:szCs w:val="24"/>
          <w:lang w:eastAsia="en-GB"/>
        </w:rPr>
      </w:pPr>
      <w:r w:rsidRPr="000206B2">
        <w:rPr>
          <w:rFonts w:eastAsia="Times New Roman"/>
          <w:b w:val="0"/>
          <w:bCs w:val="0"/>
          <w:color w:val="auto"/>
          <w:sz w:val="22"/>
          <w:szCs w:val="22"/>
          <w:lang w:eastAsia="en-GB"/>
        </w:rPr>
        <w:t>The figure plots the realised Sharpe ratios for 1,000 trials of the bootstrap experiment for the two portfolios. Each dot represents a separate trial, plotting the realised Sharpe ratios for both the LMOF portfolios with constant and time varying number of factors</w:t>
      </w:r>
      <w:r w:rsidRPr="000206B2">
        <w:rPr>
          <w:rFonts w:eastAsia="Times New Roman"/>
          <w:b w:val="0"/>
          <w:bCs w:val="0"/>
          <w:color w:val="auto"/>
          <w:sz w:val="24"/>
          <w:szCs w:val="24"/>
          <w:lang w:eastAsia="en-GB"/>
        </w:rPr>
        <w:t>.</w:t>
      </w:r>
    </w:p>
    <w:p w14:paraId="7138D725" w14:textId="77777777" w:rsidR="0006610D" w:rsidRPr="000206B2" w:rsidRDefault="0006610D" w:rsidP="009759B5"/>
    <w:p w14:paraId="586D5A5E" w14:textId="77777777" w:rsidR="001B319F" w:rsidRPr="000206B2" w:rsidRDefault="001B319F" w:rsidP="009759B5"/>
    <w:p w14:paraId="7630B4DE" w14:textId="625E889F" w:rsidR="00F03DC1" w:rsidRPr="000206B2" w:rsidRDefault="00F03DC1" w:rsidP="009759B5"/>
    <w:sectPr w:rsidR="00F03DC1" w:rsidRPr="000206B2" w:rsidSect="000661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F958" w14:textId="77777777" w:rsidR="004A7B4F" w:rsidRDefault="004A7B4F" w:rsidP="009759B5">
      <w:pPr>
        <w:spacing w:after="0" w:line="240" w:lineRule="auto"/>
      </w:pPr>
      <w:r>
        <w:separator/>
      </w:r>
    </w:p>
  </w:endnote>
  <w:endnote w:type="continuationSeparator" w:id="0">
    <w:p w14:paraId="6B0FFC56" w14:textId="77777777" w:rsidR="004A7B4F" w:rsidRDefault="004A7B4F" w:rsidP="0097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A9E7" w14:textId="2C52F1C6" w:rsidR="004A7B4F" w:rsidRDefault="004A7B4F">
    <w:pPr>
      <w:pStyle w:val="Footer"/>
      <w:jc w:val="center"/>
    </w:pPr>
    <w:r>
      <w:fldChar w:fldCharType="begin"/>
    </w:r>
    <w:r>
      <w:instrText xml:space="preserve"> PAGE   \* MERGEFORMAT </w:instrText>
    </w:r>
    <w:r>
      <w:fldChar w:fldCharType="separate"/>
    </w:r>
    <w:r w:rsidR="000206B2">
      <w:rPr>
        <w:noProof/>
      </w:rPr>
      <w:t>2</w:t>
    </w:r>
    <w:r>
      <w:fldChar w:fldCharType="end"/>
    </w:r>
  </w:p>
  <w:p w14:paraId="3C0AD005" w14:textId="77777777" w:rsidR="004A7B4F" w:rsidRDefault="004A7B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C9C8" w14:textId="07CE5CB8" w:rsidR="004A7B4F" w:rsidRDefault="004A7B4F">
    <w:pPr>
      <w:pStyle w:val="Footer"/>
      <w:jc w:val="center"/>
    </w:pPr>
    <w:r>
      <w:fldChar w:fldCharType="begin"/>
    </w:r>
    <w:r>
      <w:instrText xml:space="preserve"> PAGE   \* MERGEFORMAT </w:instrText>
    </w:r>
    <w:r>
      <w:fldChar w:fldCharType="separate"/>
    </w:r>
    <w:r w:rsidR="000206B2">
      <w:rPr>
        <w:noProof/>
      </w:rPr>
      <w:t>32</w:t>
    </w:r>
    <w:r>
      <w:fldChar w:fldCharType="end"/>
    </w:r>
  </w:p>
  <w:p w14:paraId="5A13D8EB" w14:textId="77777777" w:rsidR="004A7B4F" w:rsidRDefault="004A7B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C5E83" w14:textId="0DF91BBC" w:rsidR="004A7B4F" w:rsidRDefault="004A7B4F">
    <w:pPr>
      <w:pStyle w:val="Footer"/>
      <w:jc w:val="center"/>
    </w:pPr>
    <w:r>
      <w:fldChar w:fldCharType="begin"/>
    </w:r>
    <w:r>
      <w:instrText xml:space="preserve"> PAGE   \* MERGEFORMAT </w:instrText>
    </w:r>
    <w:r>
      <w:fldChar w:fldCharType="separate"/>
    </w:r>
    <w:r w:rsidR="000206B2">
      <w:rPr>
        <w:noProof/>
      </w:rPr>
      <w:t>36</w:t>
    </w:r>
    <w:r>
      <w:fldChar w:fldCharType="end"/>
    </w:r>
  </w:p>
  <w:p w14:paraId="69429CEE" w14:textId="77777777" w:rsidR="004A7B4F" w:rsidRDefault="004A7B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A4D0D" w14:textId="77777777" w:rsidR="004A7B4F" w:rsidRDefault="004A7B4F" w:rsidP="009759B5">
      <w:pPr>
        <w:spacing w:after="0" w:line="240" w:lineRule="auto"/>
      </w:pPr>
      <w:r>
        <w:separator/>
      </w:r>
    </w:p>
  </w:footnote>
  <w:footnote w:type="continuationSeparator" w:id="0">
    <w:p w14:paraId="438748C6" w14:textId="77777777" w:rsidR="004A7B4F" w:rsidRDefault="004A7B4F" w:rsidP="009759B5">
      <w:pPr>
        <w:spacing w:after="0" w:line="240" w:lineRule="auto"/>
      </w:pPr>
      <w:r>
        <w:continuationSeparator/>
      </w:r>
    </w:p>
  </w:footnote>
  <w:footnote w:id="1">
    <w:p w14:paraId="625F8695" w14:textId="3B41AEF2" w:rsidR="004A7B4F" w:rsidRPr="009F0718" w:rsidRDefault="004A7B4F" w:rsidP="00963F45">
      <w:pPr>
        <w:pStyle w:val="FootnoteText"/>
        <w:jc w:val="both"/>
        <w:rPr>
          <w:sz w:val="22"/>
          <w:szCs w:val="22"/>
          <w:lang w:val="en-US"/>
        </w:rPr>
      </w:pPr>
      <w:r w:rsidRPr="009F0718">
        <w:rPr>
          <w:rStyle w:val="FootnoteReference"/>
          <w:sz w:val="22"/>
          <w:szCs w:val="22"/>
        </w:rPr>
        <w:footnoteRef/>
      </w:r>
      <w:r w:rsidRPr="009F0718">
        <w:rPr>
          <w:sz w:val="22"/>
          <w:szCs w:val="22"/>
        </w:rPr>
        <w:t xml:space="preserve"> Harris and Nguyen (2013) provide evidence on the superior forecast performance of two long memory volatility models based on the LM-EWMA model of Zumbach (the multivariate long memory LM-EWMA model of Zumbach (2011) and the univariate LM-EWMA combined with the Dynamic Conditional Correlation (DCC) framework of Engle (2002)), against a wide range of long memory and short memory multivariate volatility models.</w:t>
      </w:r>
    </w:p>
  </w:footnote>
  <w:footnote w:id="2">
    <w:p w14:paraId="44737CB0" w14:textId="2F6BD853" w:rsidR="004A7B4F" w:rsidRPr="009F0718" w:rsidRDefault="004A7B4F" w:rsidP="008836DE">
      <w:pPr>
        <w:pStyle w:val="FootnoteText"/>
        <w:jc w:val="both"/>
      </w:pPr>
      <w:r w:rsidRPr="009F0718">
        <w:rPr>
          <w:rStyle w:val="FootnoteReference"/>
        </w:rPr>
        <w:footnoteRef/>
      </w:r>
      <w:r w:rsidRPr="009F0718">
        <w:t xml:space="preserve"> </w:t>
      </w:r>
      <w:r w:rsidRPr="009F0718">
        <w:rPr>
          <w:sz w:val="22"/>
          <w:szCs w:val="22"/>
        </w:rPr>
        <w:t>As is common in the literature, we</w:t>
      </w:r>
      <w:r w:rsidRPr="009F0718">
        <w:rPr>
          <w:sz w:val="22"/>
          <w:szCs w:val="22"/>
          <w:lang w:val="en-US"/>
        </w:rPr>
        <w:t xml:space="preserve"> restrict our attention to the class of EWMA and GARCH models. We do not consider multivariate realized volatility models owing to the nature of our data. Nor do we consider multivariate stochastic volatility models on the basis of computational feasibility, especially in the high dimensional case that we address.</w:t>
      </w:r>
    </w:p>
  </w:footnote>
  <w:footnote w:id="3">
    <w:p w14:paraId="05BAE15E" w14:textId="77777777" w:rsidR="004A7B4F" w:rsidRPr="009F0718" w:rsidRDefault="004A7B4F" w:rsidP="00F714A7">
      <w:pPr>
        <w:jc w:val="both"/>
        <w:rPr>
          <w:sz w:val="22"/>
          <w:lang w:val="en-US"/>
        </w:rPr>
      </w:pPr>
      <w:r w:rsidRPr="009F0718">
        <w:rPr>
          <w:rStyle w:val="FootnoteCharacters"/>
        </w:rPr>
        <w:footnoteRef/>
      </w:r>
      <w:r w:rsidRPr="009F0718">
        <w:rPr>
          <w:rFonts w:eastAsia="Times New Roman"/>
        </w:rPr>
        <w:t xml:space="preserve"> </w:t>
      </w:r>
      <w:r w:rsidRPr="009F0718">
        <w:rPr>
          <w:rFonts w:eastAsia="Times New Roman"/>
          <w:sz w:val="22"/>
          <w:lang w:val="x-none"/>
        </w:rPr>
        <w:t>Zumbach (20</w:t>
      </w:r>
      <w:r w:rsidRPr="009F0718">
        <w:rPr>
          <w:rFonts w:eastAsia="Times New Roman"/>
          <w:sz w:val="22"/>
          <w:lang w:val="en-US"/>
        </w:rPr>
        <w:t>11</w:t>
      </w:r>
      <w:r w:rsidRPr="009F0718">
        <w:rPr>
          <w:rFonts w:eastAsia="Times New Roman"/>
          <w:sz w:val="22"/>
          <w:lang w:val="x-none"/>
        </w:rPr>
        <w:t xml:space="preserve">) suggests that for many practical applications, the memory length </w:t>
      </w:r>
      <w:r w:rsidRPr="009F0718">
        <w:rPr>
          <w:rFonts w:eastAsia="Times New Roman"/>
          <w:i/>
          <w:sz w:val="22"/>
          <w:lang w:val="x-none"/>
        </w:rPr>
        <w:t>T</w:t>
      </w:r>
      <w:r w:rsidRPr="009F0718">
        <w:rPr>
          <w:rFonts w:eastAsia="Times New Roman"/>
          <w:sz w:val="22"/>
          <w:lang w:val="x-none"/>
        </w:rPr>
        <w:t xml:space="preserve"> is of the order of one to two years. In the empirical application, we set </w:t>
      </w:r>
      <w:r w:rsidRPr="009F0718">
        <w:rPr>
          <w:rFonts w:eastAsia="Times New Roman"/>
          <w:i/>
          <w:sz w:val="22"/>
          <w:lang w:val="x-none"/>
        </w:rPr>
        <w:t>T</w:t>
      </w:r>
      <w:r w:rsidRPr="009F0718">
        <w:rPr>
          <w:rFonts w:eastAsia="Times New Roman"/>
          <w:sz w:val="22"/>
          <w:lang w:val="x-none"/>
        </w:rPr>
        <w:t xml:space="preserve"> equal to the estimation window length</w:t>
      </w:r>
      <w:r w:rsidRPr="009F0718">
        <w:rPr>
          <w:rFonts w:eastAsia="Times New Roman"/>
          <w:sz w:val="22"/>
          <w:lang w:val="en-US"/>
        </w:rPr>
        <w:t>.</w:t>
      </w:r>
    </w:p>
  </w:footnote>
  <w:footnote w:id="4">
    <w:p w14:paraId="685F8603" w14:textId="40D812D8" w:rsidR="004A7B4F" w:rsidRPr="00FC0AA1" w:rsidRDefault="004A7B4F">
      <w:pPr>
        <w:pStyle w:val="FootnoteText"/>
        <w:rPr>
          <w:lang w:val="en-US"/>
        </w:rPr>
      </w:pPr>
      <w:r w:rsidRPr="00FC0AA1">
        <w:rPr>
          <w:rStyle w:val="FootnoteReference"/>
        </w:rPr>
        <w:footnoteRef/>
      </w:r>
      <w:r w:rsidRPr="00FC0AA1">
        <w:t xml:space="preserve"> Employing the FTSE100 </w:t>
      </w:r>
      <w:r>
        <w:t>dataset</w:t>
      </w:r>
      <w:r w:rsidRPr="00FC0AA1">
        <w:t xml:space="preserve">, </w:t>
      </w:r>
      <w:r w:rsidRPr="00FC0AA1">
        <w:rPr>
          <w:lang w:val="en-US"/>
        </w:rPr>
        <w:t>Alessi et al. (2009) identify 5 static factors and only 2 dynamic factors.</w:t>
      </w:r>
    </w:p>
  </w:footnote>
  <w:footnote w:id="5">
    <w:p w14:paraId="4941E5A8" w14:textId="70FEF1ED" w:rsidR="004A7B4F" w:rsidRPr="00FC0AA1" w:rsidRDefault="004A7B4F" w:rsidP="00224500">
      <w:pPr>
        <w:pStyle w:val="FootnoteText"/>
        <w:jc w:val="both"/>
        <w:rPr>
          <w:lang w:val="en-US"/>
        </w:rPr>
      </w:pPr>
      <w:r w:rsidRPr="00FC0AA1">
        <w:rPr>
          <w:rStyle w:val="FootnoteReference"/>
        </w:rPr>
        <w:footnoteRef/>
      </w:r>
      <w:r w:rsidRPr="00FC0AA1">
        <w:t xml:space="preserve"> </w:t>
      </w:r>
      <w:r w:rsidRPr="00FC0AA1">
        <w:rPr>
          <w:lang w:val="en-US"/>
        </w:rPr>
        <w:t xml:space="preserve">We also employed the two-step General Dynamic Factor (GDFM) model of Barigozzi and Hallin (2015) as another benchmark. They </w:t>
      </w:r>
      <w:r w:rsidRPr="00FC0AA1">
        <w:t>propose a two-step procedure that first decompose</w:t>
      </w:r>
      <w:r>
        <w:t>s</w:t>
      </w:r>
      <w:r w:rsidRPr="00FC0AA1">
        <w:t xml:space="preserve"> returns into ‘level-common’ and ‘level-idiosyncratic’ components, and then decompose</w:t>
      </w:r>
      <w:r>
        <w:t>s</w:t>
      </w:r>
      <w:r w:rsidRPr="00FC0AA1">
        <w:t xml:space="preserve"> volatilities into four different components: common and idiosyncratic components of level-common innovations and common and idiosyncratic components of level-idiosyncratic innovations. For forecasting purposes, the univariate GARCH model is employed to forecast the four volatility components, from which the covariance matrix is easily obtained.</w:t>
      </w:r>
      <w:r w:rsidRPr="00FC0AA1">
        <w:rPr>
          <w:lang w:val="en-US"/>
        </w:rPr>
        <w:t xml:space="preserve"> The results also suggest that the two-step GDFM model fails to outperform the static factor LMOF model.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AA5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631C9"/>
    <w:multiLevelType w:val="hybridMultilevel"/>
    <w:tmpl w:val="A5EE4E80"/>
    <w:lvl w:ilvl="0" w:tplc="9E769960">
      <w:numFmt w:val="bullet"/>
      <w:lvlText w:val="-"/>
      <w:lvlJc w:val="left"/>
      <w:pPr>
        <w:ind w:left="360" w:hanging="360"/>
      </w:pPr>
      <w:rPr>
        <w:rFonts w:ascii="Times New Roman" w:eastAsia="Times New Roman" w:hAnsi="Times New Roman" w:cs="Times New Roman" w:hint="default"/>
        <w:i w:val="0"/>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93669"/>
    <w:multiLevelType w:val="multilevel"/>
    <w:tmpl w:val="4476D8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2EC4CB4"/>
    <w:multiLevelType w:val="multilevel"/>
    <w:tmpl w:val="48BCCA0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0141E0A"/>
    <w:multiLevelType w:val="hybridMultilevel"/>
    <w:tmpl w:val="54B8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0arsea5s1ef00neaaeypdt27evadfzz9fpwt&quot;&gt;volatility&lt;record-ids&gt;&lt;item&gt;1&lt;/item&gt;&lt;item&gt;4&lt;/item&gt;&lt;item&gt;13&lt;/item&gt;&lt;item&gt;17&lt;/item&gt;&lt;item&gt;24&lt;/item&gt;&lt;item&gt;28&lt;/item&gt;&lt;item&gt;31&lt;/item&gt;&lt;item&gt;40&lt;/item&gt;&lt;item&gt;46&lt;/item&gt;&lt;item&gt;53&lt;/item&gt;&lt;item&gt;59&lt;/item&gt;&lt;item&gt;66&lt;/item&gt;&lt;item&gt;82&lt;/item&gt;&lt;item&gt;83&lt;/item&gt;&lt;item&gt;125&lt;/item&gt;&lt;item&gt;130&lt;/item&gt;&lt;item&gt;132&lt;/item&gt;&lt;item&gt;133&lt;/item&gt;&lt;item&gt;134&lt;/item&gt;&lt;item&gt;182&lt;/item&gt;&lt;item&gt;183&lt;/item&gt;&lt;item&gt;184&lt;/item&gt;&lt;item&gt;185&lt;/item&gt;&lt;item&gt;187&lt;/item&gt;&lt;item&gt;188&lt;/item&gt;&lt;item&gt;190&lt;/item&gt;&lt;item&gt;191&lt;/item&gt;&lt;item&gt;215&lt;/item&gt;&lt;item&gt;216&lt;/item&gt;&lt;item&gt;217&lt;/item&gt;&lt;item&gt;219&lt;/item&gt;&lt;item&gt;220&lt;/item&gt;&lt;item&gt;221&lt;/item&gt;&lt;item&gt;222&lt;/item&gt;&lt;item&gt;223&lt;/item&gt;&lt;item&gt;225&lt;/item&gt;&lt;item&gt;226&lt;/item&gt;&lt;item&gt;227&lt;/item&gt;&lt;item&gt;232&lt;/item&gt;&lt;/record-ids&gt;&lt;/item&gt;&lt;/Libraries&gt;"/>
  </w:docVars>
  <w:rsids>
    <w:rsidRoot w:val="005F6224"/>
    <w:rsid w:val="000004A5"/>
    <w:rsid w:val="00004F55"/>
    <w:rsid w:val="00010847"/>
    <w:rsid w:val="00010C1E"/>
    <w:rsid w:val="00012945"/>
    <w:rsid w:val="00015CE3"/>
    <w:rsid w:val="00015E45"/>
    <w:rsid w:val="00020334"/>
    <w:rsid w:val="000206B2"/>
    <w:rsid w:val="00020B0E"/>
    <w:rsid w:val="00021702"/>
    <w:rsid w:val="00021A4F"/>
    <w:rsid w:val="000248BA"/>
    <w:rsid w:val="0002554D"/>
    <w:rsid w:val="000259F5"/>
    <w:rsid w:val="00026699"/>
    <w:rsid w:val="00027E39"/>
    <w:rsid w:val="00031DD8"/>
    <w:rsid w:val="000335F4"/>
    <w:rsid w:val="00033859"/>
    <w:rsid w:val="00033E5D"/>
    <w:rsid w:val="000354A3"/>
    <w:rsid w:val="00037F65"/>
    <w:rsid w:val="0004066E"/>
    <w:rsid w:val="0004087A"/>
    <w:rsid w:val="0004355D"/>
    <w:rsid w:val="00044FCB"/>
    <w:rsid w:val="0005138F"/>
    <w:rsid w:val="000518C6"/>
    <w:rsid w:val="00054C40"/>
    <w:rsid w:val="0006095B"/>
    <w:rsid w:val="00060C21"/>
    <w:rsid w:val="00063631"/>
    <w:rsid w:val="0006610D"/>
    <w:rsid w:val="000716DB"/>
    <w:rsid w:val="00071AF3"/>
    <w:rsid w:val="00072B1D"/>
    <w:rsid w:val="00075659"/>
    <w:rsid w:val="00077DBB"/>
    <w:rsid w:val="00080B87"/>
    <w:rsid w:val="000814D8"/>
    <w:rsid w:val="00081E5D"/>
    <w:rsid w:val="00085730"/>
    <w:rsid w:val="00085B08"/>
    <w:rsid w:val="00086794"/>
    <w:rsid w:val="00095047"/>
    <w:rsid w:val="00095851"/>
    <w:rsid w:val="00097E71"/>
    <w:rsid w:val="000A2DB7"/>
    <w:rsid w:val="000A3E97"/>
    <w:rsid w:val="000A578B"/>
    <w:rsid w:val="000A5A7A"/>
    <w:rsid w:val="000A73DC"/>
    <w:rsid w:val="000B67A9"/>
    <w:rsid w:val="000B6C7E"/>
    <w:rsid w:val="000B6D70"/>
    <w:rsid w:val="000B7AF7"/>
    <w:rsid w:val="000C02BE"/>
    <w:rsid w:val="000C0BC7"/>
    <w:rsid w:val="000C352E"/>
    <w:rsid w:val="000C40C6"/>
    <w:rsid w:val="000C4B3A"/>
    <w:rsid w:val="000C4D82"/>
    <w:rsid w:val="000C6BA7"/>
    <w:rsid w:val="000D03FB"/>
    <w:rsid w:val="000D1548"/>
    <w:rsid w:val="000D3B99"/>
    <w:rsid w:val="000D48FB"/>
    <w:rsid w:val="000D5DAB"/>
    <w:rsid w:val="000D6B7D"/>
    <w:rsid w:val="000D6D73"/>
    <w:rsid w:val="000E2089"/>
    <w:rsid w:val="000E3737"/>
    <w:rsid w:val="000E5951"/>
    <w:rsid w:val="000E5C17"/>
    <w:rsid w:val="000E5D6C"/>
    <w:rsid w:val="000E7610"/>
    <w:rsid w:val="000F00B5"/>
    <w:rsid w:val="000F0BA7"/>
    <w:rsid w:val="000F1698"/>
    <w:rsid w:val="000F28DA"/>
    <w:rsid w:val="000F2C16"/>
    <w:rsid w:val="000F2F51"/>
    <w:rsid w:val="000F50EA"/>
    <w:rsid w:val="000F584D"/>
    <w:rsid w:val="0010133A"/>
    <w:rsid w:val="00104793"/>
    <w:rsid w:val="001058E2"/>
    <w:rsid w:val="00106012"/>
    <w:rsid w:val="001065F1"/>
    <w:rsid w:val="00106ABC"/>
    <w:rsid w:val="00106ED6"/>
    <w:rsid w:val="001071D9"/>
    <w:rsid w:val="00107252"/>
    <w:rsid w:val="0011205C"/>
    <w:rsid w:val="0011299C"/>
    <w:rsid w:val="00112B90"/>
    <w:rsid w:val="001131D4"/>
    <w:rsid w:val="001134F7"/>
    <w:rsid w:val="00113AC2"/>
    <w:rsid w:val="00114510"/>
    <w:rsid w:val="00115241"/>
    <w:rsid w:val="00115EF2"/>
    <w:rsid w:val="001169B7"/>
    <w:rsid w:val="00120925"/>
    <w:rsid w:val="00120A13"/>
    <w:rsid w:val="00122B50"/>
    <w:rsid w:val="00122D41"/>
    <w:rsid w:val="0012425F"/>
    <w:rsid w:val="00124330"/>
    <w:rsid w:val="0012513B"/>
    <w:rsid w:val="00126D8F"/>
    <w:rsid w:val="00126D91"/>
    <w:rsid w:val="00131CE3"/>
    <w:rsid w:val="00132FF3"/>
    <w:rsid w:val="00134F7B"/>
    <w:rsid w:val="00135229"/>
    <w:rsid w:val="0013543C"/>
    <w:rsid w:val="0013776B"/>
    <w:rsid w:val="001440CE"/>
    <w:rsid w:val="0014640A"/>
    <w:rsid w:val="00146CD4"/>
    <w:rsid w:val="00147120"/>
    <w:rsid w:val="00147755"/>
    <w:rsid w:val="00147FBF"/>
    <w:rsid w:val="00151AF9"/>
    <w:rsid w:val="0015292F"/>
    <w:rsid w:val="00155F60"/>
    <w:rsid w:val="001565EB"/>
    <w:rsid w:val="00156948"/>
    <w:rsid w:val="00156C18"/>
    <w:rsid w:val="001572DB"/>
    <w:rsid w:val="001601EF"/>
    <w:rsid w:val="0016263A"/>
    <w:rsid w:val="001637C5"/>
    <w:rsid w:val="00167DAE"/>
    <w:rsid w:val="00167E91"/>
    <w:rsid w:val="001727C7"/>
    <w:rsid w:val="001730F1"/>
    <w:rsid w:val="001733D8"/>
    <w:rsid w:val="00176085"/>
    <w:rsid w:val="00181FA2"/>
    <w:rsid w:val="0018364F"/>
    <w:rsid w:val="00184FF5"/>
    <w:rsid w:val="00185C49"/>
    <w:rsid w:val="00192E30"/>
    <w:rsid w:val="00193144"/>
    <w:rsid w:val="001934F7"/>
    <w:rsid w:val="00195DA0"/>
    <w:rsid w:val="001A04BF"/>
    <w:rsid w:val="001A205A"/>
    <w:rsid w:val="001A4E78"/>
    <w:rsid w:val="001A52E7"/>
    <w:rsid w:val="001B1426"/>
    <w:rsid w:val="001B16BB"/>
    <w:rsid w:val="001B319F"/>
    <w:rsid w:val="001B3433"/>
    <w:rsid w:val="001B4D79"/>
    <w:rsid w:val="001B7662"/>
    <w:rsid w:val="001C129B"/>
    <w:rsid w:val="001C5658"/>
    <w:rsid w:val="001C6D1B"/>
    <w:rsid w:val="001C7394"/>
    <w:rsid w:val="001D07C3"/>
    <w:rsid w:val="001D2436"/>
    <w:rsid w:val="001D25D9"/>
    <w:rsid w:val="001D2F6E"/>
    <w:rsid w:val="001D3D6E"/>
    <w:rsid w:val="001D4151"/>
    <w:rsid w:val="001D6EAE"/>
    <w:rsid w:val="001D7073"/>
    <w:rsid w:val="001D731E"/>
    <w:rsid w:val="001E40B7"/>
    <w:rsid w:val="001E4F78"/>
    <w:rsid w:val="001E551C"/>
    <w:rsid w:val="001F0001"/>
    <w:rsid w:val="001F0955"/>
    <w:rsid w:val="001F27E8"/>
    <w:rsid w:val="001F4EF9"/>
    <w:rsid w:val="001F4FBA"/>
    <w:rsid w:val="001F6265"/>
    <w:rsid w:val="00200ACD"/>
    <w:rsid w:val="00201DBB"/>
    <w:rsid w:val="00202267"/>
    <w:rsid w:val="002033E6"/>
    <w:rsid w:val="00203C30"/>
    <w:rsid w:val="00203DA3"/>
    <w:rsid w:val="00203F55"/>
    <w:rsid w:val="0020407D"/>
    <w:rsid w:val="0020424B"/>
    <w:rsid w:val="00205216"/>
    <w:rsid w:val="002052F5"/>
    <w:rsid w:val="002102C4"/>
    <w:rsid w:val="002107D0"/>
    <w:rsid w:val="00212383"/>
    <w:rsid w:val="00213C30"/>
    <w:rsid w:val="002149E3"/>
    <w:rsid w:val="002157FA"/>
    <w:rsid w:val="00216733"/>
    <w:rsid w:val="00221CBE"/>
    <w:rsid w:val="00221E6D"/>
    <w:rsid w:val="002227D7"/>
    <w:rsid w:val="0022345B"/>
    <w:rsid w:val="00224500"/>
    <w:rsid w:val="002273B5"/>
    <w:rsid w:val="00232223"/>
    <w:rsid w:val="002323D9"/>
    <w:rsid w:val="00233423"/>
    <w:rsid w:val="00233D6B"/>
    <w:rsid w:val="00234068"/>
    <w:rsid w:val="00235982"/>
    <w:rsid w:val="002415F3"/>
    <w:rsid w:val="0024325E"/>
    <w:rsid w:val="002439BA"/>
    <w:rsid w:val="00243ED6"/>
    <w:rsid w:val="002455EF"/>
    <w:rsid w:val="0024560F"/>
    <w:rsid w:val="002477CF"/>
    <w:rsid w:val="00247A0A"/>
    <w:rsid w:val="00251A64"/>
    <w:rsid w:val="00251DAE"/>
    <w:rsid w:val="002529E5"/>
    <w:rsid w:val="00253889"/>
    <w:rsid w:val="00254A1E"/>
    <w:rsid w:val="00254DD0"/>
    <w:rsid w:val="00257379"/>
    <w:rsid w:val="00261D33"/>
    <w:rsid w:val="00263562"/>
    <w:rsid w:val="0026733E"/>
    <w:rsid w:val="002720A2"/>
    <w:rsid w:val="0027423C"/>
    <w:rsid w:val="0027423E"/>
    <w:rsid w:val="00274CF5"/>
    <w:rsid w:val="0027549F"/>
    <w:rsid w:val="00281E5F"/>
    <w:rsid w:val="00282E93"/>
    <w:rsid w:val="00284ADA"/>
    <w:rsid w:val="00286180"/>
    <w:rsid w:val="002861F5"/>
    <w:rsid w:val="00286877"/>
    <w:rsid w:val="00290403"/>
    <w:rsid w:val="00291F0F"/>
    <w:rsid w:val="002930CF"/>
    <w:rsid w:val="002930E1"/>
    <w:rsid w:val="002932D1"/>
    <w:rsid w:val="00294D7A"/>
    <w:rsid w:val="00295CA6"/>
    <w:rsid w:val="002A0468"/>
    <w:rsid w:val="002A2B3F"/>
    <w:rsid w:val="002A2F8F"/>
    <w:rsid w:val="002A44BF"/>
    <w:rsid w:val="002A467E"/>
    <w:rsid w:val="002A6218"/>
    <w:rsid w:val="002A6D6A"/>
    <w:rsid w:val="002A7250"/>
    <w:rsid w:val="002A76BF"/>
    <w:rsid w:val="002B3363"/>
    <w:rsid w:val="002B4429"/>
    <w:rsid w:val="002B6DDB"/>
    <w:rsid w:val="002B7C5E"/>
    <w:rsid w:val="002C02B9"/>
    <w:rsid w:val="002C28ED"/>
    <w:rsid w:val="002C4AD8"/>
    <w:rsid w:val="002C5AAF"/>
    <w:rsid w:val="002C705E"/>
    <w:rsid w:val="002C7345"/>
    <w:rsid w:val="002D01B2"/>
    <w:rsid w:val="002D0B01"/>
    <w:rsid w:val="002D4F91"/>
    <w:rsid w:val="002D727D"/>
    <w:rsid w:val="002D7B7B"/>
    <w:rsid w:val="002E1032"/>
    <w:rsid w:val="002E3F8D"/>
    <w:rsid w:val="002E4F10"/>
    <w:rsid w:val="002E5C2F"/>
    <w:rsid w:val="002F0794"/>
    <w:rsid w:val="002F104E"/>
    <w:rsid w:val="002F4716"/>
    <w:rsid w:val="002F57EE"/>
    <w:rsid w:val="002F6D1D"/>
    <w:rsid w:val="002F7C46"/>
    <w:rsid w:val="00301349"/>
    <w:rsid w:val="00301A2C"/>
    <w:rsid w:val="00303737"/>
    <w:rsid w:val="00303FAD"/>
    <w:rsid w:val="00304AC2"/>
    <w:rsid w:val="00305BA6"/>
    <w:rsid w:val="00305EF0"/>
    <w:rsid w:val="003068E8"/>
    <w:rsid w:val="0030785C"/>
    <w:rsid w:val="00313389"/>
    <w:rsid w:val="00317DBD"/>
    <w:rsid w:val="00320758"/>
    <w:rsid w:val="0032425F"/>
    <w:rsid w:val="00330B65"/>
    <w:rsid w:val="003330DA"/>
    <w:rsid w:val="0034041C"/>
    <w:rsid w:val="0034337B"/>
    <w:rsid w:val="003446B3"/>
    <w:rsid w:val="0034527A"/>
    <w:rsid w:val="00345B87"/>
    <w:rsid w:val="00351991"/>
    <w:rsid w:val="00353B88"/>
    <w:rsid w:val="0035509A"/>
    <w:rsid w:val="00355EAE"/>
    <w:rsid w:val="00363E33"/>
    <w:rsid w:val="00364FE6"/>
    <w:rsid w:val="00366658"/>
    <w:rsid w:val="003723E9"/>
    <w:rsid w:val="00372D6C"/>
    <w:rsid w:val="00373157"/>
    <w:rsid w:val="0037411D"/>
    <w:rsid w:val="00374A75"/>
    <w:rsid w:val="00381D9A"/>
    <w:rsid w:val="00382253"/>
    <w:rsid w:val="00382BDE"/>
    <w:rsid w:val="003834C5"/>
    <w:rsid w:val="00383BBD"/>
    <w:rsid w:val="0038512B"/>
    <w:rsid w:val="00386329"/>
    <w:rsid w:val="00387AD3"/>
    <w:rsid w:val="00390848"/>
    <w:rsid w:val="00393704"/>
    <w:rsid w:val="00393DB8"/>
    <w:rsid w:val="003976A6"/>
    <w:rsid w:val="00397D9A"/>
    <w:rsid w:val="003A36A6"/>
    <w:rsid w:val="003A4297"/>
    <w:rsid w:val="003A4FB7"/>
    <w:rsid w:val="003A75C9"/>
    <w:rsid w:val="003A76B3"/>
    <w:rsid w:val="003A78C5"/>
    <w:rsid w:val="003B013A"/>
    <w:rsid w:val="003B090B"/>
    <w:rsid w:val="003B3086"/>
    <w:rsid w:val="003B4EF0"/>
    <w:rsid w:val="003B656C"/>
    <w:rsid w:val="003B68F0"/>
    <w:rsid w:val="003C2541"/>
    <w:rsid w:val="003C42B9"/>
    <w:rsid w:val="003C6C48"/>
    <w:rsid w:val="003D0AA9"/>
    <w:rsid w:val="003D3971"/>
    <w:rsid w:val="003D7DFB"/>
    <w:rsid w:val="003E1EA9"/>
    <w:rsid w:val="003E3198"/>
    <w:rsid w:val="003E51D9"/>
    <w:rsid w:val="003E5245"/>
    <w:rsid w:val="003F0BDD"/>
    <w:rsid w:val="003F1FA8"/>
    <w:rsid w:val="003F301C"/>
    <w:rsid w:val="003F7615"/>
    <w:rsid w:val="004001DB"/>
    <w:rsid w:val="00400EAB"/>
    <w:rsid w:val="00403E4B"/>
    <w:rsid w:val="00410201"/>
    <w:rsid w:val="00410F41"/>
    <w:rsid w:val="00412BE6"/>
    <w:rsid w:val="0041506F"/>
    <w:rsid w:val="00415AE5"/>
    <w:rsid w:val="00416B21"/>
    <w:rsid w:val="00417EA0"/>
    <w:rsid w:val="0042002A"/>
    <w:rsid w:val="004211A4"/>
    <w:rsid w:val="004214A1"/>
    <w:rsid w:val="00421837"/>
    <w:rsid w:val="00424399"/>
    <w:rsid w:val="00424990"/>
    <w:rsid w:val="00425E91"/>
    <w:rsid w:val="004266BC"/>
    <w:rsid w:val="00427525"/>
    <w:rsid w:val="004315E4"/>
    <w:rsid w:val="004326FB"/>
    <w:rsid w:val="00435218"/>
    <w:rsid w:val="004413CB"/>
    <w:rsid w:val="00442CBE"/>
    <w:rsid w:val="004472F8"/>
    <w:rsid w:val="00447C92"/>
    <w:rsid w:val="00447FCE"/>
    <w:rsid w:val="0045079A"/>
    <w:rsid w:val="00450C14"/>
    <w:rsid w:val="00451A88"/>
    <w:rsid w:val="0045516C"/>
    <w:rsid w:val="004559ED"/>
    <w:rsid w:val="00461193"/>
    <w:rsid w:val="0046148E"/>
    <w:rsid w:val="00461B68"/>
    <w:rsid w:val="004624AA"/>
    <w:rsid w:val="00464770"/>
    <w:rsid w:val="00466787"/>
    <w:rsid w:val="00470EFD"/>
    <w:rsid w:val="00471748"/>
    <w:rsid w:val="00472672"/>
    <w:rsid w:val="00474F19"/>
    <w:rsid w:val="00476085"/>
    <w:rsid w:val="00476ADA"/>
    <w:rsid w:val="004812FA"/>
    <w:rsid w:val="00483EA1"/>
    <w:rsid w:val="00485617"/>
    <w:rsid w:val="00486EF5"/>
    <w:rsid w:val="00491AE7"/>
    <w:rsid w:val="004921DA"/>
    <w:rsid w:val="00493E69"/>
    <w:rsid w:val="004948D3"/>
    <w:rsid w:val="004961BE"/>
    <w:rsid w:val="00497EEA"/>
    <w:rsid w:val="004A0685"/>
    <w:rsid w:val="004A07CB"/>
    <w:rsid w:val="004A0D63"/>
    <w:rsid w:val="004A2AA6"/>
    <w:rsid w:val="004A2E6E"/>
    <w:rsid w:val="004A3BF2"/>
    <w:rsid w:val="004A4139"/>
    <w:rsid w:val="004A4B5D"/>
    <w:rsid w:val="004A677F"/>
    <w:rsid w:val="004A74D2"/>
    <w:rsid w:val="004A7835"/>
    <w:rsid w:val="004A7B4F"/>
    <w:rsid w:val="004B07B1"/>
    <w:rsid w:val="004B1417"/>
    <w:rsid w:val="004B2AAA"/>
    <w:rsid w:val="004B45D0"/>
    <w:rsid w:val="004B4715"/>
    <w:rsid w:val="004B7E56"/>
    <w:rsid w:val="004C09EE"/>
    <w:rsid w:val="004C2477"/>
    <w:rsid w:val="004C47A6"/>
    <w:rsid w:val="004C4FC6"/>
    <w:rsid w:val="004C6451"/>
    <w:rsid w:val="004D1376"/>
    <w:rsid w:val="004D37D9"/>
    <w:rsid w:val="004D392C"/>
    <w:rsid w:val="004D5440"/>
    <w:rsid w:val="004E4DBB"/>
    <w:rsid w:val="004E7033"/>
    <w:rsid w:val="004F0C39"/>
    <w:rsid w:val="004F700C"/>
    <w:rsid w:val="00500CA3"/>
    <w:rsid w:val="00501DEC"/>
    <w:rsid w:val="00502501"/>
    <w:rsid w:val="005027B7"/>
    <w:rsid w:val="00502C6F"/>
    <w:rsid w:val="0050397B"/>
    <w:rsid w:val="00505927"/>
    <w:rsid w:val="005068EA"/>
    <w:rsid w:val="0050709A"/>
    <w:rsid w:val="005071F9"/>
    <w:rsid w:val="005104AA"/>
    <w:rsid w:val="00510822"/>
    <w:rsid w:val="00512560"/>
    <w:rsid w:val="00513646"/>
    <w:rsid w:val="00514915"/>
    <w:rsid w:val="0051598F"/>
    <w:rsid w:val="00516824"/>
    <w:rsid w:val="00516A7D"/>
    <w:rsid w:val="00520254"/>
    <w:rsid w:val="005207B7"/>
    <w:rsid w:val="00520F28"/>
    <w:rsid w:val="00520FCF"/>
    <w:rsid w:val="00521240"/>
    <w:rsid w:val="00521CB4"/>
    <w:rsid w:val="00530E42"/>
    <w:rsid w:val="00530F27"/>
    <w:rsid w:val="00534B8D"/>
    <w:rsid w:val="005354B3"/>
    <w:rsid w:val="00536269"/>
    <w:rsid w:val="00536426"/>
    <w:rsid w:val="00536AFB"/>
    <w:rsid w:val="00536B7D"/>
    <w:rsid w:val="00537356"/>
    <w:rsid w:val="0054217F"/>
    <w:rsid w:val="00543729"/>
    <w:rsid w:val="00545991"/>
    <w:rsid w:val="00546314"/>
    <w:rsid w:val="00547A87"/>
    <w:rsid w:val="005507B7"/>
    <w:rsid w:val="005510AC"/>
    <w:rsid w:val="00552448"/>
    <w:rsid w:val="00553BAD"/>
    <w:rsid w:val="005542C0"/>
    <w:rsid w:val="005543FD"/>
    <w:rsid w:val="00554DD0"/>
    <w:rsid w:val="00562FB0"/>
    <w:rsid w:val="0056406D"/>
    <w:rsid w:val="005661C2"/>
    <w:rsid w:val="00567F52"/>
    <w:rsid w:val="00573BF5"/>
    <w:rsid w:val="00576C15"/>
    <w:rsid w:val="00580B9B"/>
    <w:rsid w:val="00591576"/>
    <w:rsid w:val="005927F3"/>
    <w:rsid w:val="00597454"/>
    <w:rsid w:val="00597592"/>
    <w:rsid w:val="005A006E"/>
    <w:rsid w:val="005A0178"/>
    <w:rsid w:val="005A2A6D"/>
    <w:rsid w:val="005A4CF6"/>
    <w:rsid w:val="005A4D02"/>
    <w:rsid w:val="005A7200"/>
    <w:rsid w:val="005B03A6"/>
    <w:rsid w:val="005B0489"/>
    <w:rsid w:val="005B09AE"/>
    <w:rsid w:val="005B1AA6"/>
    <w:rsid w:val="005B2400"/>
    <w:rsid w:val="005B3B19"/>
    <w:rsid w:val="005B705B"/>
    <w:rsid w:val="005B7877"/>
    <w:rsid w:val="005B78D8"/>
    <w:rsid w:val="005C15DD"/>
    <w:rsid w:val="005C43B9"/>
    <w:rsid w:val="005D093B"/>
    <w:rsid w:val="005D21EC"/>
    <w:rsid w:val="005D2E62"/>
    <w:rsid w:val="005D3488"/>
    <w:rsid w:val="005D531F"/>
    <w:rsid w:val="005D60BE"/>
    <w:rsid w:val="005E063F"/>
    <w:rsid w:val="005E08BA"/>
    <w:rsid w:val="005E251B"/>
    <w:rsid w:val="005E3458"/>
    <w:rsid w:val="005E46C1"/>
    <w:rsid w:val="005E5F2B"/>
    <w:rsid w:val="005E7565"/>
    <w:rsid w:val="005F103F"/>
    <w:rsid w:val="005F2E74"/>
    <w:rsid w:val="005F34FF"/>
    <w:rsid w:val="005F48BD"/>
    <w:rsid w:val="005F5A1B"/>
    <w:rsid w:val="005F6224"/>
    <w:rsid w:val="005F78B8"/>
    <w:rsid w:val="005F7AF7"/>
    <w:rsid w:val="005F7FDF"/>
    <w:rsid w:val="00600234"/>
    <w:rsid w:val="0060242C"/>
    <w:rsid w:val="00604B7F"/>
    <w:rsid w:val="00604EA8"/>
    <w:rsid w:val="00604FE0"/>
    <w:rsid w:val="006068AC"/>
    <w:rsid w:val="00606D33"/>
    <w:rsid w:val="00607921"/>
    <w:rsid w:val="00607C73"/>
    <w:rsid w:val="00607FE7"/>
    <w:rsid w:val="00614C45"/>
    <w:rsid w:val="00616765"/>
    <w:rsid w:val="00620970"/>
    <w:rsid w:val="0062158C"/>
    <w:rsid w:val="00621855"/>
    <w:rsid w:val="006220DE"/>
    <w:rsid w:val="00623482"/>
    <w:rsid w:val="00624045"/>
    <w:rsid w:val="0062507E"/>
    <w:rsid w:val="00626BE4"/>
    <w:rsid w:val="0063271A"/>
    <w:rsid w:val="00632762"/>
    <w:rsid w:val="006333E4"/>
    <w:rsid w:val="00634BCE"/>
    <w:rsid w:val="00634CC4"/>
    <w:rsid w:val="006357BC"/>
    <w:rsid w:val="006369C0"/>
    <w:rsid w:val="00636C09"/>
    <w:rsid w:val="006405F4"/>
    <w:rsid w:val="00643203"/>
    <w:rsid w:val="00645BD7"/>
    <w:rsid w:val="0064680F"/>
    <w:rsid w:val="00646BE9"/>
    <w:rsid w:val="006501E1"/>
    <w:rsid w:val="006505BD"/>
    <w:rsid w:val="0065308E"/>
    <w:rsid w:val="00654383"/>
    <w:rsid w:val="00654BB7"/>
    <w:rsid w:val="00655E92"/>
    <w:rsid w:val="00657AC0"/>
    <w:rsid w:val="00660F35"/>
    <w:rsid w:val="00661A73"/>
    <w:rsid w:val="00662C29"/>
    <w:rsid w:val="0066384B"/>
    <w:rsid w:val="006671ED"/>
    <w:rsid w:val="0066749E"/>
    <w:rsid w:val="006720A5"/>
    <w:rsid w:val="00673770"/>
    <w:rsid w:val="0067417B"/>
    <w:rsid w:val="00675517"/>
    <w:rsid w:val="006764FF"/>
    <w:rsid w:val="00676D22"/>
    <w:rsid w:val="00682C22"/>
    <w:rsid w:val="00683802"/>
    <w:rsid w:val="0068506E"/>
    <w:rsid w:val="00686A0E"/>
    <w:rsid w:val="00686F3A"/>
    <w:rsid w:val="00687D45"/>
    <w:rsid w:val="00690F5C"/>
    <w:rsid w:val="006935A7"/>
    <w:rsid w:val="00695376"/>
    <w:rsid w:val="00696D6C"/>
    <w:rsid w:val="006A08EE"/>
    <w:rsid w:val="006A0E7D"/>
    <w:rsid w:val="006A666D"/>
    <w:rsid w:val="006B0BE4"/>
    <w:rsid w:val="006B2456"/>
    <w:rsid w:val="006B35FA"/>
    <w:rsid w:val="006B5B86"/>
    <w:rsid w:val="006B5CFC"/>
    <w:rsid w:val="006B6984"/>
    <w:rsid w:val="006B6E6F"/>
    <w:rsid w:val="006B7985"/>
    <w:rsid w:val="006C211D"/>
    <w:rsid w:val="006C40A1"/>
    <w:rsid w:val="006C4FED"/>
    <w:rsid w:val="006C6307"/>
    <w:rsid w:val="006D1914"/>
    <w:rsid w:val="006D4454"/>
    <w:rsid w:val="006D47E4"/>
    <w:rsid w:val="006D6DCF"/>
    <w:rsid w:val="006E04DF"/>
    <w:rsid w:val="006E055E"/>
    <w:rsid w:val="006E3337"/>
    <w:rsid w:val="006E41B0"/>
    <w:rsid w:val="006E47CA"/>
    <w:rsid w:val="006E72E2"/>
    <w:rsid w:val="006F0DB6"/>
    <w:rsid w:val="006F1FB2"/>
    <w:rsid w:val="006F301A"/>
    <w:rsid w:val="006F559F"/>
    <w:rsid w:val="006F6B60"/>
    <w:rsid w:val="007000B0"/>
    <w:rsid w:val="00704035"/>
    <w:rsid w:val="00711089"/>
    <w:rsid w:val="0071298F"/>
    <w:rsid w:val="0071460D"/>
    <w:rsid w:val="007148F5"/>
    <w:rsid w:val="00715374"/>
    <w:rsid w:val="00715416"/>
    <w:rsid w:val="00716778"/>
    <w:rsid w:val="00720B1A"/>
    <w:rsid w:val="00721514"/>
    <w:rsid w:val="0072165D"/>
    <w:rsid w:val="007216E4"/>
    <w:rsid w:val="00721D41"/>
    <w:rsid w:val="00722831"/>
    <w:rsid w:val="00722C39"/>
    <w:rsid w:val="00727A90"/>
    <w:rsid w:val="00730413"/>
    <w:rsid w:val="00730F98"/>
    <w:rsid w:val="00732A5A"/>
    <w:rsid w:val="00734333"/>
    <w:rsid w:val="0073513B"/>
    <w:rsid w:val="00737C44"/>
    <w:rsid w:val="00740F95"/>
    <w:rsid w:val="00741432"/>
    <w:rsid w:val="0074186E"/>
    <w:rsid w:val="00741D57"/>
    <w:rsid w:val="007473F3"/>
    <w:rsid w:val="0074748E"/>
    <w:rsid w:val="00747F2D"/>
    <w:rsid w:val="0075118F"/>
    <w:rsid w:val="0075194E"/>
    <w:rsid w:val="00752226"/>
    <w:rsid w:val="00754078"/>
    <w:rsid w:val="0075475A"/>
    <w:rsid w:val="00754781"/>
    <w:rsid w:val="00755402"/>
    <w:rsid w:val="007555D5"/>
    <w:rsid w:val="00757BBC"/>
    <w:rsid w:val="007612D0"/>
    <w:rsid w:val="00762610"/>
    <w:rsid w:val="00762C62"/>
    <w:rsid w:val="00764523"/>
    <w:rsid w:val="00764D63"/>
    <w:rsid w:val="00766866"/>
    <w:rsid w:val="00767073"/>
    <w:rsid w:val="00767EEC"/>
    <w:rsid w:val="00770CAD"/>
    <w:rsid w:val="00773CB9"/>
    <w:rsid w:val="00776DAF"/>
    <w:rsid w:val="0077724D"/>
    <w:rsid w:val="00777B67"/>
    <w:rsid w:val="00782CB1"/>
    <w:rsid w:val="00783223"/>
    <w:rsid w:val="00784895"/>
    <w:rsid w:val="007930A9"/>
    <w:rsid w:val="00797E92"/>
    <w:rsid w:val="007A0085"/>
    <w:rsid w:val="007A0263"/>
    <w:rsid w:val="007A26CA"/>
    <w:rsid w:val="007A73A1"/>
    <w:rsid w:val="007B1561"/>
    <w:rsid w:val="007B2502"/>
    <w:rsid w:val="007B2CB5"/>
    <w:rsid w:val="007B2F0C"/>
    <w:rsid w:val="007B7D0F"/>
    <w:rsid w:val="007C112B"/>
    <w:rsid w:val="007C2FCB"/>
    <w:rsid w:val="007C450E"/>
    <w:rsid w:val="007C7BE1"/>
    <w:rsid w:val="007D0C3F"/>
    <w:rsid w:val="007D1056"/>
    <w:rsid w:val="007D20D6"/>
    <w:rsid w:val="007D2FE7"/>
    <w:rsid w:val="007D3085"/>
    <w:rsid w:val="007D403F"/>
    <w:rsid w:val="007D44D7"/>
    <w:rsid w:val="007D764B"/>
    <w:rsid w:val="007E1FAD"/>
    <w:rsid w:val="007E65A5"/>
    <w:rsid w:val="007E681A"/>
    <w:rsid w:val="007E7033"/>
    <w:rsid w:val="007E7F44"/>
    <w:rsid w:val="007F4628"/>
    <w:rsid w:val="007F552F"/>
    <w:rsid w:val="007F568C"/>
    <w:rsid w:val="007F6815"/>
    <w:rsid w:val="007F6D58"/>
    <w:rsid w:val="00800516"/>
    <w:rsid w:val="00801EA2"/>
    <w:rsid w:val="00805114"/>
    <w:rsid w:val="0080688C"/>
    <w:rsid w:val="0081028E"/>
    <w:rsid w:val="00813A7B"/>
    <w:rsid w:val="00816D76"/>
    <w:rsid w:val="0082101B"/>
    <w:rsid w:val="00821CBC"/>
    <w:rsid w:val="008224AA"/>
    <w:rsid w:val="008232D7"/>
    <w:rsid w:val="00824B69"/>
    <w:rsid w:val="00824CD4"/>
    <w:rsid w:val="00824D13"/>
    <w:rsid w:val="008266DC"/>
    <w:rsid w:val="00830B25"/>
    <w:rsid w:val="00833296"/>
    <w:rsid w:val="00834B2D"/>
    <w:rsid w:val="008360E3"/>
    <w:rsid w:val="008413C6"/>
    <w:rsid w:val="00842735"/>
    <w:rsid w:val="00843062"/>
    <w:rsid w:val="00843FE3"/>
    <w:rsid w:val="00844F83"/>
    <w:rsid w:val="00850881"/>
    <w:rsid w:val="00850D30"/>
    <w:rsid w:val="00851B30"/>
    <w:rsid w:val="008522FC"/>
    <w:rsid w:val="00856B48"/>
    <w:rsid w:val="0086047F"/>
    <w:rsid w:val="00862FA1"/>
    <w:rsid w:val="00863978"/>
    <w:rsid w:val="00864081"/>
    <w:rsid w:val="00864E68"/>
    <w:rsid w:val="00866B9E"/>
    <w:rsid w:val="00866D08"/>
    <w:rsid w:val="00866E55"/>
    <w:rsid w:val="00867E19"/>
    <w:rsid w:val="00867E2A"/>
    <w:rsid w:val="00870891"/>
    <w:rsid w:val="00870980"/>
    <w:rsid w:val="00872BA4"/>
    <w:rsid w:val="00874CF5"/>
    <w:rsid w:val="00876C19"/>
    <w:rsid w:val="00876C96"/>
    <w:rsid w:val="0087749E"/>
    <w:rsid w:val="00877A50"/>
    <w:rsid w:val="00881FC9"/>
    <w:rsid w:val="008836DE"/>
    <w:rsid w:val="00883C27"/>
    <w:rsid w:val="0088533A"/>
    <w:rsid w:val="008859B3"/>
    <w:rsid w:val="00886B2A"/>
    <w:rsid w:val="00887621"/>
    <w:rsid w:val="00887BE7"/>
    <w:rsid w:val="00890311"/>
    <w:rsid w:val="008908BB"/>
    <w:rsid w:val="00890DAA"/>
    <w:rsid w:val="00891AB7"/>
    <w:rsid w:val="00894B30"/>
    <w:rsid w:val="00895166"/>
    <w:rsid w:val="0089726B"/>
    <w:rsid w:val="008977A1"/>
    <w:rsid w:val="00897CCC"/>
    <w:rsid w:val="008A0812"/>
    <w:rsid w:val="008A52C4"/>
    <w:rsid w:val="008A5385"/>
    <w:rsid w:val="008A7A00"/>
    <w:rsid w:val="008A7F55"/>
    <w:rsid w:val="008B23AA"/>
    <w:rsid w:val="008B4859"/>
    <w:rsid w:val="008B51F6"/>
    <w:rsid w:val="008C05B4"/>
    <w:rsid w:val="008C0A80"/>
    <w:rsid w:val="008C0ED0"/>
    <w:rsid w:val="008C1EA5"/>
    <w:rsid w:val="008C2933"/>
    <w:rsid w:val="008C2D23"/>
    <w:rsid w:val="008C659B"/>
    <w:rsid w:val="008C6973"/>
    <w:rsid w:val="008C6CDC"/>
    <w:rsid w:val="008D38B8"/>
    <w:rsid w:val="008D435D"/>
    <w:rsid w:val="008D4CE7"/>
    <w:rsid w:val="008D7185"/>
    <w:rsid w:val="008E3ABB"/>
    <w:rsid w:val="008E4258"/>
    <w:rsid w:val="008E5641"/>
    <w:rsid w:val="008E57A5"/>
    <w:rsid w:val="008E588F"/>
    <w:rsid w:val="008E6781"/>
    <w:rsid w:val="008F08AA"/>
    <w:rsid w:val="008F1E0A"/>
    <w:rsid w:val="008F21E6"/>
    <w:rsid w:val="008F5145"/>
    <w:rsid w:val="00900520"/>
    <w:rsid w:val="00900F1E"/>
    <w:rsid w:val="00900FAA"/>
    <w:rsid w:val="00907DDF"/>
    <w:rsid w:val="009127BD"/>
    <w:rsid w:val="00914EE1"/>
    <w:rsid w:val="009154D7"/>
    <w:rsid w:val="00917847"/>
    <w:rsid w:val="00917E6D"/>
    <w:rsid w:val="00920564"/>
    <w:rsid w:val="00920FCA"/>
    <w:rsid w:val="00922586"/>
    <w:rsid w:val="0092309B"/>
    <w:rsid w:val="00924D6D"/>
    <w:rsid w:val="009261F2"/>
    <w:rsid w:val="0093060C"/>
    <w:rsid w:val="00932FE2"/>
    <w:rsid w:val="00933F64"/>
    <w:rsid w:val="00933FFD"/>
    <w:rsid w:val="00937BF6"/>
    <w:rsid w:val="009402BF"/>
    <w:rsid w:val="009417A7"/>
    <w:rsid w:val="0094245D"/>
    <w:rsid w:val="00942AC2"/>
    <w:rsid w:val="00946EB7"/>
    <w:rsid w:val="0095235D"/>
    <w:rsid w:val="00952C45"/>
    <w:rsid w:val="00953EBF"/>
    <w:rsid w:val="00954A41"/>
    <w:rsid w:val="00955E02"/>
    <w:rsid w:val="00956353"/>
    <w:rsid w:val="00957734"/>
    <w:rsid w:val="00960124"/>
    <w:rsid w:val="00961B56"/>
    <w:rsid w:val="00963F45"/>
    <w:rsid w:val="0096454F"/>
    <w:rsid w:val="00964821"/>
    <w:rsid w:val="00965BA8"/>
    <w:rsid w:val="00975626"/>
    <w:rsid w:val="009759B5"/>
    <w:rsid w:val="00977838"/>
    <w:rsid w:val="00983FE7"/>
    <w:rsid w:val="00985A06"/>
    <w:rsid w:val="009865CF"/>
    <w:rsid w:val="009908F9"/>
    <w:rsid w:val="00990F46"/>
    <w:rsid w:val="0099200C"/>
    <w:rsid w:val="00992280"/>
    <w:rsid w:val="00994008"/>
    <w:rsid w:val="00994D54"/>
    <w:rsid w:val="00995FDC"/>
    <w:rsid w:val="009A0CCE"/>
    <w:rsid w:val="009A2A67"/>
    <w:rsid w:val="009A478A"/>
    <w:rsid w:val="009A6C57"/>
    <w:rsid w:val="009B011D"/>
    <w:rsid w:val="009B3F21"/>
    <w:rsid w:val="009B5FD8"/>
    <w:rsid w:val="009B6ABC"/>
    <w:rsid w:val="009C04D0"/>
    <w:rsid w:val="009C20A9"/>
    <w:rsid w:val="009C65A8"/>
    <w:rsid w:val="009D0312"/>
    <w:rsid w:val="009D0E20"/>
    <w:rsid w:val="009D2450"/>
    <w:rsid w:val="009D3215"/>
    <w:rsid w:val="009D4E81"/>
    <w:rsid w:val="009D554B"/>
    <w:rsid w:val="009D7470"/>
    <w:rsid w:val="009D76BB"/>
    <w:rsid w:val="009E1C91"/>
    <w:rsid w:val="009E1D5F"/>
    <w:rsid w:val="009E2C0C"/>
    <w:rsid w:val="009E3DB3"/>
    <w:rsid w:val="009E47CF"/>
    <w:rsid w:val="009E4973"/>
    <w:rsid w:val="009E4F15"/>
    <w:rsid w:val="009E4F6C"/>
    <w:rsid w:val="009E682A"/>
    <w:rsid w:val="009F0718"/>
    <w:rsid w:val="009F0BBD"/>
    <w:rsid w:val="009F65EB"/>
    <w:rsid w:val="00A01B5D"/>
    <w:rsid w:val="00A03713"/>
    <w:rsid w:val="00A03B36"/>
    <w:rsid w:val="00A0578F"/>
    <w:rsid w:val="00A06369"/>
    <w:rsid w:val="00A077D7"/>
    <w:rsid w:val="00A11174"/>
    <w:rsid w:val="00A1180C"/>
    <w:rsid w:val="00A12732"/>
    <w:rsid w:val="00A12DA7"/>
    <w:rsid w:val="00A12E49"/>
    <w:rsid w:val="00A13991"/>
    <w:rsid w:val="00A143C7"/>
    <w:rsid w:val="00A15790"/>
    <w:rsid w:val="00A15962"/>
    <w:rsid w:val="00A20732"/>
    <w:rsid w:val="00A20749"/>
    <w:rsid w:val="00A20D22"/>
    <w:rsid w:val="00A21117"/>
    <w:rsid w:val="00A2205C"/>
    <w:rsid w:val="00A22BE6"/>
    <w:rsid w:val="00A22EEF"/>
    <w:rsid w:val="00A25746"/>
    <w:rsid w:val="00A263E7"/>
    <w:rsid w:val="00A31F95"/>
    <w:rsid w:val="00A34472"/>
    <w:rsid w:val="00A36574"/>
    <w:rsid w:val="00A41070"/>
    <w:rsid w:val="00A41650"/>
    <w:rsid w:val="00A4636B"/>
    <w:rsid w:val="00A4665E"/>
    <w:rsid w:val="00A47995"/>
    <w:rsid w:val="00A479A2"/>
    <w:rsid w:val="00A5081F"/>
    <w:rsid w:val="00A51AA0"/>
    <w:rsid w:val="00A5338E"/>
    <w:rsid w:val="00A5341B"/>
    <w:rsid w:val="00A535E5"/>
    <w:rsid w:val="00A57037"/>
    <w:rsid w:val="00A64DA4"/>
    <w:rsid w:val="00A64F3C"/>
    <w:rsid w:val="00A66095"/>
    <w:rsid w:val="00A67013"/>
    <w:rsid w:val="00A67A16"/>
    <w:rsid w:val="00A67C5B"/>
    <w:rsid w:val="00A67E01"/>
    <w:rsid w:val="00A72C43"/>
    <w:rsid w:val="00A73549"/>
    <w:rsid w:val="00A74F7E"/>
    <w:rsid w:val="00A76F24"/>
    <w:rsid w:val="00A80449"/>
    <w:rsid w:val="00A86DD1"/>
    <w:rsid w:val="00A90A48"/>
    <w:rsid w:val="00A921E2"/>
    <w:rsid w:val="00A94143"/>
    <w:rsid w:val="00A951CA"/>
    <w:rsid w:val="00A95F95"/>
    <w:rsid w:val="00A968F5"/>
    <w:rsid w:val="00AA07B5"/>
    <w:rsid w:val="00AA1AE2"/>
    <w:rsid w:val="00AA3228"/>
    <w:rsid w:val="00AA3A67"/>
    <w:rsid w:val="00AA42E9"/>
    <w:rsid w:val="00AA7412"/>
    <w:rsid w:val="00AB101B"/>
    <w:rsid w:val="00AB26FA"/>
    <w:rsid w:val="00AB2879"/>
    <w:rsid w:val="00AB4285"/>
    <w:rsid w:val="00AB45AE"/>
    <w:rsid w:val="00AB7D1A"/>
    <w:rsid w:val="00AB7E22"/>
    <w:rsid w:val="00AC0EB2"/>
    <w:rsid w:val="00AC1371"/>
    <w:rsid w:val="00AC38E2"/>
    <w:rsid w:val="00AC3DF1"/>
    <w:rsid w:val="00AC67AB"/>
    <w:rsid w:val="00AC78E1"/>
    <w:rsid w:val="00AD5D8C"/>
    <w:rsid w:val="00AD6F59"/>
    <w:rsid w:val="00AD7BAD"/>
    <w:rsid w:val="00AE198D"/>
    <w:rsid w:val="00AE5E30"/>
    <w:rsid w:val="00AE6872"/>
    <w:rsid w:val="00AF023C"/>
    <w:rsid w:val="00AF0716"/>
    <w:rsid w:val="00AF0845"/>
    <w:rsid w:val="00AF0A3E"/>
    <w:rsid w:val="00AF0FBF"/>
    <w:rsid w:val="00AF10EB"/>
    <w:rsid w:val="00AF1C0C"/>
    <w:rsid w:val="00AF40DF"/>
    <w:rsid w:val="00AF608D"/>
    <w:rsid w:val="00AF683D"/>
    <w:rsid w:val="00AF6D6B"/>
    <w:rsid w:val="00B0163A"/>
    <w:rsid w:val="00B021FF"/>
    <w:rsid w:val="00B052E7"/>
    <w:rsid w:val="00B05C94"/>
    <w:rsid w:val="00B05F6A"/>
    <w:rsid w:val="00B06399"/>
    <w:rsid w:val="00B0759F"/>
    <w:rsid w:val="00B07D38"/>
    <w:rsid w:val="00B100EE"/>
    <w:rsid w:val="00B142C3"/>
    <w:rsid w:val="00B1484C"/>
    <w:rsid w:val="00B14E63"/>
    <w:rsid w:val="00B169FA"/>
    <w:rsid w:val="00B16D1E"/>
    <w:rsid w:val="00B171B5"/>
    <w:rsid w:val="00B17BD8"/>
    <w:rsid w:val="00B20068"/>
    <w:rsid w:val="00B206F7"/>
    <w:rsid w:val="00B24899"/>
    <w:rsid w:val="00B251C5"/>
    <w:rsid w:val="00B25ACD"/>
    <w:rsid w:val="00B25CFD"/>
    <w:rsid w:val="00B3102B"/>
    <w:rsid w:val="00B32B71"/>
    <w:rsid w:val="00B34307"/>
    <w:rsid w:val="00B36371"/>
    <w:rsid w:val="00B363B2"/>
    <w:rsid w:val="00B371B8"/>
    <w:rsid w:val="00B37A04"/>
    <w:rsid w:val="00B37B2D"/>
    <w:rsid w:val="00B40239"/>
    <w:rsid w:val="00B409DF"/>
    <w:rsid w:val="00B40A22"/>
    <w:rsid w:val="00B4103E"/>
    <w:rsid w:val="00B413C5"/>
    <w:rsid w:val="00B4217A"/>
    <w:rsid w:val="00B42C58"/>
    <w:rsid w:val="00B43CC9"/>
    <w:rsid w:val="00B44BF6"/>
    <w:rsid w:val="00B4521E"/>
    <w:rsid w:val="00B466A4"/>
    <w:rsid w:val="00B477F7"/>
    <w:rsid w:val="00B51378"/>
    <w:rsid w:val="00B522B9"/>
    <w:rsid w:val="00B52A76"/>
    <w:rsid w:val="00B53AE6"/>
    <w:rsid w:val="00B560BB"/>
    <w:rsid w:val="00B57655"/>
    <w:rsid w:val="00B5782A"/>
    <w:rsid w:val="00B57C68"/>
    <w:rsid w:val="00B57F06"/>
    <w:rsid w:val="00B602DF"/>
    <w:rsid w:val="00B64E62"/>
    <w:rsid w:val="00B65539"/>
    <w:rsid w:val="00B66644"/>
    <w:rsid w:val="00B66733"/>
    <w:rsid w:val="00B675BC"/>
    <w:rsid w:val="00B67A19"/>
    <w:rsid w:val="00B70B74"/>
    <w:rsid w:val="00B73AE2"/>
    <w:rsid w:val="00B741A8"/>
    <w:rsid w:val="00B744F5"/>
    <w:rsid w:val="00B74DE5"/>
    <w:rsid w:val="00B76952"/>
    <w:rsid w:val="00B76B9E"/>
    <w:rsid w:val="00B77C8B"/>
    <w:rsid w:val="00B80245"/>
    <w:rsid w:val="00B82412"/>
    <w:rsid w:val="00B8531C"/>
    <w:rsid w:val="00B8595A"/>
    <w:rsid w:val="00B865AE"/>
    <w:rsid w:val="00B924C5"/>
    <w:rsid w:val="00B943D7"/>
    <w:rsid w:val="00B9568C"/>
    <w:rsid w:val="00B96E81"/>
    <w:rsid w:val="00BA25F5"/>
    <w:rsid w:val="00BA2D9C"/>
    <w:rsid w:val="00BA7837"/>
    <w:rsid w:val="00BB0753"/>
    <w:rsid w:val="00BB2E01"/>
    <w:rsid w:val="00BB3145"/>
    <w:rsid w:val="00BB412B"/>
    <w:rsid w:val="00BB45F9"/>
    <w:rsid w:val="00BC006A"/>
    <w:rsid w:val="00BC194E"/>
    <w:rsid w:val="00BC1B8F"/>
    <w:rsid w:val="00BC4226"/>
    <w:rsid w:val="00BC62E3"/>
    <w:rsid w:val="00BC681A"/>
    <w:rsid w:val="00BD2F0F"/>
    <w:rsid w:val="00BD4C62"/>
    <w:rsid w:val="00BD6087"/>
    <w:rsid w:val="00BD66CD"/>
    <w:rsid w:val="00BE05CA"/>
    <w:rsid w:val="00BE2975"/>
    <w:rsid w:val="00BE49EC"/>
    <w:rsid w:val="00BE4F36"/>
    <w:rsid w:val="00BE525D"/>
    <w:rsid w:val="00BE5AAE"/>
    <w:rsid w:val="00BE6096"/>
    <w:rsid w:val="00BF026C"/>
    <w:rsid w:val="00BF1580"/>
    <w:rsid w:val="00BF21D6"/>
    <w:rsid w:val="00BF3F85"/>
    <w:rsid w:val="00BF4828"/>
    <w:rsid w:val="00BF5C2B"/>
    <w:rsid w:val="00BF6A8F"/>
    <w:rsid w:val="00BF71EC"/>
    <w:rsid w:val="00BF74EF"/>
    <w:rsid w:val="00BF7AE4"/>
    <w:rsid w:val="00C040C3"/>
    <w:rsid w:val="00C05F76"/>
    <w:rsid w:val="00C10376"/>
    <w:rsid w:val="00C107CC"/>
    <w:rsid w:val="00C1437F"/>
    <w:rsid w:val="00C17B92"/>
    <w:rsid w:val="00C24F9F"/>
    <w:rsid w:val="00C277E1"/>
    <w:rsid w:val="00C30680"/>
    <w:rsid w:val="00C33753"/>
    <w:rsid w:val="00C33D28"/>
    <w:rsid w:val="00C34C1B"/>
    <w:rsid w:val="00C356B3"/>
    <w:rsid w:val="00C40D88"/>
    <w:rsid w:val="00C40EF6"/>
    <w:rsid w:val="00C4268A"/>
    <w:rsid w:val="00C44EAC"/>
    <w:rsid w:val="00C45105"/>
    <w:rsid w:val="00C46631"/>
    <w:rsid w:val="00C57EAC"/>
    <w:rsid w:val="00C61381"/>
    <w:rsid w:val="00C62C76"/>
    <w:rsid w:val="00C66488"/>
    <w:rsid w:val="00C70996"/>
    <w:rsid w:val="00C70CEE"/>
    <w:rsid w:val="00C71713"/>
    <w:rsid w:val="00C71DD4"/>
    <w:rsid w:val="00C720E2"/>
    <w:rsid w:val="00C7394F"/>
    <w:rsid w:val="00C741C8"/>
    <w:rsid w:val="00C80815"/>
    <w:rsid w:val="00C81DF2"/>
    <w:rsid w:val="00C81F91"/>
    <w:rsid w:val="00C81FB8"/>
    <w:rsid w:val="00C825A1"/>
    <w:rsid w:val="00C825AF"/>
    <w:rsid w:val="00C8308F"/>
    <w:rsid w:val="00C83428"/>
    <w:rsid w:val="00C8349B"/>
    <w:rsid w:val="00C834E6"/>
    <w:rsid w:val="00C84D1E"/>
    <w:rsid w:val="00C92CA5"/>
    <w:rsid w:val="00C9366B"/>
    <w:rsid w:val="00C93D13"/>
    <w:rsid w:val="00C943A1"/>
    <w:rsid w:val="00C94F25"/>
    <w:rsid w:val="00C94FEA"/>
    <w:rsid w:val="00C95CD9"/>
    <w:rsid w:val="00CA1014"/>
    <w:rsid w:val="00CA161E"/>
    <w:rsid w:val="00CA25FE"/>
    <w:rsid w:val="00CA3177"/>
    <w:rsid w:val="00CA3697"/>
    <w:rsid w:val="00CA5161"/>
    <w:rsid w:val="00CA7522"/>
    <w:rsid w:val="00CA757D"/>
    <w:rsid w:val="00CA7EE4"/>
    <w:rsid w:val="00CB0994"/>
    <w:rsid w:val="00CB0D4D"/>
    <w:rsid w:val="00CB3C5B"/>
    <w:rsid w:val="00CB4B9C"/>
    <w:rsid w:val="00CB4BDA"/>
    <w:rsid w:val="00CB542C"/>
    <w:rsid w:val="00CB5D00"/>
    <w:rsid w:val="00CB5DC7"/>
    <w:rsid w:val="00CB6053"/>
    <w:rsid w:val="00CB73C1"/>
    <w:rsid w:val="00CB7CEA"/>
    <w:rsid w:val="00CC0501"/>
    <w:rsid w:val="00CC350D"/>
    <w:rsid w:val="00CC73E9"/>
    <w:rsid w:val="00CC7D42"/>
    <w:rsid w:val="00CD034A"/>
    <w:rsid w:val="00CD0CCA"/>
    <w:rsid w:val="00CD5F18"/>
    <w:rsid w:val="00CD6311"/>
    <w:rsid w:val="00CE0026"/>
    <w:rsid w:val="00CE0F79"/>
    <w:rsid w:val="00CE1013"/>
    <w:rsid w:val="00CE1F55"/>
    <w:rsid w:val="00CE5FB9"/>
    <w:rsid w:val="00CE79B2"/>
    <w:rsid w:val="00CF120D"/>
    <w:rsid w:val="00CF2A0D"/>
    <w:rsid w:val="00CF3E5C"/>
    <w:rsid w:val="00CF613A"/>
    <w:rsid w:val="00CF72B4"/>
    <w:rsid w:val="00D003D2"/>
    <w:rsid w:val="00D019E6"/>
    <w:rsid w:val="00D02CBF"/>
    <w:rsid w:val="00D04B0E"/>
    <w:rsid w:val="00D063B8"/>
    <w:rsid w:val="00D0743E"/>
    <w:rsid w:val="00D137E2"/>
    <w:rsid w:val="00D13C6F"/>
    <w:rsid w:val="00D14D78"/>
    <w:rsid w:val="00D15054"/>
    <w:rsid w:val="00D15AC4"/>
    <w:rsid w:val="00D161AB"/>
    <w:rsid w:val="00D171B3"/>
    <w:rsid w:val="00D1788B"/>
    <w:rsid w:val="00D21826"/>
    <w:rsid w:val="00D22A4A"/>
    <w:rsid w:val="00D22CA6"/>
    <w:rsid w:val="00D24569"/>
    <w:rsid w:val="00D24630"/>
    <w:rsid w:val="00D24BBB"/>
    <w:rsid w:val="00D25037"/>
    <w:rsid w:val="00D2752B"/>
    <w:rsid w:val="00D3096B"/>
    <w:rsid w:val="00D3248B"/>
    <w:rsid w:val="00D343BA"/>
    <w:rsid w:val="00D3663A"/>
    <w:rsid w:val="00D37249"/>
    <w:rsid w:val="00D372BE"/>
    <w:rsid w:val="00D37A72"/>
    <w:rsid w:val="00D37C6A"/>
    <w:rsid w:val="00D4129A"/>
    <w:rsid w:val="00D41440"/>
    <w:rsid w:val="00D44176"/>
    <w:rsid w:val="00D519F4"/>
    <w:rsid w:val="00D54C23"/>
    <w:rsid w:val="00D5534E"/>
    <w:rsid w:val="00D55C17"/>
    <w:rsid w:val="00D609FF"/>
    <w:rsid w:val="00D61DC0"/>
    <w:rsid w:val="00D624AA"/>
    <w:rsid w:val="00D63279"/>
    <w:rsid w:val="00D6475F"/>
    <w:rsid w:val="00D6495A"/>
    <w:rsid w:val="00D64DD0"/>
    <w:rsid w:val="00D6518C"/>
    <w:rsid w:val="00D67663"/>
    <w:rsid w:val="00D70085"/>
    <w:rsid w:val="00D70ACB"/>
    <w:rsid w:val="00D75D24"/>
    <w:rsid w:val="00D772C1"/>
    <w:rsid w:val="00D83867"/>
    <w:rsid w:val="00D86402"/>
    <w:rsid w:val="00D90126"/>
    <w:rsid w:val="00D90D70"/>
    <w:rsid w:val="00D92339"/>
    <w:rsid w:val="00D9353D"/>
    <w:rsid w:val="00D9390D"/>
    <w:rsid w:val="00D93BF8"/>
    <w:rsid w:val="00D9421A"/>
    <w:rsid w:val="00D95FB1"/>
    <w:rsid w:val="00D969D5"/>
    <w:rsid w:val="00DA03CE"/>
    <w:rsid w:val="00DA11BE"/>
    <w:rsid w:val="00DA218A"/>
    <w:rsid w:val="00DA2237"/>
    <w:rsid w:val="00DA3165"/>
    <w:rsid w:val="00DA46DE"/>
    <w:rsid w:val="00DA5356"/>
    <w:rsid w:val="00DA65C4"/>
    <w:rsid w:val="00DA759A"/>
    <w:rsid w:val="00DB1896"/>
    <w:rsid w:val="00DB2A93"/>
    <w:rsid w:val="00DB411A"/>
    <w:rsid w:val="00DB502A"/>
    <w:rsid w:val="00DB5E0E"/>
    <w:rsid w:val="00DB6749"/>
    <w:rsid w:val="00DB7703"/>
    <w:rsid w:val="00DB7992"/>
    <w:rsid w:val="00DB7C34"/>
    <w:rsid w:val="00DC0867"/>
    <w:rsid w:val="00DC2151"/>
    <w:rsid w:val="00DC3155"/>
    <w:rsid w:val="00DC34F0"/>
    <w:rsid w:val="00DC36AA"/>
    <w:rsid w:val="00DC36B4"/>
    <w:rsid w:val="00DC6BC8"/>
    <w:rsid w:val="00DC7BF3"/>
    <w:rsid w:val="00DD18F0"/>
    <w:rsid w:val="00DD1E5F"/>
    <w:rsid w:val="00DD29BB"/>
    <w:rsid w:val="00DD2CBE"/>
    <w:rsid w:val="00DD2E84"/>
    <w:rsid w:val="00DD4C3A"/>
    <w:rsid w:val="00DD5C46"/>
    <w:rsid w:val="00DD69B9"/>
    <w:rsid w:val="00DE322C"/>
    <w:rsid w:val="00DE3A42"/>
    <w:rsid w:val="00DE664F"/>
    <w:rsid w:val="00DE68E8"/>
    <w:rsid w:val="00DF0270"/>
    <w:rsid w:val="00DF057A"/>
    <w:rsid w:val="00DF7815"/>
    <w:rsid w:val="00E0083E"/>
    <w:rsid w:val="00E00E32"/>
    <w:rsid w:val="00E018E4"/>
    <w:rsid w:val="00E02731"/>
    <w:rsid w:val="00E03FC6"/>
    <w:rsid w:val="00E1006C"/>
    <w:rsid w:val="00E11029"/>
    <w:rsid w:val="00E1288E"/>
    <w:rsid w:val="00E133C5"/>
    <w:rsid w:val="00E14A62"/>
    <w:rsid w:val="00E153A3"/>
    <w:rsid w:val="00E15752"/>
    <w:rsid w:val="00E16E92"/>
    <w:rsid w:val="00E178D0"/>
    <w:rsid w:val="00E222AE"/>
    <w:rsid w:val="00E22909"/>
    <w:rsid w:val="00E26E7E"/>
    <w:rsid w:val="00E30401"/>
    <w:rsid w:val="00E32C4A"/>
    <w:rsid w:val="00E34642"/>
    <w:rsid w:val="00E34890"/>
    <w:rsid w:val="00E3717C"/>
    <w:rsid w:val="00E37EBB"/>
    <w:rsid w:val="00E41058"/>
    <w:rsid w:val="00E425BB"/>
    <w:rsid w:val="00E479EB"/>
    <w:rsid w:val="00E504F2"/>
    <w:rsid w:val="00E5177E"/>
    <w:rsid w:val="00E5188E"/>
    <w:rsid w:val="00E53BC7"/>
    <w:rsid w:val="00E60439"/>
    <w:rsid w:val="00E607C0"/>
    <w:rsid w:val="00E6102D"/>
    <w:rsid w:val="00E616CE"/>
    <w:rsid w:val="00E656E6"/>
    <w:rsid w:val="00E673DA"/>
    <w:rsid w:val="00E71980"/>
    <w:rsid w:val="00E73E63"/>
    <w:rsid w:val="00E74EE4"/>
    <w:rsid w:val="00E75E79"/>
    <w:rsid w:val="00E7609E"/>
    <w:rsid w:val="00E76A2B"/>
    <w:rsid w:val="00E76DD2"/>
    <w:rsid w:val="00E82E7C"/>
    <w:rsid w:val="00E85D10"/>
    <w:rsid w:val="00E90A22"/>
    <w:rsid w:val="00E93286"/>
    <w:rsid w:val="00E95F32"/>
    <w:rsid w:val="00E96BF5"/>
    <w:rsid w:val="00E9758B"/>
    <w:rsid w:val="00EA05E7"/>
    <w:rsid w:val="00EA3AA0"/>
    <w:rsid w:val="00EA731B"/>
    <w:rsid w:val="00EB09B8"/>
    <w:rsid w:val="00EB2CB6"/>
    <w:rsid w:val="00EB3268"/>
    <w:rsid w:val="00EB5926"/>
    <w:rsid w:val="00EC0F4B"/>
    <w:rsid w:val="00EC1DE8"/>
    <w:rsid w:val="00EC4D77"/>
    <w:rsid w:val="00ED01D7"/>
    <w:rsid w:val="00ED2C8F"/>
    <w:rsid w:val="00ED446C"/>
    <w:rsid w:val="00ED479A"/>
    <w:rsid w:val="00ED5081"/>
    <w:rsid w:val="00ED74B1"/>
    <w:rsid w:val="00ED7720"/>
    <w:rsid w:val="00ED7EA5"/>
    <w:rsid w:val="00ED7F4F"/>
    <w:rsid w:val="00EE3C03"/>
    <w:rsid w:val="00EE5146"/>
    <w:rsid w:val="00EE5206"/>
    <w:rsid w:val="00EE5D91"/>
    <w:rsid w:val="00EE732E"/>
    <w:rsid w:val="00EF077C"/>
    <w:rsid w:val="00EF113D"/>
    <w:rsid w:val="00EF2290"/>
    <w:rsid w:val="00EF584B"/>
    <w:rsid w:val="00EF7903"/>
    <w:rsid w:val="00F001D2"/>
    <w:rsid w:val="00F00552"/>
    <w:rsid w:val="00F01A09"/>
    <w:rsid w:val="00F024D1"/>
    <w:rsid w:val="00F038C9"/>
    <w:rsid w:val="00F03DC1"/>
    <w:rsid w:val="00F05CDA"/>
    <w:rsid w:val="00F05DF9"/>
    <w:rsid w:val="00F11401"/>
    <w:rsid w:val="00F1381E"/>
    <w:rsid w:val="00F141DC"/>
    <w:rsid w:val="00F14486"/>
    <w:rsid w:val="00F1456C"/>
    <w:rsid w:val="00F15AF6"/>
    <w:rsid w:val="00F17F69"/>
    <w:rsid w:val="00F20139"/>
    <w:rsid w:val="00F20C6B"/>
    <w:rsid w:val="00F26B67"/>
    <w:rsid w:val="00F26CAF"/>
    <w:rsid w:val="00F26D38"/>
    <w:rsid w:val="00F27846"/>
    <w:rsid w:val="00F30FA7"/>
    <w:rsid w:val="00F31A12"/>
    <w:rsid w:val="00F3357A"/>
    <w:rsid w:val="00F352F2"/>
    <w:rsid w:val="00F35C6C"/>
    <w:rsid w:val="00F401B8"/>
    <w:rsid w:val="00F4381C"/>
    <w:rsid w:val="00F43B46"/>
    <w:rsid w:val="00F45D2B"/>
    <w:rsid w:val="00F46002"/>
    <w:rsid w:val="00F47FD6"/>
    <w:rsid w:val="00F50BF6"/>
    <w:rsid w:val="00F57FF8"/>
    <w:rsid w:val="00F62D99"/>
    <w:rsid w:val="00F66131"/>
    <w:rsid w:val="00F669E2"/>
    <w:rsid w:val="00F67628"/>
    <w:rsid w:val="00F67AFA"/>
    <w:rsid w:val="00F67E3C"/>
    <w:rsid w:val="00F70DEE"/>
    <w:rsid w:val="00F714A7"/>
    <w:rsid w:val="00F71DF5"/>
    <w:rsid w:val="00F72D30"/>
    <w:rsid w:val="00F74418"/>
    <w:rsid w:val="00F7495A"/>
    <w:rsid w:val="00F76A7F"/>
    <w:rsid w:val="00F81367"/>
    <w:rsid w:val="00F819FD"/>
    <w:rsid w:val="00F8335E"/>
    <w:rsid w:val="00F84E7F"/>
    <w:rsid w:val="00F90468"/>
    <w:rsid w:val="00FA0795"/>
    <w:rsid w:val="00FA3248"/>
    <w:rsid w:val="00FA3601"/>
    <w:rsid w:val="00FA4D5D"/>
    <w:rsid w:val="00FA775E"/>
    <w:rsid w:val="00FA7E99"/>
    <w:rsid w:val="00FB169A"/>
    <w:rsid w:val="00FB2ADB"/>
    <w:rsid w:val="00FB41EC"/>
    <w:rsid w:val="00FB699E"/>
    <w:rsid w:val="00FB69AC"/>
    <w:rsid w:val="00FB6BE8"/>
    <w:rsid w:val="00FB7CCA"/>
    <w:rsid w:val="00FC005F"/>
    <w:rsid w:val="00FC0AA1"/>
    <w:rsid w:val="00FC2FEA"/>
    <w:rsid w:val="00FC44C0"/>
    <w:rsid w:val="00FC5F60"/>
    <w:rsid w:val="00FD06DE"/>
    <w:rsid w:val="00FD093B"/>
    <w:rsid w:val="00FD1527"/>
    <w:rsid w:val="00FD488A"/>
    <w:rsid w:val="00FD4BF4"/>
    <w:rsid w:val="00FD4C89"/>
    <w:rsid w:val="00FE008C"/>
    <w:rsid w:val="00FE0693"/>
    <w:rsid w:val="00FE0C6C"/>
    <w:rsid w:val="00FE2DDC"/>
    <w:rsid w:val="00FE371C"/>
    <w:rsid w:val="00FE528A"/>
    <w:rsid w:val="00FF1394"/>
    <w:rsid w:val="00FF29DD"/>
    <w:rsid w:val="00FF381D"/>
    <w:rsid w:val="00FF5934"/>
    <w:rsid w:val="00FF5ECB"/>
    <w:rsid w:val="00FF61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E4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A7A0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1"/>
    <w:uiPriority w:val="34"/>
    <w:qFormat/>
    <w:rsid w:val="009759B5"/>
    <w:pPr>
      <w:ind w:left="720"/>
      <w:contextualSpacing/>
    </w:pPr>
    <w:rPr>
      <w:szCs w:val="22"/>
    </w:rPr>
  </w:style>
  <w:style w:type="character" w:customStyle="1" w:styleId="ColorfulList-Accent1Char1">
    <w:name w:val="Colorful List - Accent 1 Char1"/>
    <w:link w:val="ColorfulList-Accent11"/>
    <w:uiPriority w:val="34"/>
    <w:rsid w:val="009759B5"/>
    <w:rPr>
      <w:szCs w:val="22"/>
    </w:rPr>
  </w:style>
  <w:style w:type="paragraph" w:customStyle="1" w:styleId="MTDisplayEquation">
    <w:name w:val="MTDisplayEquation"/>
    <w:basedOn w:val="ColorfulList-Accent11"/>
    <w:next w:val="Normal"/>
    <w:link w:val="MTDisplayEquationChar"/>
    <w:rsid w:val="009759B5"/>
    <w:pPr>
      <w:tabs>
        <w:tab w:val="center" w:pos="4880"/>
        <w:tab w:val="right" w:pos="9020"/>
      </w:tabs>
    </w:pPr>
  </w:style>
  <w:style w:type="character" w:customStyle="1" w:styleId="MTDisplayEquationChar">
    <w:name w:val="MTDisplayEquation Char"/>
    <w:basedOn w:val="ColorfulList-Accent1Char1"/>
    <w:link w:val="MTDisplayEquation"/>
    <w:rsid w:val="009759B5"/>
    <w:rPr>
      <w:szCs w:val="22"/>
    </w:rPr>
  </w:style>
  <w:style w:type="paragraph" w:styleId="FootnoteText">
    <w:name w:val="footnote text"/>
    <w:basedOn w:val="Normal"/>
    <w:link w:val="FootnoteTextChar"/>
    <w:uiPriority w:val="99"/>
    <w:unhideWhenUsed/>
    <w:rsid w:val="009759B5"/>
    <w:pPr>
      <w:spacing w:after="0" w:line="240" w:lineRule="auto"/>
    </w:pPr>
    <w:rPr>
      <w:sz w:val="20"/>
      <w:szCs w:val="20"/>
    </w:rPr>
  </w:style>
  <w:style w:type="character" w:customStyle="1" w:styleId="FootnoteTextChar">
    <w:name w:val="Footnote Text Char"/>
    <w:link w:val="FootnoteText"/>
    <w:uiPriority w:val="99"/>
    <w:rsid w:val="009759B5"/>
    <w:rPr>
      <w:sz w:val="20"/>
      <w:szCs w:val="20"/>
    </w:rPr>
  </w:style>
  <w:style w:type="character" w:styleId="FootnoteReference">
    <w:name w:val="footnote reference"/>
    <w:uiPriority w:val="99"/>
    <w:unhideWhenUsed/>
    <w:rsid w:val="009759B5"/>
    <w:rPr>
      <w:vertAlign w:val="superscript"/>
    </w:rPr>
  </w:style>
  <w:style w:type="paragraph" w:styleId="BalloonText">
    <w:name w:val="Balloon Text"/>
    <w:basedOn w:val="Normal"/>
    <w:link w:val="BalloonTextChar"/>
    <w:uiPriority w:val="99"/>
    <w:semiHidden/>
    <w:unhideWhenUsed/>
    <w:rsid w:val="00634C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4CC4"/>
    <w:rPr>
      <w:rFonts w:ascii="Tahoma" w:hAnsi="Tahoma" w:cs="Tahoma"/>
      <w:sz w:val="16"/>
      <w:szCs w:val="16"/>
    </w:rPr>
  </w:style>
  <w:style w:type="paragraph" w:styleId="Header">
    <w:name w:val="header"/>
    <w:basedOn w:val="Normal"/>
    <w:link w:val="HeaderChar"/>
    <w:uiPriority w:val="99"/>
    <w:unhideWhenUsed/>
    <w:rsid w:val="00F35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C6C"/>
  </w:style>
  <w:style w:type="paragraph" w:styleId="Footer">
    <w:name w:val="footer"/>
    <w:basedOn w:val="Normal"/>
    <w:link w:val="FooterChar"/>
    <w:uiPriority w:val="99"/>
    <w:unhideWhenUsed/>
    <w:rsid w:val="00F35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C6C"/>
  </w:style>
  <w:style w:type="character" w:customStyle="1" w:styleId="MTEquationSection">
    <w:name w:val="MTEquationSection"/>
    <w:rsid w:val="00F024D1"/>
    <w:rPr>
      <w:rFonts w:eastAsia="Calibri"/>
      <w:b/>
      <w:vanish/>
      <w:color w:val="FF0000"/>
    </w:rPr>
  </w:style>
  <w:style w:type="paragraph" w:styleId="Caption">
    <w:name w:val="caption"/>
    <w:basedOn w:val="Normal"/>
    <w:next w:val="Normal"/>
    <w:uiPriority w:val="35"/>
    <w:qFormat/>
    <w:rsid w:val="008E57A5"/>
    <w:pPr>
      <w:spacing w:line="240" w:lineRule="auto"/>
    </w:pPr>
    <w:rPr>
      <w:b/>
      <w:bCs/>
      <w:color w:val="4F81BD"/>
      <w:sz w:val="18"/>
      <w:szCs w:val="18"/>
    </w:rPr>
  </w:style>
  <w:style w:type="table" w:styleId="TableGrid">
    <w:name w:val="Table Grid"/>
    <w:basedOn w:val="TableNormal"/>
    <w:uiPriority w:val="59"/>
    <w:rsid w:val="007C7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97D9A"/>
    <w:rPr>
      <w:sz w:val="16"/>
      <w:szCs w:val="16"/>
    </w:rPr>
  </w:style>
  <w:style w:type="paragraph" w:styleId="CommentText">
    <w:name w:val="annotation text"/>
    <w:basedOn w:val="Normal"/>
    <w:link w:val="CommentTextChar"/>
    <w:uiPriority w:val="99"/>
    <w:semiHidden/>
    <w:unhideWhenUsed/>
    <w:rsid w:val="00397D9A"/>
    <w:pPr>
      <w:spacing w:line="240" w:lineRule="auto"/>
    </w:pPr>
    <w:rPr>
      <w:sz w:val="20"/>
      <w:szCs w:val="20"/>
    </w:rPr>
  </w:style>
  <w:style w:type="character" w:customStyle="1" w:styleId="CommentTextChar">
    <w:name w:val="Comment Text Char"/>
    <w:link w:val="CommentText"/>
    <w:uiPriority w:val="99"/>
    <w:semiHidden/>
    <w:rsid w:val="00397D9A"/>
    <w:rPr>
      <w:rFonts w:eastAsia="Calibri"/>
      <w:sz w:val="20"/>
      <w:szCs w:val="20"/>
    </w:rPr>
  </w:style>
  <w:style w:type="character" w:styleId="Hyperlink">
    <w:name w:val="Hyperlink"/>
    <w:unhideWhenUsed/>
    <w:rsid w:val="00662C29"/>
    <w:rPr>
      <w:color w:val="0000FF"/>
      <w:u w:val="single"/>
    </w:rPr>
  </w:style>
  <w:style w:type="paragraph" w:styleId="CommentSubject">
    <w:name w:val="annotation subject"/>
    <w:basedOn w:val="CommentText"/>
    <w:next w:val="CommentText"/>
    <w:link w:val="CommentSubjectChar"/>
    <w:uiPriority w:val="99"/>
    <w:semiHidden/>
    <w:unhideWhenUsed/>
    <w:rsid w:val="007C2FCB"/>
    <w:pPr>
      <w:spacing w:line="276" w:lineRule="auto"/>
    </w:pPr>
    <w:rPr>
      <w:b/>
      <w:bCs/>
    </w:rPr>
  </w:style>
  <w:style w:type="character" w:customStyle="1" w:styleId="CommentSubjectChar">
    <w:name w:val="Comment Subject Char"/>
    <w:link w:val="CommentSubject"/>
    <w:uiPriority w:val="99"/>
    <w:semiHidden/>
    <w:rsid w:val="007C2FCB"/>
    <w:rPr>
      <w:rFonts w:eastAsia="Calibri"/>
      <w:b/>
      <w:bCs/>
      <w:sz w:val="20"/>
      <w:szCs w:val="20"/>
      <w:lang w:val="en-GB" w:bidi="ar-SA"/>
    </w:rPr>
  </w:style>
  <w:style w:type="paragraph" w:customStyle="1" w:styleId="EndNoteBibliographyTitle">
    <w:name w:val="EndNote Bibliography Title"/>
    <w:basedOn w:val="Normal"/>
    <w:link w:val="EndNoteBibliographyTitleChar"/>
    <w:rsid w:val="00800516"/>
    <w:pPr>
      <w:spacing w:after="0"/>
      <w:jc w:val="center"/>
    </w:pPr>
    <w:rPr>
      <w:noProof/>
      <w:sz w:val="22"/>
      <w:lang w:val="en-US"/>
    </w:rPr>
  </w:style>
  <w:style w:type="character" w:customStyle="1" w:styleId="EndNoteBibliographyTitleChar">
    <w:name w:val="EndNote Bibliography Title Char"/>
    <w:link w:val="EndNoteBibliographyTitle"/>
    <w:rsid w:val="00800516"/>
    <w:rPr>
      <w:noProof/>
      <w:sz w:val="22"/>
      <w:szCs w:val="24"/>
      <w:lang w:val="en-US"/>
    </w:rPr>
  </w:style>
  <w:style w:type="paragraph" w:customStyle="1" w:styleId="EndNoteBibliography">
    <w:name w:val="EndNote Bibliography"/>
    <w:basedOn w:val="Normal"/>
    <w:link w:val="EndNoteBibliographyChar"/>
    <w:rsid w:val="00800516"/>
    <w:pPr>
      <w:spacing w:line="240" w:lineRule="auto"/>
      <w:jc w:val="both"/>
    </w:pPr>
    <w:rPr>
      <w:noProof/>
      <w:sz w:val="22"/>
      <w:lang w:val="en-US"/>
    </w:rPr>
  </w:style>
  <w:style w:type="character" w:customStyle="1" w:styleId="EndNoteBibliographyChar">
    <w:name w:val="EndNote Bibliography Char"/>
    <w:link w:val="EndNoteBibliography"/>
    <w:rsid w:val="00800516"/>
    <w:rPr>
      <w:noProof/>
      <w:sz w:val="22"/>
      <w:szCs w:val="24"/>
      <w:lang w:val="en-US"/>
    </w:rPr>
  </w:style>
  <w:style w:type="character" w:customStyle="1" w:styleId="FootnoteCharacters">
    <w:name w:val="Footnote Characters"/>
    <w:rsid w:val="00EB09B8"/>
    <w:rPr>
      <w:vertAlign w:val="superscript"/>
    </w:rPr>
  </w:style>
  <w:style w:type="character" w:customStyle="1" w:styleId="ColorfulList-Accent1Char">
    <w:name w:val="Colorful List - Accent 1 Char"/>
    <w:link w:val="LightGrid-Accent3"/>
    <w:uiPriority w:val="34"/>
    <w:rsid w:val="004A07CB"/>
    <w:rPr>
      <w:szCs w:val="22"/>
    </w:rPr>
  </w:style>
  <w:style w:type="table" w:styleId="LightGrid-Accent3">
    <w:name w:val="Light Grid Accent 3"/>
    <w:basedOn w:val="TableNormal"/>
    <w:link w:val="ColorfulList-Accent1Char"/>
    <w:uiPriority w:val="34"/>
    <w:rsid w:val="004A07CB"/>
    <w:rPr>
      <w:szCs w:val="22"/>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ColorfulShading-Accent11">
    <w:name w:val="Colorful Shading - Accent 11"/>
    <w:hidden/>
    <w:uiPriority w:val="71"/>
    <w:rsid w:val="003A76B3"/>
    <w:rPr>
      <w:sz w:val="24"/>
      <w:szCs w:val="24"/>
    </w:rPr>
  </w:style>
  <w:style w:type="character" w:styleId="PlaceholderText">
    <w:name w:val="Placeholder Text"/>
    <w:basedOn w:val="DefaultParagraphFont"/>
    <w:uiPriority w:val="67"/>
    <w:rsid w:val="000E5951"/>
    <w:rPr>
      <w:color w:val="808080"/>
    </w:rPr>
  </w:style>
  <w:style w:type="paragraph" w:styleId="ListParagraph">
    <w:name w:val="List Paragraph"/>
    <w:basedOn w:val="Normal"/>
    <w:uiPriority w:val="72"/>
    <w:rsid w:val="007E681A"/>
    <w:pPr>
      <w:ind w:left="720"/>
      <w:contextualSpacing/>
    </w:pPr>
  </w:style>
  <w:style w:type="paragraph" w:customStyle="1" w:styleId="Default">
    <w:name w:val="Default"/>
    <w:rsid w:val="00D24569"/>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A7A0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1"/>
    <w:uiPriority w:val="34"/>
    <w:qFormat/>
    <w:rsid w:val="009759B5"/>
    <w:pPr>
      <w:ind w:left="720"/>
      <w:contextualSpacing/>
    </w:pPr>
    <w:rPr>
      <w:szCs w:val="22"/>
    </w:rPr>
  </w:style>
  <w:style w:type="character" w:customStyle="1" w:styleId="ColorfulList-Accent1Char1">
    <w:name w:val="Colorful List - Accent 1 Char1"/>
    <w:link w:val="ColorfulList-Accent11"/>
    <w:uiPriority w:val="34"/>
    <w:rsid w:val="009759B5"/>
    <w:rPr>
      <w:szCs w:val="22"/>
    </w:rPr>
  </w:style>
  <w:style w:type="paragraph" w:customStyle="1" w:styleId="MTDisplayEquation">
    <w:name w:val="MTDisplayEquation"/>
    <w:basedOn w:val="ColorfulList-Accent11"/>
    <w:next w:val="Normal"/>
    <w:link w:val="MTDisplayEquationChar"/>
    <w:rsid w:val="009759B5"/>
    <w:pPr>
      <w:tabs>
        <w:tab w:val="center" w:pos="4880"/>
        <w:tab w:val="right" w:pos="9020"/>
      </w:tabs>
    </w:pPr>
  </w:style>
  <w:style w:type="character" w:customStyle="1" w:styleId="MTDisplayEquationChar">
    <w:name w:val="MTDisplayEquation Char"/>
    <w:basedOn w:val="ColorfulList-Accent1Char1"/>
    <w:link w:val="MTDisplayEquation"/>
    <w:rsid w:val="009759B5"/>
    <w:rPr>
      <w:szCs w:val="22"/>
    </w:rPr>
  </w:style>
  <w:style w:type="paragraph" w:styleId="FootnoteText">
    <w:name w:val="footnote text"/>
    <w:basedOn w:val="Normal"/>
    <w:link w:val="FootnoteTextChar"/>
    <w:uiPriority w:val="99"/>
    <w:unhideWhenUsed/>
    <w:rsid w:val="009759B5"/>
    <w:pPr>
      <w:spacing w:after="0" w:line="240" w:lineRule="auto"/>
    </w:pPr>
    <w:rPr>
      <w:sz w:val="20"/>
      <w:szCs w:val="20"/>
    </w:rPr>
  </w:style>
  <w:style w:type="character" w:customStyle="1" w:styleId="FootnoteTextChar">
    <w:name w:val="Footnote Text Char"/>
    <w:link w:val="FootnoteText"/>
    <w:uiPriority w:val="99"/>
    <w:rsid w:val="009759B5"/>
    <w:rPr>
      <w:sz w:val="20"/>
      <w:szCs w:val="20"/>
    </w:rPr>
  </w:style>
  <w:style w:type="character" w:styleId="FootnoteReference">
    <w:name w:val="footnote reference"/>
    <w:uiPriority w:val="99"/>
    <w:unhideWhenUsed/>
    <w:rsid w:val="009759B5"/>
    <w:rPr>
      <w:vertAlign w:val="superscript"/>
    </w:rPr>
  </w:style>
  <w:style w:type="paragraph" w:styleId="BalloonText">
    <w:name w:val="Balloon Text"/>
    <w:basedOn w:val="Normal"/>
    <w:link w:val="BalloonTextChar"/>
    <w:uiPriority w:val="99"/>
    <w:semiHidden/>
    <w:unhideWhenUsed/>
    <w:rsid w:val="00634C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4CC4"/>
    <w:rPr>
      <w:rFonts w:ascii="Tahoma" w:hAnsi="Tahoma" w:cs="Tahoma"/>
      <w:sz w:val="16"/>
      <w:szCs w:val="16"/>
    </w:rPr>
  </w:style>
  <w:style w:type="paragraph" w:styleId="Header">
    <w:name w:val="header"/>
    <w:basedOn w:val="Normal"/>
    <w:link w:val="HeaderChar"/>
    <w:uiPriority w:val="99"/>
    <w:unhideWhenUsed/>
    <w:rsid w:val="00F35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C6C"/>
  </w:style>
  <w:style w:type="paragraph" w:styleId="Footer">
    <w:name w:val="footer"/>
    <w:basedOn w:val="Normal"/>
    <w:link w:val="FooterChar"/>
    <w:uiPriority w:val="99"/>
    <w:unhideWhenUsed/>
    <w:rsid w:val="00F35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C6C"/>
  </w:style>
  <w:style w:type="character" w:customStyle="1" w:styleId="MTEquationSection">
    <w:name w:val="MTEquationSection"/>
    <w:rsid w:val="00F024D1"/>
    <w:rPr>
      <w:rFonts w:eastAsia="Calibri"/>
      <w:b/>
      <w:vanish/>
      <w:color w:val="FF0000"/>
    </w:rPr>
  </w:style>
  <w:style w:type="paragraph" w:styleId="Caption">
    <w:name w:val="caption"/>
    <w:basedOn w:val="Normal"/>
    <w:next w:val="Normal"/>
    <w:uiPriority w:val="35"/>
    <w:qFormat/>
    <w:rsid w:val="008E57A5"/>
    <w:pPr>
      <w:spacing w:line="240" w:lineRule="auto"/>
    </w:pPr>
    <w:rPr>
      <w:b/>
      <w:bCs/>
      <w:color w:val="4F81BD"/>
      <w:sz w:val="18"/>
      <w:szCs w:val="18"/>
    </w:rPr>
  </w:style>
  <w:style w:type="table" w:styleId="TableGrid">
    <w:name w:val="Table Grid"/>
    <w:basedOn w:val="TableNormal"/>
    <w:uiPriority w:val="59"/>
    <w:rsid w:val="007C7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97D9A"/>
    <w:rPr>
      <w:sz w:val="16"/>
      <w:szCs w:val="16"/>
    </w:rPr>
  </w:style>
  <w:style w:type="paragraph" w:styleId="CommentText">
    <w:name w:val="annotation text"/>
    <w:basedOn w:val="Normal"/>
    <w:link w:val="CommentTextChar"/>
    <w:uiPriority w:val="99"/>
    <w:semiHidden/>
    <w:unhideWhenUsed/>
    <w:rsid w:val="00397D9A"/>
    <w:pPr>
      <w:spacing w:line="240" w:lineRule="auto"/>
    </w:pPr>
    <w:rPr>
      <w:sz w:val="20"/>
      <w:szCs w:val="20"/>
    </w:rPr>
  </w:style>
  <w:style w:type="character" w:customStyle="1" w:styleId="CommentTextChar">
    <w:name w:val="Comment Text Char"/>
    <w:link w:val="CommentText"/>
    <w:uiPriority w:val="99"/>
    <w:semiHidden/>
    <w:rsid w:val="00397D9A"/>
    <w:rPr>
      <w:rFonts w:eastAsia="Calibri"/>
      <w:sz w:val="20"/>
      <w:szCs w:val="20"/>
    </w:rPr>
  </w:style>
  <w:style w:type="character" w:styleId="Hyperlink">
    <w:name w:val="Hyperlink"/>
    <w:unhideWhenUsed/>
    <w:rsid w:val="00662C29"/>
    <w:rPr>
      <w:color w:val="0000FF"/>
      <w:u w:val="single"/>
    </w:rPr>
  </w:style>
  <w:style w:type="paragraph" w:styleId="CommentSubject">
    <w:name w:val="annotation subject"/>
    <w:basedOn w:val="CommentText"/>
    <w:next w:val="CommentText"/>
    <w:link w:val="CommentSubjectChar"/>
    <w:uiPriority w:val="99"/>
    <w:semiHidden/>
    <w:unhideWhenUsed/>
    <w:rsid w:val="007C2FCB"/>
    <w:pPr>
      <w:spacing w:line="276" w:lineRule="auto"/>
    </w:pPr>
    <w:rPr>
      <w:b/>
      <w:bCs/>
    </w:rPr>
  </w:style>
  <w:style w:type="character" w:customStyle="1" w:styleId="CommentSubjectChar">
    <w:name w:val="Comment Subject Char"/>
    <w:link w:val="CommentSubject"/>
    <w:uiPriority w:val="99"/>
    <w:semiHidden/>
    <w:rsid w:val="007C2FCB"/>
    <w:rPr>
      <w:rFonts w:eastAsia="Calibri"/>
      <w:b/>
      <w:bCs/>
      <w:sz w:val="20"/>
      <w:szCs w:val="20"/>
      <w:lang w:val="en-GB" w:bidi="ar-SA"/>
    </w:rPr>
  </w:style>
  <w:style w:type="paragraph" w:customStyle="1" w:styleId="EndNoteBibliographyTitle">
    <w:name w:val="EndNote Bibliography Title"/>
    <w:basedOn w:val="Normal"/>
    <w:link w:val="EndNoteBibliographyTitleChar"/>
    <w:rsid w:val="00800516"/>
    <w:pPr>
      <w:spacing w:after="0"/>
      <w:jc w:val="center"/>
    </w:pPr>
    <w:rPr>
      <w:noProof/>
      <w:sz w:val="22"/>
      <w:lang w:val="en-US"/>
    </w:rPr>
  </w:style>
  <w:style w:type="character" w:customStyle="1" w:styleId="EndNoteBibliographyTitleChar">
    <w:name w:val="EndNote Bibliography Title Char"/>
    <w:link w:val="EndNoteBibliographyTitle"/>
    <w:rsid w:val="00800516"/>
    <w:rPr>
      <w:noProof/>
      <w:sz w:val="22"/>
      <w:szCs w:val="24"/>
      <w:lang w:val="en-US"/>
    </w:rPr>
  </w:style>
  <w:style w:type="paragraph" w:customStyle="1" w:styleId="EndNoteBibliography">
    <w:name w:val="EndNote Bibliography"/>
    <w:basedOn w:val="Normal"/>
    <w:link w:val="EndNoteBibliographyChar"/>
    <w:rsid w:val="00800516"/>
    <w:pPr>
      <w:spacing w:line="240" w:lineRule="auto"/>
      <w:jc w:val="both"/>
    </w:pPr>
    <w:rPr>
      <w:noProof/>
      <w:sz w:val="22"/>
      <w:lang w:val="en-US"/>
    </w:rPr>
  </w:style>
  <w:style w:type="character" w:customStyle="1" w:styleId="EndNoteBibliographyChar">
    <w:name w:val="EndNote Bibliography Char"/>
    <w:link w:val="EndNoteBibliography"/>
    <w:rsid w:val="00800516"/>
    <w:rPr>
      <w:noProof/>
      <w:sz w:val="22"/>
      <w:szCs w:val="24"/>
      <w:lang w:val="en-US"/>
    </w:rPr>
  </w:style>
  <w:style w:type="character" w:customStyle="1" w:styleId="FootnoteCharacters">
    <w:name w:val="Footnote Characters"/>
    <w:rsid w:val="00EB09B8"/>
    <w:rPr>
      <w:vertAlign w:val="superscript"/>
    </w:rPr>
  </w:style>
  <w:style w:type="character" w:customStyle="1" w:styleId="ColorfulList-Accent1Char">
    <w:name w:val="Colorful List - Accent 1 Char"/>
    <w:link w:val="LightGrid-Accent3"/>
    <w:uiPriority w:val="34"/>
    <w:rsid w:val="004A07CB"/>
    <w:rPr>
      <w:szCs w:val="22"/>
    </w:rPr>
  </w:style>
  <w:style w:type="table" w:styleId="LightGrid-Accent3">
    <w:name w:val="Light Grid Accent 3"/>
    <w:basedOn w:val="TableNormal"/>
    <w:link w:val="ColorfulList-Accent1Char"/>
    <w:uiPriority w:val="34"/>
    <w:rsid w:val="004A07CB"/>
    <w:rPr>
      <w:szCs w:val="22"/>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ColorfulShading-Accent11">
    <w:name w:val="Colorful Shading - Accent 11"/>
    <w:hidden/>
    <w:uiPriority w:val="71"/>
    <w:rsid w:val="003A76B3"/>
    <w:rPr>
      <w:sz w:val="24"/>
      <w:szCs w:val="24"/>
    </w:rPr>
  </w:style>
  <w:style w:type="character" w:styleId="PlaceholderText">
    <w:name w:val="Placeholder Text"/>
    <w:basedOn w:val="DefaultParagraphFont"/>
    <w:uiPriority w:val="67"/>
    <w:rsid w:val="000E5951"/>
    <w:rPr>
      <w:color w:val="808080"/>
    </w:rPr>
  </w:style>
  <w:style w:type="paragraph" w:styleId="ListParagraph">
    <w:name w:val="List Paragraph"/>
    <w:basedOn w:val="Normal"/>
    <w:uiPriority w:val="72"/>
    <w:rsid w:val="007E681A"/>
    <w:pPr>
      <w:ind w:left="720"/>
      <w:contextualSpacing/>
    </w:pPr>
  </w:style>
  <w:style w:type="paragraph" w:customStyle="1" w:styleId="Default">
    <w:name w:val="Default"/>
    <w:rsid w:val="00D24569"/>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877">
      <w:bodyDiv w:val="1"/>
      <w:marLeft w:val="0"/>
      <w:marRight w:val="0"/>
      <w:marTop w:val="0"/>
      <w:marBottom w:val="0"/>
      <w:divBdr>
        <w:top w:val="none" w:sz="0" w:space="0" w:color="auto"/>
        <w:left w:val="none" w:sz="0" w:space="0" w:color="auto"/>
        <w:bottom w:val="none" w:sz="0" w:space="0" w:color="auto"/>
        <w:right w:val="none" w:sz="0" w:space="0" w:color="auto"/>
      </w:divBdr>
    </w:div>
    <w:div w:id="45682568">
      <w:bodyDiv w:val="1"/>
      <w:marLeft w:val="0"/>
      <w:marRight w:val="0"/>
      <w:marTop w:val="0"/>
      <w:marBottom w:val="0"/>
      <w:divBdr>
        <w:top w:val="none" w:sz="0" w:space="0" w:color="auto"/>
        <w:left w:val="none" w:sz="0" w:space="0" w:color="auto"/>
        <w:bottom w:val="none" w:sz="0" w:space="0" w:color="auto"/>
        <w:right w:val="none" w:sz="0" w:space="0" w:color="auto"/>
      </w:divBdr>
    </w:div>
    <w:div w:id="81606637">
      <w:bodyDiv w:val="1"/>
      <w:marLeft w:val="0"/>
      <w:marRight w:val="0"/>
      <w:marTop w:val="0"/>
      <w:marBottom w:val="0"/>
      <w:divBdr>
        <w:top w:val="none" w:sz="0" w:space="0" w:color="auto"/>
        <w:left w:val="none" w:sz="0" w:space="0" w:color="auto"/>
        <w:bottom w:val="none" w:sz="0" w:space="0" w:color="auto"/>
        <w:right w:val="none" w:sz="0" w:space="0" w:color="auto"/>
      </w:divBdr>
    </w:div>
    <w:div w:id="97261793">
      <w:bodyDiv w:val="1"/>
      <w:marLeft w:val="0"/>
      <w:marRight w:val="0"/>
      <w:marTop w:val="0"/>
      <w:marBottom w:val="0"/>
      <w:divBdr>
        <w:top w:val="none" w:sz="0" w:space="0" w:color="auto"/>
        <w:left w:val="none" w:sz="0" w:space="0" w:color="auto"/>
        <w:bottom w:val="none" w:sz="0" w:space="0" w:color="auto"/>
        <w:right w:val="none" w:sz="0" w:space="0" w:color="auto"/>
      </w:divBdr>
      <w:divsChild>
        <w:div w:id="72438779">
          <w:marLeft w:val="0"/>
          <w:marRight w:val="0"/>
          <w:marTop w:val="0"/>
          <w:marBottom w:val="0"/>
          <w:divBdr>
            <w:top w:val="none" w:sz="0" w:space="0" w:color="auto"/>
            <w:left w:val="none" w:sz="0" w:space="0" w:color="auto"/>
            <w:bottom w:val="none" w:sz="0" w:space="0" w:color="auto"/>
            <w:right w:val="none" w:sz="0" w:space="0" w:color="auto"/>
          </w:divBdr>
        </w:div>
        <w:div w:id="1592733492">
          <w:marLeft w:val="0"/>
          <w:marRight w:val="0"/>
          <w:marTop w:val="0"/>
          <w:marBottom w:val="0"/>
          <w:divBdr>
            <w:top w:val="none" w:sz="0" w:space="0" w:color="auto"/>
            <w:left w:val="none" w:sz="0" w:space="0" w:color="auto"/>
            <w:bottom w:val="none" w:sz="0" w:space="0" w:color="auto"/>
            <w:right w:val="none" w:sz="0" w:space="0" w:color="auto"/>
          </w:divBdr>
        </w:div>
        <w:div w:id="1913192671">
          <w:marLeft w:val="0"/>
          <w:marRight w:val="0"/>
          <w:marTop w:val="0"/>
          <w:marBottom w:val="0"/>
          <w:divBdr>
            <w:top w:val="none" w:sz="0" w:space="0" w:color="auto"/>
            <w:left w:val="none" w:sz="0" w:space="0" w:color="auto"/>
            <w:bottom w:val="none" w:sz="0" w:space="0" w:color="auto"/>
            <w:right w:val="none" w:sz="0" w:space="0" w:color="auto"/>
          </w:divBdr>
        </w:div>
      </w:divsChild>
    </w:div>
    <w:div w:id="283847936">
      <w:bodyDiv w:val="1"/>
      <w:marLeft w:val="0"/>
      <w:marRight w:val="0"/>
      <w:marTop w:val="0"/>
      <w:marBottom w:val="0"/>
      <w:divBdr>
        <w:top w:val="none" w:sz="0" w:space="0" w:color="auto"/>
        <w:left w:val="none" w:sz="0" w:space="0" w:color="auto"/>
        <w:bottom w:val="none" w:sz="0" w:space="0" w:color="auto"/>
        <w:right w:val="none" w:sz="0" w:space="0" w:color="auto"/>
      </w:divBdr>
    </w:div>
    <w:div w:id="373892608">
      <w:bodyDiv w:val="1"/>
      <w:marLeft w:val="0"/>
      <w:marRight w:val="0"/>
      <w:marTop w:val="0"/>
      <w:marBottom w:val="0"/>
      <w:divBdr>
        <w:top w:val="none" w:sz="0" w:space="0" w:color="auto"/>
        <w:left w:val="none" w:sz="0" w:space="0" w:color="auto"/>
        <w:bottom w:val="none" w:sz="0" w:space="0" w:color="auto"/>
        <w:right w:val="none" w:sz="0" w:space="0" w:color="auto"/>
      </w:divBdr>
    </w:div>
    <w:div w:id="418062012">
      <w:bodyDiv w:val="1"/>
      <w:marLeft w:val="0"/>
      <w:marRight w:val="0"/>
      <w:marTop w:val="0"/>
      <w:marBottom w:val="0"/>
      <w:divBdr>
        <w:top w:val="none" w:sz="0" w:space="0" w:color="auto"/>
        <w:left w:val="none" w:sz="0" w:space="0" w:color="auto"/>
        <w:bottom w:val="none" w:sz="0" w:space="0" w:color="auto"/>
        <w:right w:val="none" w:sz="0" w:space="0" w:color="auto"/>
      </w:divBdr>
    </w:div>
    <w:div w:id="491263825">
      <w:bodyDiv w:val="1"/>
      <w:marLeft w:val="0"/>
      <w:marRight w:val="0"/>
      <w:marTop w:val="0"/>
      <w:marBottom w:val="0"/>
      <w:divBdr>
        <w:top w:val="none" w:sz="0" w:space="0" w:color="auto"/>
        <w:left w:val="none" w:sz="0" w:space="0" w:color="auto"/>
        <w:bottom w:val="none" w:sz="0" w:space="0" w:color="auto"/>
        <w:right w:val="none" w:sz="0" w:space="0" w:color="auto"/>
      </w:divBdr>
    </w:div>
    <w:div w:id="597106584">
      <w:bodyDiv w:val="1"/>
      <w:marLeft w:val="0"/>
      <w:marRight w:val="0"/>
      <w:marTop w:val="0"/>
      <w:marBottom w:val="0"/>
      <w:divBdr>
        <w:top w:val="none" w:sz="0" w:space="0" w:color="auto"/>
        <w:left w:val="none" w:sz="0" w:space="0" w:color="auto"/>
        <w:bottom w:val="none" w:sz="0" w:space="0" w:color="auto"/>
        <w:right w:val="none" w:sz="0" w:space="0" w:color="auto"/>
      </w:divBdr>
    </w:div>
    <w:div w:id="940331172">
      <w:bodyDiv w:val="1"/>
      <w:marLeft w:val="0"/>
      <w:marRight w:val="0"/>
      <w:marTop w:val="0"/>
      <w:marBottom w:val="0"/>
      <w:divBdr>
        <w:top w:val="none" w:sz="0" w:space="0" w:color="auto"/>
        <w:left w:val="none" w:sz="0" w:space="0" w:color="auto"/>
        <w:bottom w:val="none" w:sz="0" w:space="0" w:color="auto"/>
        <w:right w:val="none" w:sz="0" w:space="0" w:color="auto"/>
      </w:divBdr>
    </w:div>
    <w:div w:id="953944860">
      <w:bodyDiv w:val="1"/>
      <w:marLeft w:val="0"/>
      <w:marRight w:val="0"/>
      <w:marTop w:val="0"/>
      <w:marBottom w:val="0"/>
      <w:divBdr>
        <w:top w:val="none" w:sz="0" w:space="0" w:color="auto"/>
        <w:left w:val="none" w:sz="0" w:space="0" w:color="auto"/>
        <w:bottom w:val="none" w:sz="0" w:space="0" w:color="auto"/>
        <w:right w:val="none" w:sz="0" w:space="0" w:color="auto"/>
      </w:divBdr>
    </w:div>
    <w:div w:id="1116024779">
      <w:bodyDiv w:val="1"/>
      <w:marLeft w:val="0"/>
      <w:marRight w:val="0"/>
      <w:marTop w:val="0"/>
      <w:marBottom w:val="0"/>
      <w:divBdr>
        <w:top w:val="none" w:sz="0" w:space="0" w:color="auto"/>
        <w:left w:val="none" w:sz="0" w:space="0" w:color="auto"/>
        <w:bottom w:val="none" w:sz="0" w:space="0" w:color="auto"/>
        <w:right w:val="none" w:sz="0" w:space="0" w:color="auto"/>
      </w:divBdr>
    </w:div>
    <w:div w:id="1116369598">
      <w:bodyDiv w:val="1"/>
      <w:marLeft w:val="0"/>
      <w:marRight w:val="0"/>
      <w:marTop w:val="0"/>
      <w:marBottom w:val="0"/>
      <w:divBdr>
        <w:top w:val="none" w:sz="0" w:space="0" w:color="auto"/>
        <w:left w:val="none" w:sz="0" w:space="0" w:color="auto"/>
        <w:bottom w:val="none" w:sz="0" w:space="0" w:color="auto"/>
        <w:right w:val="none" w:sz="0" w:space="0" w:color="auto"/>
      </w:divBdr>
    </w:div>
    <w:div w:id="1136803444">
      <w:bodyDiv w:val="1"/>
      <w:marLeft w:val="0"/>
      <w:marRight w:val="0"/>
      <w:marTop w:val="0"/>
      <w:marBottom w:val="0"/>
      <w:divBdr>
        <w:top w:val="none" w:sz="0" w:space="0" w:color="auto"/>
        <w:left w:val="none" w:sz="0" w:space="0" w:color="auto"/>
        <w:bottom w:val="none" w:sz="0" w:space="0" w:color="auto"/>
        <w:right w:val="none" w:sz="0" w:space="0" w:color="auto"/>
      </w:divBdr>
    </w:div>
    <w:div w:id="1208882715">
      <w:bodyDiv w:val="1"/>
      <w:marLeft w:val="0"/>
      <w:marRight w:val="0"/>
      <w:marTop w:val="0"/>
      <w:marBottom w:val="0"/>
      <w:divBdr>
        <w:top w:val="none" w:sz="0" w:space="0" w:color="auto"/>
        <w:left w:val="none" w:sz="0" w:space="0" w:color="auto"/>
        <w:bottom w:val="none" w:sz="0" w:space="0" w:color="auto"/>
        <w:right w:val="none" w:sz="0" w:space="0" w:color="auto"/>
      </w:divBdr>
      <w:divsChild>
        <w:div w:id="1055274803">
          <w:marLeft w:val="0"/>
          <w:marRight w:val="0"/>
          <w:marTop w:val="0"/>
          <w:marBottom w:val="0"/>
          <w:divBdr>
            <w:top w:val="none" w:sz="0" w:space="0" w:color="auto"/>
            <w:left w:val="none" w:sz="0" w:space="0" w:color="auto"/>
            <w:bottom w:val="none" w:sz="0" w:space="0" w:color="auto"/>
            <w:right w:val="none" w:sz="0" w:space="0" w:color="auto"/>
          </w:divBdr>
        </w:div>
        <w:div w:id="1118187402">
          <w:marLeft w:val="0"/>
          <w:marRight w:val="0"/>
          <w:marTop w:val="0"/>
          <w:marBottom w:val="0"/>
          <w:divBdr>
            <w:top w:val="none" w:sz="0" w:space="0" w:color="auto"/>
            <w:left w:val="none" w:sz="0" w:space="0" w:color="auto"/>
            <w:bottom w:val="none" w:sz="0" w:space="0" w:color="auto"/>
            <w:right w:val="none" w:sz="0" w:space="0" w:color="auto"/>
          </w:divBdr>
        </w:div>
        <w:div w:id="1423797497">
          <w:marLeft w:val="0"/>
          <w:marRight w:val="0"/>
          <w:marTop w:val="0"/>
          <w:marBottom w:val="0"/>
          <w:divBdr>
            <w:top w:val="none" w:sz="0" w:space="0" w:color="auto"/>
            <w:left w:val="none" w:sz="0" w:space="0" w:color="auto"/>
            <w:bottom w:val="none" w:sz="0" w:space="0" w:color="auto"/>
            <w:right w:val="none" w:sz="0" w:space="0" w:color="auto"/>
          </w:divBdr>
        </w:div>
      </w:divsChild>
    </w:div>
    <w:div w:id="1256474754">
      <w:bodyDiv w:val="1"/>
      <w:marLeft w:val="0"/>
      <w:marRight w:val="0"/>
      <w:marTop w:val="0"/>
      <w:marBottom w:val="0"/>
      <w:divBdr>
        <w:top w:val="none" w:sz="0" w:space="0" w:color="auto"/>
        <w:left w:val="none" w:sz="0" w:space="0" w:color="auto"/>
        <w:bottom w:val="none" w:sz="0" w:space="0" w:color="auto"/>
        <w:right w:val="none" w:sz="0" w:space="0" w:color="auto"/>
      </w:divBdr>
    </w:div>
    <w:div w:id="1273782113">
      <w:bodyDiv w:val="1"/>
      <w:marLeft w:val="0"/>
      <w:marRight w:val="0"/>
      <w:marTop w:val="0"/>
      <w:marBottom w:val="0"/>
      <w:divBdr>
        <w:top w:val="none" w:sz="0" w:space="0" w:color="auto"/>
        <w:left w:val="none" w:sz="0" w:space="0" w:color="auto"/>
        <w:bottom w:val="none" w:sz="0" w:space="0" w:color="auto"/>
        <w:right w:val="none" w:sz="0" w:space="0" w:color="auto"/>
      </w:divBdr>
    </w:div>
    <w:div w:id="1288852293">
      <w:bodyDiv w:val="1"/>
      <w:marLeft w:val="0"/>
      <w:marRight w:val="0"/>
      <w:marTop w:val="0"/>
      <w:marBottom w:val="0"/>
      <w:divBdr>
        <w:top w:val="none" w:sz="0" w:space="0" w:color="auto"/>
        <w:left w:val="none" w:sz="0" w:space="0" w:color="auto"/>
        <w:bottom w:val="none" w:sz="0" w:space="0" w:color="auto"/>
        <w:right w:val="none" w:sz="0" w:space="0" w:color="auto"/>
      </w:divBdr>
      <w:divsChild>
        <w:div w:id="812450839">
          <w:marLeft w:val="0"/>
          <w:marRight w:val="0"/>
          <w:marTop w:val="0"/>
          <w:marBottom w:val="0"/>
          <w:divBdr>
            <w:top w:val="none" w:sz="0" w:space="0" w:color="auto"/>
            <w:left w:val="none" w:sz="0" w:space="0" w:color="auto"/>
            <w:bottom w:val="none" w:sz="0" w:space="0" w:color="auto"/>
            <w:right w:val="none" w:sz="0" w:space="0" w:color="auto"/>
          </w:divBdr>
        </w:div>
        <w:div w:id="1519468450">
          <w:marLeft w:val="0"/>
          <w:marRight w:val="0"/>
          <w:marTop w:val="0"/>
          <w:marBottom w:val="0"/>
          <w:divBdr>
            <w:top w:val="none" w:sz="0" w:space="0" w:color="auto"/>
            <w:left w:val="none" w:sz="0" w:space="0" w:color="auto"/>
            <w:bottom w:val="none" w:sz="0" w:space="0" w:color="auto"/>
            <w:right w:val="none" w:sz="0" w:space="0" w:color="auto"/>
          </w:divBdr>
        </w:div>
        <w:div w:id="1806779350">
          <w:marLeft w:val="0"/>
          <w:marRight w:val="0"/>
          <w:marTop w:val="0"/>
          <w:marBottom w:val="0"/>
          <w:divBdr>
            <w:top w:val="none" w:sz="0" w:space="0" w:color="auto"/>
            <w:left w:val="none" w:sz="0" w:space="0" w:color="auto"/>
            <w:bottom w:val="none" w:sz="0" w:space="0" w:color="auto"/>
            <w:right w:val="none" w:sz="0" w:space="0" w:color="auto"/>
          </w:divBdr>
        </w:div>
        <w:div w:id="1975913965">
          <w:marLeft w:val="0"/>
          <w:marRight w:val="0"/>
          <w:marTop w:val="0"/>
          <w:marBottom w:val="0"/>
          <w:divBdr>
            <w:top w:val="none" w:sz="0" w:space="0" w:color="auto"/>
            <w:left w:val="none" w:sz="0" w:space="0" w:color="auto"/>
            <w:bottom w:val="none" w:sz="0" w:space="0" w:color="auto"/>
            <w:right w:val="none" w:sz="0" w:space="0" w:color="auto"/>
          </w:divBdr>
        </w:div>
      </w:divsChild>
    </w:div>
    <w:div w:id="1452937565">
      <w:bodyDiv w:val="1"/>
      <w:marLeft w:val="0"/>
      <w:marRight w:val="0"/>
      <w:marTop w:val="0"/>
      <w:marBottom w:val="0"/>
      <w:divBdr>
        <w:top w:val="none" w:sz="0" w:space="0" w:color="auto"/>
        <w:left w:val="none" w:sz="0" w:space="0" w:color="auto"/>
        <w:bottom w:val="none" w:sz="0" w:space="0" w:color="auto"/>
        <w:right w:val="none" w:sz="0" w:space="0" w:color="auto"/>
      </w:divBdr>
    </w:div>
    <w:div w:id="1532911629">
      <w:bodyDiv w:val="1"/>
      <w:marLeft w:val="0"/>
      <w:marRight w:val="0"/>
      <w:marTop w:val="0"/>
      <w:marBottom w:val="0"/>
      <w:divBdr>
        <w:top w:val="none" w:sz="0" w:space="0" w:color="auto"/>
        <w:left w:val="none" w:sz="0" w:space="0" w:color="auto"/>
        <w:bottom w:val="none" w:sz="0" w:space="0" w:color="auto"/>
        <w:right w:val="none" w:sz="0" w:space="0" w:color="auto"/>
      </w:divBdr>
    </w:div>
    <w:div w:id="1601643573">
      <w:bodyDiv w:val="1"/>
      <w:marLeft w:val="0"/>
      <w:marRight w:val="0"/>
      <w:marTop w:val="0"/>
      <w:marBottom w:val="0"/>
      <w:divBdr>
        <w:top w:val="none" w:sz="0" w:space="0" w:color="auto"/>
        <w:left w:val="none" w:sz="0" w:space="0" w:color="auto"/>
        <w:bottom w:val="none" w:sz="0" w:space="0" w:color="auto"/>
        <w:right w:val="none" w:sz="0" w:space="0" w:color="auto"/>
      </w:divBdr>
      <w:divsChild>
        <w:div w:id="1149832171">
          <w:marLeft w:val="0"/>
          <w:marRight w:val="0"/>
          <w:marTop w:val="0"/>
          <w:marBottom w:val="0"/>
          <w:divBdr>
            <w:top w:val="none" w:sz="0" w:space="0" w:color="auto"/>
            <w:left w:val="none" w:sz="0" w:space="0" w:color="auto"/>
            <w:bottom w:val="none" w:sz="0" w:space="0" w:color="auto"/>
            <w:right w:val="none" w:sz="0" w:space="0" w:color="auto"/>
          </w:divBdr>
        </w:div>
        <w:div w:id="1331716325">
          <w:marLeft w:val="0"/>
          <w:marRight w:val="0"/>
          <w:marTop w:val="0"/>
          <w:marBottom w:val="0"/>
          <w:divBdr>
            <w:top w:val="none" w:sz="0" w:space="0" w:color="auto"/>
            <w:left w:val="none" w:sz="0" w:space="0" w:color="auto"/>
            <w:bottom w:val="none" w:sz="0" w:space="0" w:color="auto"/>
            <w:right w:val="none" w:sz="0" w:space="0" w:color="auto"/>
          </w:divBdr>
        </w:div>
        <w:div w:id="2113040921">
          <w:marLeft w:val="0"/>
          <w:marRight w:val="0"/>
          <w:marTop w:val="0"/>
          <w:marBottom w:val="0"/>
          <w:divBdr>
            <w:top w:val="none" w:sz="0" w:space="0" w:color="auto"/>
            <w:left w:val="none" w:sz="0" w:space="0" w:color="auto"/>
            <w:bottom w:val="none" w:sz="0" w:space="0" w:color="auto"/>
            <w:right w:val="none" w:sz="0" w:space="0" w:color="auto"/>
          </w:divBdr>
        </w:div>
      </w:divsChild>
    </w:div>
    <w:div w:id="1713070308">
      <w:bodyDiv w:val="1"/>
      <w:marLeft w:val="0"/>
      <w:marRight w:val="0"/>
      <w:marTop w:val="0"/>
      <w:marBottom w:val="0"/>
      <w:divBdr>
        <w:top w:val="none" w:sz="0" w:space="0" w:color="auto"/>
        <w:left w:val="none" w:sz="0" w:space="0" w:color="auto"/>
        <w:bottom w:val="none" w:sz="0" w:space="0" w:color="auto"/>
        <w:right w:val="none" w:sz="0" w:space="0" w:color="auto"/>
      </w:divBdr>
      <w:divsChild>
        <w:div w:id="696350968">
          <w:marLeft w:val="0"/>
          <w:marRight w:val="0"/>
          <w:marTop w:val="0"/>
          <w:marBottom w:val="0"/>
          <w:divBdr>
            <w:top w:val="none" w:sz="0" w:space="0" w:color="auto"/>
            <w:left w:val="none" w:sz="0" w:space="0" w:color="auto"/>
            <w:bottom w:val="none" w:sz="0" w:space="0" w:color="auto"/>
            <w:right w:val="none" w:sz="0" w:space="0" w:color="auto"/>
          </w:divBdr>
        </w:div>
        <w:div w:id="1892954790">
          <w:marLeft w:val="0"/>
          <w:marRight w:val="0"/>
          <w:marTop w:val="0"/>
          <w:marBottom w:val="0"/>
          <w:divBdr>
            <w:top w:val="none" w:sz="0" w:space="0" w:color="auto"/>
            <w:left w:val="none" w:sz="0" w:space="0" w:color="auto"/>
            <w:bottom w:val="none" w:sz="0" w:space="0" w:color="auto"/>
            <w:right w:val="none" w:sz="0" w:space="0" w:color="auto"/>
          </w:divBdr>
        </w:div>
      </w:divsChild>
    </w:div>
    <w:div w:id="1742870103">
      <w:bodyDiv w:val="1"/>
      <w:marLeft w:val="0"/>
      <w:marRight w:val="0"/>
      <w:marTop w:val="0"/>
      <w:marBottom w:val="0"/>
      <w:divBdr>
        <w:top w:val="none" w:sz="0" w:space="0" w:color="auto"/>
        <w:left w:val="none" w:sz="0" w:space="0" w:color="auto"/>
        <w:bottom w:val="none" w:sz="0" w:space="0" w:color="auto"/>
        <w:right w:val="none" w:sz="0" w:space="0" w:color="auto"/>
      </w:divBdr>
    </w:div>
    <w:div w:id="1768306736">
      <w:bodyDiv w:val="1"/>
      <w:marLeft w:val="0"/>
      <w:marRight w:val="0"/>
      <w:marTop w:val="0"/>
      <w:marBottom w:val="0"/>
      <w:divBdr>
        <w:top w:val="none" w:sz="0" w:space="0" w:color="auto"/>
        <w:left w:val="none" w:sz="0" w:space="0" w:color="auto"/>
        <w:bottom w:val="none" w:sz="0" w:space="0" w:color="auto"/>
        <w:right w:val="none" w:sz="0" w:space="0" w:color="auto"/>
      </w:divBdr>
    </w:div>
    <w:div w:id="1797599323">
      <w:bodyDiv w:val="1"/>
      <w:marLeft w:val="0"/>
      <w:marRight w:val="0"/>
      <w:marTop w:val="0"/>
      <w:marBottom w:val="0"/>
      <w:divBdr>
        <w:top w:val="none" w:sz="0" w:space="0" w:color="auto"/>
        <w:left w:val="none" w:sz="0" w:space="0" w:color="auto"/>
        <w:bottom w:val="none" w:sz="0" w:space="0" w:color="auto"/>
        <w:right w:val="none" w:sz="0" w:space="0" w:color="auto"/>
      </w:divBdr>
    </w:div>
    <w:div w:id="1860391702">
      <w:bodyDiv w:val="1"/>
      <w:marLeft w:val="0"/>
      <w:marRight w:val="0"/>
      <w:marTop w:val="0"/>
      <w:marBottom w:val="0"/>
      <w:divBdr>
        <w:top w:val="none" w:sz="0" w:space="0" w:color="auto"/>
        <w:left w:val="none" w:sz="0" w:space="0" w:color="auto"/>
        <w:bottom w:val="none" w:sz="0" w:space="0" w:color="auto"/>
        <w:right w:val="none" w:sz="0" w:space="0" w:color="auto"/>
      </w:divBdr>
    </w:div>
    <w:div w:id="1969705131">
      <w:bodyDiv w:val="1"/>
      <w:marLeft w:val="0"/>
      <w:marRight w:val="0"/>
      <w:marTop w:val="0"/>
      <w:marBottom w:val="0"/>
      <w:divBdr>
        <w:top w:val="none" w:sz="0" w:space="0" w:color="auto"/>
        <w:left w:val="none" w:sz="0" w:space="0" w:color="auto"/>
        <w:bottom w:val="none" w:sz="0" w:space="0" w:color="auto"/>
        <w:right w:val="none" w:sz="0" w:space="0" w:color="auto"/>
      </w:divBdr>
      <w:divsChild>
        <w:div w:id="176695675">
          <w:marLeft w:val="0"/>
          <w:marRight w:val="0"/>
          <w:marTop w:val="0"/>
          <w:marBottom w:val="0"/>
          <w:divBdr>
            <w:top w:val="none" w:sz="0" w:space="0" w:color="auto"/>
            <w:left w:val="none" w:sz="0" w:space="0" w:color="auto"/>
            <w:bottom w:val="none" w:sz="0" w:space="0" w:color="auto"/>
            <w:right w:val="none" w:sz="0" w:space="0" w:color="auto"/>
          </w:divBdr>
        </w:div>
        <w:div w:id="625696887">
          <w:marLeft w:val="0"/>
          <w:marRight w:val="0"/>
          <w:marTop w:val="0"/>
          <w:marBottom w:val="0"/>
          <w:divBdr>
            <w:top w:val="none" w:sz="0" w:space="0" w:color="auto"/>
            <w:left w:val="none" w:sz="0" w:space="0" w:color="auto"/>
            <w:bottom w:val="none" w:sz="0" w:space="0" w:color="auto"/>
            <w:right w:val="none" w:sz="0" w:space="0" w:color="auto"/>
          </w:divBdr>
        </w:div>
        <w:div w:id="1069307265">
          <w:marLeft w:val="0"/>
          <w:marRight w:val="0"/>
          <w:marTop w:val="0"/>
          <w:marBottom w:val="0"/>
          <w:divBdr>
            <w:top w:val="none" w:sz="0" w:space="0" w:color="auto"/>
            <w:left w:val="none" w:sz="0" w:space="0" w:color="auto"/>
            <w:bottom w:val="none" w:sz="0" w:space="0" w:color="auto"/>
            <w:right w:val="none" w:sz="0" w:space="0" w:color="auto"/>
          </w:divBdr>
        </w:div>
        <w:div w:id="1257205426">
          <w:marLeft w:val="0"/>
          <w:marRight w:val="0"/>
          <w:marTop w:val="0"/>
          <w:marBottom w:val="0"/>
          <w:divBdr>
            <w:top w:val="none" w:sz="0" w:space="0" w:color="auto"/>
            <w:left w:val="none" w:sz="0" w:space="0" w:color="auto"/>
            <w:bottom w:val="none" w:sz="0" w:space="0" w:color="auto"/>
            <w:right w:val="none" w:sz="0" w:space="0" w:color="auto"/>
          </w:divBdr>
        </w:div>
        <w:div w:id="1282034186">
          <w:marLeft w:val="0"/>
          <w:marRight w:val="0"/>
          <w:marTop w:val="0"/>
          <w:marBottom w:val="0"/>
          <w:divBdr>
            <w:top w:val="none" w:sz="0" w:space="0" w:color="auto"/>
            <w:left w:val="none" w:sz="0" w:space="0" w:color="auto"/>
            <w:bottom w:val="none" w:sz="0" w:space="0" w:color="auto"/>
            <w:right w:val="none" w:sz="0" w:space="0" w:color="auto"/>
          </w:divBdr>
        </w:div>
        <w:div w:id="1391271304">
          <w:marLeft w:val="0"/>
          <w:marRight w:val="0"/>
          <w:marTop w:val="0"/>
          <w:marBottom w:val="0"/>
          <w:divBdr>
            <w:top w:val="none" w:sz="0" w:space="0" w:color="auto"/>
            <w:left w:val="none" w:sz="0" w:space="0" w:color="auto"/>
            <w:bottom w:val="none" w:sz="0" w:space="0" w:color="auto"/>
            <w:right w:val="none" w:sz="0" w:space="0" w:color="auto"/>
          </w:divBdr>
        </w:div>
        <w:div w:id="1711539545">
          <w:marLeft w:val="0"/>
          <w:marRight w:val="0"/>
          <w:marTop w:val="0"/>
          <w:marBottom w:val="0"/>
          <w:divBdr>
            <w:top w:val="none" w:sz="0" w:space="0" w:color="auto"/>
            <w:left w:val="none" w:sz="0" w:space="0" w:color="auto"/>
            <w:bottom w:val="none" w:sz="0" w:space="0" w:color="auto"/>
            <w:right w:val="none" w:sz="0" w:space="0" w:color="auto"/>
          </w:divBdr>
        </w:div>
        <w:div w:id="1773236136">
          <w:marLeft w:val="0"/>
          <w:marRight w:val="0"/>
          <w:marTop w:val="0"/>
          <w:marBottom w:val="0"/>
          <w:divBdr>
            <w:top w:val="none" w:sz="0" w:space="0" w:color="auto"/>
            <w:left w:val="none" w:sz="0" w:space="0" w:color="auto"/>
            <w:bottom w:val="none" w:sz="0" w:space="0" w:color="auto"/>
            <w:right w:val="none" w:sz="0" w:space="0" w:color="auto"/>
          </w:divBdr>
        </w:div>
        <w:div w:id="1938366799">
          <w:marLeft w:val="0"/>
          <w:marRight w:val="0"/>
          <w:marTop w:val="0"/>
          <w:marBottom w:val="0"/>
          <w:divBdr>
            <w:top w:val="none" w:sz="0" w:space="0" w:color="auto"/>
            <w:left w:val="none" w:sz="0" w:space="0" w:color="auto"/>
            <w:bottom w:val="none" w:sz="0" w:space="0" w:color="auto"/>
            <w:right w:val="none" w:sz="0" w:space="0" w:color="auto"/>
          </w:divBdr>
        </w:div>
      </w:divsChild>
    </w:div>
    <w:div w:id="1978141588">
      <w:bodyDiv w:val="1"/>
      <w:marLeft w:val="0"/>
      <w:marRight w:val="0"/>
      <w:marTop w:val="0"/>
      <w:marBottom w:val="0"/>
      <w:divBdr>
        <w:top w:val="none" w:sz="0" w:space="0" w:color="auto"/>
        <w:left w:val="none" w:sz="0" w:space="0" w:color="auto"/>
        <w:bottom w:val="none" w:sz="0" w:space="0" w:color="auto"/>
        <w:right w:val="none" w:sz="0" w:space="0" w:color="auto"/>
      </w:divBdr>
      <w:divsChild>
        <w:div w:id="1078475442">
          <w:marLeft w:val="0"/>
          <w:marRight w:val="0"/>
          <w:marTop w:val="0"/>
          <w:marBottom w:val="0"/>
          <w:divBdr>
            <w:top w:val="none" w:sz="0" w:space="0" w:color="auto"/>
            <w:left w:val="none" w:sz="0" w:space="0" w:color="auto"/>
            <w:bottom w:val="none" w:sz="0" w:space="0" w:color="auto"/>
            <w:right w:val="none" w:sz="0" w:space="0" w:color="auto"/>
          </w:divBdr>
        </w:div>
        <w:div w:id="1379158166">
          <w:marLeft w:val="0"/>
          <w:marRight w:val="0"/>
          <w:marTop w:val="0"/>
          <w:marBottom w:val="0"/>
          <w:divBdr>
            <w:top w:val="none" w:sz="0" w:space="0" w:color="auto"/>
            <w:left w:val="none" w:sz="0" w:space="0" w:color="auto"/>
            <w:bottom w:val="none" w:sz="0" w:space="0" w:color="auto"/>
            <w:right w:val="none" w:sz="0" w:space="0" w:color="auto"/>
          </w:divBdr>
        </w:div>
        <w:div w:id="1648826426">
          <w:marLeft w:val="0"/>
          <w:marRight w:val="0"/>
          <w:marTop w:val="0"/>
          <w:marBottom w:val="0"/>
          <w:divBdr>
            <w:top w:val="none" w:sz="0" w:space="0" w:color="auto"/>
            <w:left w:val="none" w:sz="0" w:space="0" w:color="auto"/>
            <w:bottom w:val="none" w:sz="0" w:space="0" w:color="auto"/>
            <w:right w:val="none" w:sz="0" w:space="0" w:color="auto"/>
          </w:divBdr>
        </w:div>
        <w:div w:id="1688020693">
          <w:marLeft w:val="0"/>
          <w:marRight w:val="0"/>
          <w:marTop w:val="0"/>
          <w:marBottom w:val="0"/>
          <w:divBdr>
            <w:top w:val="none" w:sz="0" w:space="0" w:color="auto"/>
            <w:left w:val="none" w:sz="0" w:space="0" w:color="auto"/>
            <w:bottom w:val="none" w:sz="0" w:space="0" w:color="auto"/>
            <w:right w:val="none" w:sz="0" w:space="0" w:color="auto"/>
          </w:divBdr>
        </w:div>
      </w:divsChild>
    </w:div>
    <w:div w:id="2006275583">
      <w:bodyDiv w:val="1"/>
      <w:marLeft w:val="0"/>
      <w:marRight w:val="0"/>
      <w:marTop w:val="0"/>
      <w:marBottom w:val="0"/>
      <w:divBdr>
        <w:top w:val="none" w:sz="0" w:space="0" w:color="auto"/>
        <w:left w:val="none" w:sz="0" w:space="0" w:color="auto"/>
        <w:bottom w:val="none" w:sz="0" w:space="0" w:color="auto"/>
        <w:right w:val="none" w:sz="0" w:space="0" w:color="auto"/>
      </w:divBdr>
    </w:div>
    <w:div w:id="2008901228">
      <w:bodyDiv w:val="1"/>
      <w:marLeft w:val="0"/>
      <w:marRight w:val="0"/>
      <w:marTop w:val="0"/>
      <w:marBottom w:val="0"/>
      <w:divBdr>
        <w:top w:val="none" w:sz="0" w:space="0" w:color="auto"/>
        <w:left w:val="none" w:sz="0" w:space="0" w:color="auto"/>
        <w:bottom w:val="none" w:sz="0" w:space="0" w:color="auto"/>
        <w:right w:val="none" w:sz="0" w:space="0" w:color="auto"/>
      </w:divBdr>
    </w:div>
    <w:div w:id="2128231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oleObject" Target="embeddings/oleObject29.bin"/><Relationship Id="rId143" Type="http://schemas.openxmlformats.org/officeDocument/2006/relationships/image" Target="media/image104.wmf"/><Relationship Id="rId144" Type="http://schemas.openxmlformats.org/officeDocument/2006/relationships/image" Target="media/image105.wmf"/><Relationship Id="rId145" Type="http://schemas.openxmlformats.org/officeDocument/2006/relationships/image" Target="media/image106.wmf"/><Relationship Id="rId146" Type="http://schemas.openxmlformats.org/officeDocument/2006/relationships/image" Target="media/image107.wmf"/><Relationship Id="rId147" Type="http://schemas.openxmlformats.org/officeDocument/2006/relationships/image" Target="media/image108.wmf"/><Relationship Id="rId148" Type="http://schemas.openxmlformats.org/officeDocument/2006/relationships/oleObject" Target="embeddings/oleObject30.bin"/><Relationship Id="rId149" Type="http://schemas.openxmlformats.org/officeDocument/2006/relationships/image" Target="media/image109.wmf"/><Relationship Id="rId180" Type="http://schemas.openxmlformats.org/officeDocument/2006/relationships/footer" Target="footer1.xml"/><Relationship Id="rId181" Type="http://schemas.openxmlformats.org/officeDocument/2006/relationships/image" Target="media/image128.wmf"/><Relationship Id="rId182" Type="http://schemas.openxmlformats.org/officeDocument/2006/relationships/image" Target="media/image129.wmf"/><Relationship Id="rId40" Type="http://schemas.openxmlformats.org/officeDocument/2006/relationships/oleObject" Target="embeddings/oleObject11.bin"/><Relationship Id="rId41" Type="http://schemas.openxmlformats.org/officeDocument/2006/relationships/image" Target="media/image20.wmf"/><Relationship Id="rId42" Type="http://schemas.openxmlformats.org/officeDocument/2006/relationships/oleObject" Target="embeddings/oleObject12.bin"/><Relationship Id="rId43" Type="http://schemas.openxmlformats.org/officeDocument/2006/relationships/image" Target="media/image21.wmf"/><Relationship Id="rId44" Type="http://schemas.openxmlformats.org/officeDocument/2006/relationships/oleObject" Target="embeddings/oleObject13.bin"/><Relationship Id="rId45" Type="http://schemas.openxmlformats.org/officeDocument/2006/relationships/image" Target="media/image22.wmf"/><Relationship Id="rId46" Type="http://schemas.openxmlformats.org/officeDocument/2006/relationships/image" Target="media/image23.wmf"/><Relationship Id="rId47" Type="http://schemas.openxmlformats.org/officeDocument/2006/relationships/image" Target="media/image24.wmf"/><Relationship Id="rId48" Type="http://schemas.openxmlformats.org/officeDocument/2006/relationships/oleObject" Target="embeddings/oleObject14.bin"/><Relationship Id="rId49" Type="http://schemas.openxmlformats.org/officeDocument/2006/relationships/image" Target="media/image25.wmf"/><Relationship Id="rId183" Type="http://schemas.openxmlformats.org/officeDocument/2006/relationships/footer" Target="footer2.xml"/><Relationship Id="rId184" Type="http://schemas.openxmlformats.org/officeDocument/2006/relationships/image" Target="media/image130.wmf"/><Relationship Id="rId185" Type="http://schemas.openxmlformats.org/officeDocument/2006/relationships/oleObject" Target="embeddings/oleObject43.bin"/><Relationship Id="rId186" Type="http://schemas.openxmlformats.org/officeDocument/2006/relationships/image" Target="media/image131.wmf"/><Relationship Id="rId187" Type="http://schemas.openxmlformats.org/officeDocument/2006/relationships/oleObject" Target="embeddings/oleObject44.bin"/><Relationship Id="rId188" Type="http://schemas.openxmlformats.org/officeDocument/2006/relationships/image" Target="media/image132.wmf"/><Relationship Id="rId189" Type="http://schemas.openxmlformats.org/officeDocument/2006/relationships/oleObject" Target="embeddings/oleObject45.bin"/><Relationship Id="rId80" Type="http://schemas.openxmlformats.org/officeDocument/2006/relationships/image" Target="media/image48.wmf"/><Relationship Id="rId81" Type="http://schemas.openxmlformats.org/officeDocument/2006/relationships/image" Target="media/image49.wmf"/><Relationship Id="rId82" Type="http://schemas.openxmlformats.org/officeDocument/2006/relationships/image" Target="media/image50.wmf"/><Relationship Id="rId83" Type="http://schemas.openxmlformats.org/officeDocument/2006/relationships/image" Target="media/image51.wmf"/><Relationship Id="rId84" Type="http://schemas.openxmlformats.org/officeDocument/2006/relationships/image" Target="media/image52.wmf"/><Relationship Id="rId85" Type="http://schemas.openxmlformats.org/officeDocument/2006/relationships/image" Target="media/image53.wmf"/><Relationship Id="rId86" Type="http://schemas.openxmlformats.org/officeDocument/2006/relationships/image" Target="media/image54.wmf"/><Relationship Id="rId87" Type="http://schemas.openxmlformats.org/officeDocument/2006/relationships/image" Target="media/image55.wmf"/><Relationship Id="rId88" Type="http://schemas.openxmlformats.org/officeDocument/2006/relationships/image" Target="media/image56.wmf"/><Relationship Id="rId89" Type="http://schemas.openxmlformats.org/officeDocument/2006/relationships/image" Target="media/image57.wmf"/><Relationship Id="rId110" Type="http://schemas.openxmlformats.org/officeDocument/2006/relationships/image" Target="media/image73.wmf"/><Relationship Id="rId111" Type="http://schemas.openxmlformats.org/officeDocument/2006/relationships/image" Target="media/image74.wmf"/><Relationship Id="rId112" Type="http://schemas.openxmlformats.org/officeDocument/2006/relationships/image" Target="media/image75.wmf"/><Relationship Id="rId113" Type="http://schemas.openxmlformats.org/officeDocument/2006/relationships/image" Target="media/image76.wmf"/><Relationship Id="rId114" Type="http://schemas.openxmlformats.org/officeDocument/2006/relationships/image" Target="media/image77.wmf"/><Relationship Id="rId115" Type="http://schemas.openxmlformats.org/officeDocument/2006/relationships/image" Target="media/image78.wmf"/><Relationship Id="rId116" Type="http://schemas.openxmlformats.org/officeDocument/2006/relationships/image" Target="media/image79.wmf"/><Relationship Id="rId117" Type="http://schemas.openxmlformats.org/officeDocument/2006/relationships/image" Target="media/image80.wmf"/><Relationship Id="rId118" Type="http://schemas.openxmlformats.org/officeDocument/2006/relationships/image" Target="media/image81.wmf"/><Relationship Id="rId119" Type="http://schemas.openxmlformats.org/officeDocument/2006/relationships/image" Target="media/image82.wmf"/><Relationship Id="rId150" Type="http://schemas.openxmlformats.org/officeDocument/2006/relationships/image" Target="media/image110.wmf"/><Relationship Id="rId151" Type="http://schemas.openxmlformats.org/officeDocument/2006/relationships/image" Target="media/image111.wmf"/><Relationship Id="rId152" Type="http://schemas.openxmlformats.org/officeDocument/2006/relationships/image" Target="media/image112.wmf"/><Relationship Id="rId10" Type="http://schemas.openxmlformats.org/officeDocument/2006/relationships/hyperlink" Target="mailto:anhth.nguyen@ftu.edu.vn" TargetMode="External"/><Relationship Id="rId11" Type="http://schemas.openxmlformats.org/officeDocument/2006/relationships/image" Target="media/image1.wmf"/><Relationship Id="rId12" Type="http://schemas.openxmlformats.org/officeDocument/2006/relationships/image" Target="media/image2.wmf"/><Relationship Id="rId13" Type="http://schemas.openxmlformats.org/officeDocument/2006/relationships/oleObject" Target="embeddings/oleObject1.bin"/><Relationship Id="rId14" Type="http://schemas.openxmlformats.org/officeDocument/2006/relationships/image" Target="media/image3.wmf"/><Relationship Id="rId15" Type="http://schemas.openxmlformats.org/officeDocument/2006/relationships/image" Target="media/image4.wmf"/><Relationship Id="rId16" Type="http://schemas.openxmlformats.org/officeDocument/2006/relationships/oleObject" Target="embeddings/oleObject2.bin"/><Relationship Id="rId17" Type="http://schemas.openxmlformats.org/officeDocument/2006/relationships/image" Target="media/image5.wmf"/><Relationship Id="rId18" Type="http://schemas.openxmlformats.org/officeDocument/2006/relationships/oleObject" Target="embeddings/oleObject3.bin"/><Relationship Id="rId19" Type="http://schemas.openxmlformats.org/officeDocument/2006/relationships/image" Target="media/image6.wmf"/><Relationship Id="rId153" Type="http://schemas.openxmlformats.org/officeDocument/2006/relationships/image" Target="media/image113.wmf"/><Relationship Id="rId154" Type="http://schemas.openxmlformats.org/officeDocument/2006/relationships/oleObject" Target="embeddings/oleObject31.bin"/><Relationship Id="rId155" Type="http://schemas.openxmlformats.org/officeDocument/2006/relationships/image" Target="media/image114.wmf"/><Relationship Id="rId156" Type="http://schemas.openxmlformats.org/officeDocument/2006/relationships/oleObject" Target="embeddings/oleObject32.bin"/><Relationship Id="rId157" Type="http://schemas.openxmlformats.org/officeDocument/2006/relationships/image" Target="media/image115.wmf"/><Relationship Id="rId158" Type="http://schemas.openxmlformats.org/officeDocument/2006/relationships/oleObject" Target="embeddings/oleObject33.bin"/><Relationship Id="rId159" Type="http://schemas.openxmlformats.org/officeDocument/2006/relationships/image" Target="media/image116.wmf"/><Relationship Id="rId190" Type="http://schemas.openxmlformats.org/officeDocument/2006/relationships/image" Target="media/image133.wmf"/><Relationship Id="rId191" Type="http://schemas.openxmlformats.org/officeDocument/2006/relationships/oleObject" Target="embeddings/oleObject46.bin"/><Relationship Id="rId192" Type="http://schemas.openxmlformats.org/officeDocument/2006/relationships/chart" Target="charts/chart1.xml"/><Relationship Id="rId50" Type="http://schemas.openxmlformats.org/officeDocument/2006/relationships/image" Target="media/image26.wmf"/><Relationship Id="rId51" Type="http://schemas.openxmlformats.org/officeDocument/2006/relationships/image" Target="media/image27.wmf"/><Relationship Id="rId52" Type="http://schemas.openxmlformats.org/officeDocument/2006/relationships/image" Target="media/image28.wmf"/><Relationship Id="rId53" Type="http://schemas.openxmlformats.org/officeDocument/2006/relationships/image" Target="media/image29.wmf"/><Relationship Id="rId54" Type="http://schemas.openxmlformats.org/officeDocument/2006/relationships/image" Target="media/image30.wmf"/><Relationship Id="rId55" Type="http://schemas.openxmlformats.org/officeDocument/2006/relationships/image" Target="media/image31.wmf"/><Relationship Id="rId56" Type="http://schemas.openxmlformats.org/officeDocument/2006/relationships/oleObject" Target="embeddings/oleObject15.bin"/><Relationship Id="rId57" Type="http://schemas.openxmlformats.org/officeDocument/2006/relationships/image" Target="media/image32.wmf"/><Relationship Id="rId58" Type="http://schemas.openxmlformats.org/officeDocument/2006/relationships/image" Target="media/image33.wmf"/><Relationship Id="rId59" Type="http://schemas.openxmlformats.org/officeDocument/2006/relationships/image" Target="media/image34.wmf"/><Relationship Id="rId193" Type="http://schemas.openxmlformats.org/officeDocument/2006/relationships/chart" Target="charts/chart2.xml"/><Relationship Id="rId194" Type="http://schemas.openxmlformats.org/officeDocument/2006/relationships/chart" Target="charts/chart3.xml"/><Relationship Id="rId195" Type="http://schemas.openxmlformats.org/officeDocument/2006/relationships/chart" Target="charts/chart4.xml"/><Relationship Id="rId196" Type="http://schemas.openxmlformats.org/officeDocument/2006/relationships/footer" Target="footer3.xml"/><Relationship Id="rId197" Type="http://schemas.openxmlformats.org/officeDocument/2006/relationships/image" Target="media/image134.emf"/><Relationship Id="rId198" Type="http://schemas.openxmlformats.org/officeDocument/2006/relationships/image" Target="media/image135.emf"/><Relationship Id="rId199" Type="http://schemas.openxmlformats.org/officeDocument/2006/relationships/fontTable" Target="fontTable.xml"/><Relationship Id="rId90" Type="http://schemas.openxmlformats.org/officeDocument/2006/relationships/image" Target="media/image58.wmf"/><Relationship Id="rId91" Type="http://schemas.openxmlformats.org/officeDocument/2006/relationships/image" Target="media/image59.wmf"/><Relationship Id="rId92" Type="http://schemas.openxmlformats.org/officeDocument/2006/relationships/oleObject" Target="embeddings/oleObject23.bin"/><Relationship Id="rId93" Type="http://schemas.openxmlformats.org/officeDocument/2006/relationships/image" Target="media/image60.wmf"/><Relationship Id="rId94" Type="http://schemas.openxmlformats.org/officeDocument/2006/relationships/image" Target="media/image61.wmf"/><Relationship Id="rId95" Type="http://schemas.openxmlformats.org/officeDocument/2006/relationships/image" Target="media/image62.wmf"/><Relationship Id="rId96" Type="http://schemas.openxmlformats.org/officeDocument/2006/relationships/image" Target="media/image63.wmf"/><Relationship Id="rId97" Type="http://schemas.openxmlformats.org/officeDocument/2006/relationships/image" Target="media/image64.wmf"/><Relationship Id="rId98" Type="http://schemas.openxmlformats.org/officeDocument/2006/relationships/oleObject" Target="embeddings/oleObject24.bin"/><Relationship Id="rId99" Type="http://schemas.openxmlformats.org/officeDocument/2006/relationships/image" Target="media/image65.wmf"/><Relationship Id="rId120" Type="http://schemas.openxmlformats.org/officeDocument/2006/relationships/image" Target="media/image83.wmf"/><Relationship Id="rId121" Type="http://schemas.openxmlformats.org/officeDocument/2006/relationships/image" Target="media/image84.wmf"/><Relationship Id="rId122" Type="http://schemas.openxmlformats.org/officeDocument/2006/relationships/image" Target="media/image85.wmf"/><Relationship Id="rId123" Type="http://schemas.openxmlformats.org/officeDocument/2006/relationships/image" Target="media/image86.wmf"/><Relationship Id="rId124" Type="http://schemas.openxmlformats.org/officeDocument/2006/relationships/image" Target="media/image87.wmf"/><Relationship Id="rId125" Type="http://schemas.openxmlformats.org/officeDocument/2006/relationships/image" Target="media/image88.wmf"/><Relationship Id="rId126" Type="http://schemas.openxmlformats.org/officeDocument/2006/relationships/image" Target="media/image89.wmf"/><Relationship Id="rId127" Type="http://schemas.openxmlformats.org/officeDocument/2006/relationships/image" Target="media/image90.wmf"/><Relationship Id="rId128" Type="http://schemas.openxmlformats.org/officeDocument/2006/relationships/image" Target="media/image91.wmf"/><Relationship Id="rId129" Type="http://schemas.openxmlformats.org/officeDocument/2006/relationships/image" Target="media/image92.wmf"/><Relationship Id="rId160" Type="http://schemas.openxmlformats.org/officeDocument/2006/relationships/oleObject" Target="embeddings/oleObject34.bin"/><Relationship Id="rId161" Type="http://schemas.openxmlformats.org/officeDocument/2006/relationships/image" Target="media/image117.wmf"/><Relationship Id="rId162" Type="http://schemas.openxmlformats.org/officeDocument/2006/relationships/oleObject" Target="embeddings/oleObject35.bin"/><Relationship Id="rId20" Type="http://schemas.openxmlformats.org/officeDocument/2006/relationships/image" Target="media/image7.wmf"/><Relationship Id="rId21" Type="http://schemas.openxmlformats.org/officeDocument/2006/relationships/oleObject" Target="embeddings/oleObject4.bin"/><Relationship Id="rId22" Type="http://schemas.openxmlformats.org/officeDocument/2006/relationships/image" Target="media/image8.wmf"/><Relationship Id="rId23" Type="http://schemas.openxmlformats.org/officeDocument/2006/relationships/image" Target="media/image9.wmf"/><Relationship Id="rId24" Type="http://schemas.openxmlformats.org/officeDocument/2006/relationships/oleObject" Target="embeddings/oleObject5.bin"/><Relationship Id="rId25" Type="http://schemas.openxmlformats.org/officeDocument/2006/relationships/image" Target="media/image10.wmf"/><Relationship Id="rId26" Type="http://schemas.openxmlformats.org/officeDocument/2006/relationships/image" Target="media/image11.wmf"/><Relationship Id="rId27" Type="http://schemas.openxmlformats.org/officeDocument/2006/relationships/image" Target="media/image12.wmf"/><Relationship Id="rId28" Type="http://schemas.openxmlformats.org/officeDocument/2006/relationships/oleObject" Target="embeddings/oleObject6.bin"/><Relationship Id="rId29" Type="http://schemas.openxmlformats.org/officeDocument/2006/relationships/image" Target="media/image13.wmf"/><Relationship Id="rId163" Type="http://schemas.openxmlformats.org/officeDocument/2006/relationships/image" Target="media/image118.wmf"/><Relationship Id="rId164" Type="http://schemas.openxmlformats.org/officeDocument/2006/relationships/oleObject" Target="embeddings/oleObject36.bin"/><Relationship Id="rId165" Type="http://schemas.openxmlformats.org/officeDocument/2006/relationships/image" Target="media/image119.wmf"/><Relationship Id="rId166" Type="http://schemas.openxmlformats.org/officeDocument/2006/relationships/oleObject" Target="embeddings/oleObject37.bin"/><Relationship Id="rId167" Type="http://schemas.openxmlformats.org/officeDocument/2006/relationships/image" Target="media/image120.wmf"/><Relationship Id="rId168" Type="http://schemas.openxmlformats.org/officeDocument/2006/relationships/oleObject" Target="embeddings/oleObject38.bin"/><Relationship Id="rId169" Type="http://schemas.openxmlformats.org/officeDocument/2006/relationships/image" Target="media/image121.wmf"/><Relationship Id="rId200" Type="http://schemas.openxmlformats.org/officeDocument/2006/relationships/theme" Target="theme/theme1.xml"/><Relationship Id="rId60" Type="http://schemas.openxmlformats.org/officeDocument/2006/relationships/image" Target="media/image35.wmf"/><Relationship Id="rId61" Type="http://schemas.openxmlformats.org/officeDocument/2006/relationships/image" Target="media/image36.wmf"/><Relationship Id="rId62" Type="http://schemas.openxmlformats.org/officeDocument/2006/relationships/oleObject" Target="embeddings/oleObject16.bin"/><Relationship Id="rId63" Type="http://schemas.openxmlformats.org/officeDocument/2006/relationships/image" Target="media/image37.wmf"/><Relationship Id="rId64" Type="http://schemas.openxmlformats.org/officeDocument/2006/relationships/image" Target="media/image38.wmf"/><Relationship Id="rId65" Type="http://schemas.openxmlformats.org/officeDocument/2006/relationships/image" Target="media/image39.wmf"/><Relationship Id="rId66" Type="http://schemas.openxmlformats.org/officeDocument/2006/relationships/image" Target="media/image40.wmf"/><Relationship Id="rId67" Type="http://schemas.openxmlformats.org/officeDocument/2006/relationships/oleObject" Target="embeddings/oleObject17.bin"/><Relationship Id="rId68" Type="http://schemas.openxmlformats.org/officeDocument/2006/relationships/image" Target="media/image41.wmf"/><Relationship Id="rId69" Type="http://schemas.openxmlformats.org/officeDocument/2006/relationships/oleObject" Target="embeddings/oleObject18.bin"/><Relationship Id="rId130" Type="http://schemas.openxmlformats.org/officeDocument/2006/relationships/image" Target="media/image93.wmf"/><Relationship Id="rId131" Type="http://schemas.openxmlformats.org/officeDocument/2006/relationships/image" Target="media/image94.wmf"/><Relationship Id="rId132" Type="http://schemas.openxmlformats.org/officeDocument/2006/relationships/image" Target="media/image95.wmf"/><Relationship Id="rId133" Type="http://schemas.openxmlformats.org/officeDocument/2006/relationships/image" Target="media/image96.wmf"/><Relationship Id="rId134" Type="http://schemas.openxmlformats.org/officeDocument/2006/relationships/image" Target="media/image97.wmf"/><Relationship Id="rId135" Type="http://schemas.openxmlformats.org/officeDocument/2006/relationships/image" Target="media/image98.wmf"/><Relationship Id="rId136" Type="http://schemas.openxmlformats.org/officeDocument/2006/relationships/image" Target="media/image99.wmf"/><Relationship Id="rId137" Type="http://schemas.openxmlformats.org/officeDocument/2006/relationships/image" Target="media/image100.wmf"/><Relationship Id="rId138" Type="http://schemas.openxmlformats.org/officeDocument/2006/relationships/image" Target="media/image101.wmf"/><Relationship Id="rId139" Type="http://schemas.openxmlformats.org/officeDocument/2006/relationships/image" Target="media/image102.wmf"/><Relationship Id="rId170" Type="http://schemas.openxmlformats.org/officeDocument/2006/relationships/oleObject" Target="embeddings/oleObject39.bin"/><Relationship Id="rId171" Type="http://schemas.openxmlformats.org/officeDocument/2006/relationships/image" Target="media/image122.wmf"/><Relationship Id="rId172" Type="http://schemas.openxmlformats.org/officeDocument/2006/relationships/oleObject" Target="embeddings/oleObject40.bin"/><Relationship Id="rId30" Type="http://schemas.openxmlformats.org/officeDocument/2006/relationships/image" Target="media/image14.wmf"/><Relationship Id="rId31" Type="http://schemas.openxmlformats.org/officeDocument/2006/relationships/image" Target="media/image15.wmf"/><Relationship Id="rId32" Type="http://schemas.openxmlformats.org/officeDocument/2006/relationships/oleObject" Target="embeddings/oleObject7.bin"/><Relationship Id="rId33" Type="http://schemas.openxmlformats.org/officeDocument/2006/relationships/image" Target="media/image16.wmf"/><Relationship Id="rId34" Type="http://schemas.openxmlformats.org/officeDocument/2006/relationships/oleObject" Target="embeddings/oleObject8.bin"/><Relationship Id="rId35" Type="http://schemas.openxmlformats.org/officeDocument/2006/relationships/image" Target="media/image17.wmf"/><Relationship Id="rId36" Type="http://schemas.openxmlformats.org/officeDocument/2006/relationships/oleObject" Target="embeddings/oleObject9.bin"/><Relationship Id="rId37" Type="http://schemas.openxmlformats.org/officeDocument/2006/relationships/image" Target="media/image18.wmf"/><Relationship Id="rId38" Type="http://schemas.openxmlformats.org/officeDocument/2006/relationships/oleObject" Target="embeddings/oleObject10.bin"/><Relationship Id="rId39" Type="http://schemas.openxmlformats.org/officeDocument/2006/relationships/image" Target="media/image19.wmf"/><Relationship Id="rId173" Type="http://schemas.openxmlformats.org/officeDocument/2006/relationships/image" Target="media/image123.wmf"/><Relationship Id="rId174" Type="http://schemas.openxmlformats.org/officeDocument/2006/relationships/oleObject" Target="embeddings/oleObject41.bin"/><Relationship Id="rId175" Type="http://schemas.openxmlformats.org/officeDocument/2006/relationships/image" Target="media/image124.wmf"/><Relationship Id="rId176" Type="http://schemas.openxmlformats.org/officeDocument/2006/relationships/oleObject" Target="embeddings/oleObject42.bin"/><Relationship Id="rId177" Type="http://schemas.openxmlformats.org/officeDocument/2006/relationships/image" Target="media/image125.wmf"/><Relationship Id="rId178" Type="http://schemas.openxmlformats.org/officeDocument/2006/relationships/image" Target="media/image126.wmf"/><Relationship Id="rId179" Type="http://schemas.openxmlformats.org/officeDocument/2006/relationships/image" Target="media/image127.wmf"/><Relationship Id="rId70" Type="http://schemas.openxmlformats.org/officeDocument/2006/relationships/image" Target="media/image42.wmf"/><Relationship Id="rId71" Type="http://schemas.openxmlformats.org/officeDocument/2006/relationships/oleObject" Target="embeddings/oleObject19.bin"/><Relationship Id="rId72" Type="http://schemas.openxmlformats.org/officeDocument/2006/relationships/image" Target="media/image43.wmf"/><Relationship Id="rId73" Type="http://schemas.openxmlformats.org/officeDocument/2006/relationships/oleObject" Target="embeddings/oleObject20.bin"/><Relationship Id="rId74" Type="http://schemas.openxmlformats.org/officeDocument/2006/relationships/image" Target="media/image44.wmf"/><Relationship Id="rId75" Type="http://schemas.openxmlformats.org/officeDocument/2006/relationships/image" Target="media/image45.wmf"/><Relationship Id="rId76" Type="http://schemas.openxmlformats.org/officeDocument/2006/relationships/oleObject" Target="embeddings/oleObject21.bin"/><Relationship Id="rId77" Type="http://schemas.openxmlformats.org/officeDocument/2006/relationships/image" Target="media/image46.wmf"/><Relationship Id="rId78" Type="http://schemas.openxmlformats.org/officeDocument/2006/relationships/image" Target="media/image47.wmf"/><Relationship Id="rId79" Type="http://schemas.openxmlformats.org/officeDocument/2006/relationships/oleObject" Target="embeddings/oleObject22.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image" Target="media/image66.wmf"/><Relationship Id="rId101" Type="http://schemas.openxmlformats.org/officeDocument/2006/relationships/oleObject" Target="embeddings/oleObject25.bin"/><Relationship Id="rId102" Type="http://schemas.openxmlformats.org/officeDocument/2006/relationships/image" Target="media/image67.wmf"/><Relationship Id="rId103" Type="http://schemas.openxmlformats.org/officeDocument/2006/relationships/image" Target="media/image68.wmf"/><Relationship Id="rId104" Type="http://schemas.openxmlformats.org/officeDocument/2006/relationships/oleObject" Target="embeddings/oleObject26.bin"/><Relationship Id="rId105" Type="http://schemas.openxmlformats.org/officeDocument/2006/relationships/image" Target="media/image69.wmf"/><Relationship Id="rId106" Type="http://schemas.openxmlformats.org/officeDocument/2006/relationships/image" Target="media/image70.wmf"/><Relationship Id="rId107" Type="http://schemas.openxmlformats.org/officeDocument/2006/relationships/oleObject" Target="embeddings/oleObject27.bin"/><Relationship Id="rId108" Type="http://schemas.openxmlformats.org/officeDocument/2006/relationships/image" Target="media/image71.wmf"/><Relationship Id="rId109" Type="http://schemas.openxmlformats.org/officeDocument/2006/relationships/image" Target="media/image72.wmf"/><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D.F.Harris@exeter.ac.uk" TargetMode="External"/><Relationship Id="rId140" Type="http://schemas.openxmlformats.org/officeDocument/2006/relationships/oleObject" Target="embeddings/oleObject28.bin"/><Relationship Id="rId141" Type="http://schemas.openxmlformats.org/officeDocument/2006/relationships/image" Target="media/image103.wmf"/></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D:\Anh%20Nguyen\Anh's%20research\PhD%20research\Administration\Results%20-%20Economic%20Value\140710%20-%20Economic%20value%20updated.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D:\Anh%20Nguyen\Anh's%20research\PhD%20research\Administration\Results%20-%20Economic%20Value\140710%20-%20Economic%20value%20updated.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D:\Anh%20Nguyen\Anh's%20research\PhD%20research\Administration\Results%20-%20Economic%20Value\140710%20-%20Economic%20value%20updated.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D:\Anh%20Nguyen\Anh's%20research\PhD%20research\Administration\Results%20-%20Economic%20Value\140710%20-%20Economic%20value%20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latin typeface="Times New Roman" pitchFamily="18" charset="0"/>
                <a:cs typeface="Times New Roman" pitchFamily="18" charset="0"/>
              </a:rPr>
              <a:t>The</a:t>
            </a:r>
            <a:r>
              <a:rPr lang="en-GB" sz="1200" baseline="0">
                <a:latin typeface="Times New Roman" pitchFamily="18" charset="0"/>
                <a:cs typeface="Times New Roman" pitchFamily="18" charset="0"/>
              </a:rPr>
              <a:t> I</a:t>
            </a:r>
            <a:r>
              <a:rPr lang="en-GB" sz="1200">
                <a:latin typeface="Times New Roman" pitchFamily="18" charset="0"/>
                <a:cs typeface="Times New Roman" pitchFamily="18" charset="0"/>
              </a:rPr>
              <a:t>nternational Stock and Bond Dataset</a:t>
            </a:r>
          </a:p>
          <a:p>
            <a:pPr>
              <a:defRPr/>
            </a:pPr>
            <a:r>
              <a:rPr lang="en-GB" sz="1200" b="0" i="1">
                <a:latin typeface="Times New Roman" pitchFamily="18" charset="0"/>
                <a:cs typeface="Times New Roman" pitchFamily="18" charset="0"/>
              </a:rPr>
              <a:t>Panel A: Weekly</a:t>
            </a:r>
            <a:r>
              <a:rPr lang="en-GB" sz="1200" b="0" i="1" baseline="0">
                <a:latin typeface="Times New Roman" pitchFamily="18" charset="0"/>
                <a:cs typeface="Times New Roman" pitchFamily="18" charset="0"/>
              </a:rPr>
              <a:t> Rebalancing</a:t>
            </a:r>
            <a:endParaRPr lang="en-GB" sz="1200" b="0" i="1">
              <a:latin typeface="Times New Roman" pitchFamily="18" charset="0"/>
              <a:cs typeface="Times New Roman" pitchFamily="18" charset="0"/>
            </a:endParaRPr>
          </a:p>
        </c:rich>
      </c:tx>
      <c:layout>
        <c:manualLayout>
          <c:xMode val="edge"/>
          <c:yMode val="edge"/>
          <c:x val="0.159305336832896"/>
          <c:y val="0.0160642570281124"/>
        </c:manualLayout>
      </c:layout>
      <c:overlay val="0"/>
    </c:title>
    <c:autoTitleDeleted val="0"/>
    <c:plotArea>
      <c:layout>
        <c:manualLayout>
          <c:layoutTarget val="inner"/>
          <c:xMode val="edge"/>
          <c:yMode val="edge"/>
          <c:x val="0.105756219904048"/>
          <c:y val="0.262447034120735"/>
          <c:w val="0.8551299682581"/>
          <c:h val="0.480139339200247"/>
        </c:manualLayout>
      </c:layout>
      <c:lineChart>
        <c:grouping val="standard"/>
        <c:varyColors val="0"/>
        <c:ser>
          <c:idx val="2"/>
          <c:order val="0"/>
          <c:tx>
            <c:strRef>
              <c:f>'Estimation window'!$A$8</c:f>
              <c:strCache>
                <c:ptCount val="1"/>
                <c:pt idx="0">
                  <c:v>LM EWMA</c:v>
                </c:pt>
              </c:strCache>
            </c:strRef>
          </c:tx>
          <c:marker>
            <c:symbol val="diamond"/>
            <c:size val="5"/>
            <c:spPr>
              <a:ln w="19050">
                <a:solidFill>
                  <a:srgbClr val="9BBB59">
                    <a:shade val="95000"/>
                    <a:satMod val="105000"/>
                  </a:srgbClr>
                </a:solidFill>
                <a:headEnd type="none"/>
              </a:ln>
            </c:spPr>
          </c:marker>
          <c:cat>
            <c:strRef>
              <c:f>'Estimation window'!$B$6:$E$6</c:f>
              <c:strCache>
                <c:ptCount val="4"/>
                <c:pt idx="0">
                  <c:v>4 years</c:v>
                </c:pt>
                <c:pt idx="1">
                  <c:v>6 years</c:v>
                </c:pt>
                <c:pt idx="2">
                  <c:v>8 years</c:v>
                </c:pt>
                <c:pt idx="3">
                  <c:v>10 years</c:v>
                </c:pt>
              </c:strCache>
            </c:strRef>
          </c:cat>
          <c:val>
            <c:numRef>
              <c:f>'Estimation window'!$B$8:$E$8</c:f>
              <c:numCache>
                <c:formatCode>0.000</c:formatCode>
                <c:ptCount val="4"/>
                <c:pt idx="0">
                  <c:v>0.482526665111942</c:v>
                </c:pt>
                <c:pt idx="1">
                  <c:v>0.544431457618273</c:v>
                </c:pt>
                <c:pt idx="2">
                  <c:v>0.569039365222661</c:v>
                </c:pt>
                <c:pt idx="3">
                  <c:v>0.536965246492955</c:v>
                </c:pt>
              </c:numCache>
            </c:numRef>
          </c:val>
          <c:smooth val="0"/>
          <c:extLst xmlns:c16r2="http://schemas.microsoft.com/office/drawing/2015/06/chart">
            <c:ext xmlns:c16="http://schemas.microsoft.com/office/drawing/2014/chart" uri="{C3380CC4-5D6E-409C-BE32-E72D297353CC}">
              <c16:uniqueId val="{00000000-D239-49CB-8A53-0A1F8C30CE78}"/>
            </c:ext>
          </c:extLst>
        </c:ser>
        <c:ser>
          <c:idx val="3"/>
          <c:order val="1"/>
          <c:tx>
            <c:strRef>
              <c:f>'Estimation window'!$A$9</c:f>
              <c:strCache>
                <c:ptCount val="1"/>
                <c:pt idx="0">
                  <c:v>Factor 4</c:v>
                </c:pt>
              </c:strCache>
            </c:strRef>
          </c:tx>
          <c:marker>
            <c:symbol val="x"/>
            <c:size val="8"/>
          </c:marker>
          <c:cat>
            <c:strRef>
              <c:f>'Estimation window'!$B$6:$E$6</c:f>
              <c:strCache>
                <c:ptCount val="4"/>
                <c:pt idx="0">
                  <c:v>4 years</c:v>
                </c:pt>
                <c:pt idx="1">
                  <c:v>6 years</c:v>
                </c:pt>
                <c:pt idx="2">
                  <c:v>8 years</c:v>
                </c:pt>
                <c:pt idx="3">
                  <c:v>10 years</c:v>
                </c:pt>
              </c:strCache>
            </c:strRef>
          </c:cat>
          <c:val>
            <c:numRef>
              <c:f>'Estimation window'!$B$9:$E$9</c:f>
              <c:numCache>
                <c:formatCode>0.000</c:formatCode>
                <c:ptCount val="4"/>
                <c:pt idx="0">
                  <c:v>1.0951735139031</c:v>
                </c:pt>
                <c:pt idx="1">
                  <c:v>1.09685228048369</c:v>
                </c:pt>
                <c:pt idx="2">
                  <c:v>0.964579343996912</c:v>
                </c:pt>
                <c:pt idx="3">
                  <c:v>0.601969423104276</c:v>
                </c:pt>
              </c:numCache>
            </c:numRef>
          </c:val>
          <c:smooth val="0"/>
          <c:extLst xmlns:c16r2="http://schemas.microsoft.com/office/drawing/2015/06/chart">
            <c:ext xmlns:c16="http://schemas.microsoft.com/office/drawing/2014/chart" uri="{C3380CC4-5D6E-409C-BE32-E72D297353CC}">
              <c16:uniqueId val="{00000001-D239-49CB-8A53-0A1F8C30CE78}"/>
            </c:ext>
          </c:extLst>
        </c:ser>
        <c:ser>
          <c:idx val="4"/>
          <c:order val="2"/>
          <c:tx>
            <c:strRef>
              <c:f>'Estimation window'!$A$10</c:f>
              <c:strCache>
                <c:ptCount val="1"/>
                <c:pt idx="0">
                  <c:v>SMOF4</c:v>
                </c:pt>
              </c:strCache>
            </c:strRef>
          </c:tx>
          <c:marker>
            <c:symbol val="triangle"/>
            <c:size val="5"/>
          </c:marker>
          <c:cat>
            <c:strRef>
              <c:f>'Estimation window'!$B$6:$E$6</c:f>
              <c:strCache>
                <c:ptCount val="4"/>
                <c:pt idx="0">
                  <c:v>4 years</c:v>
                </c:pt>
                <c:pt idx="1">
                  <c:v>6 years</c:v>
                </c:pt>
                <c:pt idx="2">
                  <c:v>8 years</c:v>
                </c:pt>
                <c:pt idx="3">
                  <c:v>10 years</c:v>
                </c:pt>
              </c:strCache>
            </c:strRef>
          </c:cat>
          <c:val>
            <c:numRef>
              <c:f>'Estimation window'!$B$10:$E$10</c:f>
              <c:numCache>
                <c:formatCode>0.000</c:formatCode>
                <c:ptCount val="4"/>
                <c:pt idx="0">
                  <c:v>1.18860076297369</c:v>
                </c:pt>
                <c:pt idx="1">
                  <c:v>1.24161208909428</c:v>
                </c:pt>
                <c:pt idx="2">
                  <c:v>1.148</c:v>
                </c:pt>
                <c:pt idx="3">
                  <c:v>0.823624879153432</c:v>
                </c:pt>
              </c:numCache>
            </c:numRef>
          </c:val>
          <c:smooth val="0"/>
          <c:extLst xmlns:c16r2="http://schemas.microsoft.com/office/drawing/2015/06/chart">
            <c:ext xmlns:c16="http://schemas.microsoft.com/office/drawing/2014/chart" uri="{C3380CC4-5D6E-409C-BE32-E72D297353CC}">
              <c16:uniqueId val="{00000002-D239-49CB-8A53-0A1F8C30CE78}"/>
            </c:ext>
          </c:extLst>
        </c:ser>
        <c:ser>
          <c:idx val="0"/>
          <c:order val="3"/>
          <c:tx>
            <c:strRef>
              <c:f>'Estimation window'!$A$11</c:f>
              <c:strCache>
                <c:ptCount val="1"/>
                <c:pt idx="0">
                  <c:v>LMOF4</c:v>
                </c:pt>
              </c:strCache>
            </c:strRef>
          </c:tx>
          <c:spPr>
            <a:ln>
              <a:solidFill>
                <a:srgbClr val="C00000"/>
              </a:solidFill>
            </a:ln>
          </c:spPr>
          <c:marker>
            <c:spPr>
              <a:solidFill>
                <a:srgbClr val="C00000"/>
              </a:solidFill>
              <a:ln>
                <a:solidFill>
                  <a:srgbClr val="C00000"/>
                </a:solidFill>
              </a:ln>
            </c:spPr>
          </c:marker>
          <c:cat>
            <c:strRef>
              <c:f>'Estimation window'!$B$6:$E$6</c:f>
              <c:strCache>
                <c:ptCount val="4"/>
                <c:pt idx="0">
                  <c:v>4 years</c:v>
                </c:pt>
                <c:pt idx="1">
                  <c:v>6 years</c:v>
                </c:pt>
                <c:pt idx="2">
                  <c:v>8 years</c:v>
                </c:pt>
                <c:pt idx="3">
                  <c:v>10 years</c:v>
                </c:pt>
              </c:strCache>
            </c:strRef>
          </c:cat>
          <c:val>
            <c:numRef>
              <c:f>'Estimation window'!$B$11:$E$11</c:f>
              <c:numCache>
                <c:formatCode>0.000</c:formatCode>
                <c:ptCount val="4"/>
                <c:pt idx="0">
                  <c:v>1.21269338601225</c:v>
                </c:pt>
                <c:pt idx="1">
                  <c:v>1.26918343803615</c:v>
                </c:pt>
                <c:pt idx="2">
                  <c:v>1.17258066635848</c:v>
                </c:pt>
                <c:pt idx="3">
                  <c:v>0.849446363330699</c:v>
                </c:pt>
              </c:numCache>
            </c:numRef>
          </c:val>
          <c:smooth val="0"/>
          <c:extLst xmlns:c16r2="http://schemas.microsoft.com/office/drawing/2015/06/chart">
            <c:ext xmlns:c16="http://schemas.microsoft.com/office/drawing/2014/chart" uri="{C3380CC4-5D6E-409C-BE32-E72D297353CC}">
              <c16:uniqueId val="{00000003-D239-49CB-8A53-0A1F8C30CE78}"/>
            </c:ext>
          </c:extLst>
        </c:ser>
        <c:dLbls>
          <c:showLegendKey val="0"/>
          <c:showVal val="0"/>
          <c:showCatName val="0"/>
          <c:showSerName val="0"/>
          <c:showPercent val="0"/>
          <c:showBubbleSize val="0"/>
        </c:dLbls>
        <c:marker val="1"/>
        <c:smooth val="0"/>
        <c:axId val="2085420408"/>
        <c:axId val="2085425240"/>
      </c:lineChart>
      <c:catAx>
        <c:axId val="2085420408"/>
        <c:scaling>
          <c:orientation val="minMax"/>
        </c:scaling>
        <c:delete val="0"/>
        <c:axPos val="b"/>
        <c:numFmt formatCode="General" sourceLinked="0"/>
        <c:majorTickMark val="none"/>
        <c:minorTickMark val="none"/>
        <c:tickLblPos val="nextTo"/>
        <c:crossAx val="2085425240"/>
        <c:crosses val="autoZero"/>
        <c:auto val="1"/>
        <c:lblAlgn val="ctr"/>
        <c:lblOffset val="100"/>
        <c:noMultiLvlLbl val="0"/>
      </c:catAx>
      <c:valAx>
        <c:axId val="2085425240"/>
        <c:scaling>
          <c:orientation val="minMax"/>
          <c:min val="0.4"/>
        </c:scaling>
        <c:delete val="0"/>
        <c:axPos val="l"/>
        <c:majorGridlines/>
        <c:numFmt formatCode="0.0" sourceLinked="0"/>
        <c:majorTickMark val="none"/>
        <c:minorTickMark val="none"/>
        <c:tickLblPos val="nextTo"/>
        <c:spPr>
          <a:ln w="9525">
            <a:noFill/>
          </a:ln>
        </c:spPr>
        <c:crossAx val="2085420408"/>
        <c:crosses val="autoZero"/>
        <c:crossBetween val="between"/>
        <c:majorUnit val="0.2"/>
      </c:valAx>
    </c:plotArea>
    <c:legend>
      <c:legendPos val="b"/>
      <c:layout>
        <c:manualLayout>
          <c:xMode val="edge"/>
          <c:yMode val="edge"/>
          <c:x val="0.0100084596863409"/>
          <c:y val="0.841341670526479"/>
          <c:w val="0.989991432418098"/>
          <c:h val="0.15865832947352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latin typeface="Times New Roman" pitchFamily="18" charset="0"/>
                <a:cs typeface="Times New Roman" pitchFamily="18" charset="0"/>
              </a:rPr>
              <a:t>The</a:t>
            </a:r>
            <a:r>
              <a:rPr lang="en-GB" sz="1200" baseline="0">
                <a:latin typeface="Times New Roman" pitchFamily="18" charset="0"/>
                <a:cs typeface="Times New Roman" pitchFamily="18" charset="0"/>
              </a:rPr>
              <a:t> I</a:t>
            </a:r>
            <a:r>
              <a:rPr lang="en-GB" sz="1200">
                <a:latin typeface="Times New Roman" pitchFamily="18" charset="0"/>
                <a:cs typeface="Times New Roman" pitchFamily="18" charset="0"/>
              </a:rPr>
              <a:t>nternational Stock and Bond Dataset </a:t>
            </a:r>
          </a:p>
          <a:p>
            <a:pPr>
              <a:defRPr/>
            </a:pPr>
            <a:r>
              <a:rPr lang="en-GB" sz="1200" b="0" i="1">
                <a:latin typeface="Times New Roman" pitchFamily="18" charset="0"/>
                <a:cs typeface="Times New Roman" pitchFamily="18" charset="0"/>
              </a:rPr>
              <a:t>Panel B: Monthly </a:t>
            </a:r>
            <a:r>
              <a:rPr lang="en-GB" sz="1200" b="0" i="1" baseline="0">
                <a:latin typeface="Times New Roman" pitchFamily="18" charset="0"/>
                <a:cs typeface="Times New Roman" pitchFamily="18" charset="0"/>
              </a:rPr>
              <a:t>Rebalancing</a:t>
            </a:r>
            <a:endParaRPr lang="en-GB" sz="1200" b="0" i="1">
              <a:latin typeface="Times New Roman" pitchFamily="18" charset="0"/>
              <a:cs typeface="Times New Roman" pitchFamily="18" charset="0"/>
            </a:endParaRPr>
          </a:p>
        </c:rich>
      </c:tx>
      <c:layout>
        <c:manualLayout>
          <c:xMode val="edge"/>
          <c:yMode val="edge"/>
          <c:x val="0.143109005050533"/>
          <c:y val="0.0185355997167021"/>
        </c:manualLayout>
      </c:layout>
      <c:overlay val="0"/>
    </c:title>
    <c:autoTitleDeleted val="0"/>
    <c:plotArea>
      <c:layout>
        <c:manualLayout>
          <c:layoutTarget val="inner"/>
          <c:xMode val="edge"/>
          <c:yMode val="edge"/>
          <c:x val="0.108597943672607"/>
          <c:y val="0.267484064491938"/>
          <c:w val="0.8551299682581"/>
          <c:h val="0.454771146171784"/>
        </c:manualLayout>
      </c:layout>
      <c:lineChart>
        <c:grouping val="standard"/>
        <c:varyColors val="0"/>
        <c:ser>
          <c:idx val="2"/>
          <c:order val="0"/>
          <c:tx>
            <c:strRef>
              <c:f>'Estimation window'!$A$16</c:f>
              <c:strCache>
                <c:ptCount val="1"/>
                <c:pt idx="0">
                  <c:v>LM EWMA</c:v>
                </c:pt>
              </c:strCache>
            </c:strRef>
          </c:tx>
          <c:marker>
            <c:symbol val="diamond"/>
            <c:size val="5"/>
            <c:spPr>
              <a:ln w="19050">
                <a:solidFill>
                  <a:srgbClr val="9BBB59">
                    <a:shade val="95000"/>
                    <a:satMod val="105000"/>
                  </a:srgbClr>
                </a:solidFill>
                <a:headEnd type="none"/>
              </a:ln>
            </c:spPr>
          </c:marker>
          <c:cat>
            <c:strRef>
              <c:f>'Estimation window'!$B$14:$E$14</c:f>
              <c:strCache>
                <c:ptCount val="4"/>
                <c:pt idx="0">
                  <c:v>4 years</c:v>
                </c:pt>
                <c:pt idx="1">
                  <c:v>6 years</c:v>
                </c:pt>
                <c:pt idx="2">
                  <c:v>8 years</c:v>
                </c:pt>
                <c:pt idx="3">
                  <c:v>10 years</c:v>
                </c:pt>
              </c:strCache>
            </c:strRef>
          </c:cat>
          <c:val>
            <c:numRef>
              <c:f>'Estimation window'!$B$16:$E$16</c:f>
              <c:numCache>
                <c:formatCode>0.000</c:formatCode>
                <c:ptCount val="4"/>
                <c:pt idx="0">
                  <c:v>0.522209856876943</c:v>
                </c:pt>
                <c:pt idx="1">
                  <c:v>0.590931616795337</c:v>
                </c:pt>
                <c:pt idx="2">
                  <c:v>0.610249883522622</c:v>
                </c:pt>
                <c:pt idx="3">
                  <c:v>0.577797952879072</c:v>
                </c:pt>
              </c:numCache>
            </c:numRef>
          </c:val>
          <c:smooth val="0"/>
          <c:extLst xmlns:c16r2="http://schemas.microsoft.com/office/drawing/2015/06/chart">
            <c:ext xmlns:c16="http://schemas.microsoft.com/office/drawing/2014/chart" uri="{C3380CC4-5D6E-409C-BE32-E72D297353CC}">
              <c16:uniqueId val="{00000000-1131-48C2-BF83-AB43448D4EE1}"/>
            </c:ext>
          </c:extLst>
        </c:ser>
        <c:ser>
          <c:idx val="3"/>
          <c:order val="1"/>
          <c:tx>
            <c:strRef>
              <c:f>'Estimation window'!$A$17</c:f>
              <c:strCache>
                <c:ptCount val="1"/>
                <c:pt idx="0">
                  <c:v>Factor 4</c:v>
                </c:pt>
              </c:strCache>
            </c:strRef>
          </c:tx>
          <c:marker>
            <c:symbol val="x"/>
            <c:size val="8"/>
          </c:marker>
          <c:cat>
            <c:strRef>
              <c:f>'Estimation window'!$B$14:$E$14</c:f>
              <c:strCache>
                <c:ptCount val="4"/>
                <c:pt idx="0">
                  <c:v>4 years</c:v>
                </c:pt>
                <c:pt idx="1">
                  <c:v>6 years</c:v>
                </c:pt>
                <c:pt idx="2">
                  <c:v>8 years</c:v>
                </c:pt>
                <c:pt idx="3">
                  <c:v>10 years</c:v>
                </c:pt>
              </c:strCache>
            </c:strRef>
          </c:cat>
          <c:val>
            <c:numRef>
              <c:f>'Estimation window'!$B$17:$E$17</c:f>
              <c:numCache>
                <c:formatCode>0.000</c:formatCode>
                <c:ptCount val="4"/>
                <c:pt idx="0">
                  <c:v>1.18069006440047</c:v>
                </c:pt>
                <c:pt idx="1">
                  <c:v>1.19852844950358</c:v>
                </c:pt>
                <c:pt idx="2">
                  <c:v>1.059309976005</c:v>
                </c:pt>
                <c:pt idx="3">
                  <c:v>0.647999938496257</c:v>
                </c:pt>
              </c:numCache>
            </c:numRef>
          </c:val>
          <c:smooth val="0"/>
          <c:extLst xmlns:c16r2="http://schemas.microsoft.com/office/drawing/2015/06/chart">
            <c:ext xmlns:c16="http://schemas.microsoft.com/office/drawing/2014/chart" uri="{C3380CC4-5D6E-409C-BE32-E72D297353CC}">
              <c16:uniqueId val="{00000001-1131-48C2-BF83-AB43448D4EE1}"/>
            </c:ext>
          </c:extLst>
        </c:ser>
        <c:ser>
          <c:idx val="4"/>
          <c:order val="2"/>
          <c:tx>
            <c:strRef>
              <c:f>'Estimation window'!$A$18</c:f>
              <c:strCache>
                <c:ptCount val="1"/>
                <c:pt idx="0">
                  <c:v>SMOF4</c:v>
                </c:pt>
              </c:strCache>
            </c:strRef>
          </c:tx>
          <c:marker>
            <c:symbol val="triangle"/>
            <c:size val="5"/>
          </c:marker>
          <c:cat>
            <c:strRef>
              <c:f>'Estimation window'!$B$14:$E$14</c:f>
              <c:strCache>
                <c:ptCount val="4"/>
                <c:pt idx="0">
                  <c:v>4 years</c:v>
                </c:pt>
                <c:pt idx="1">
                  <c:v>6 years</c:v>
                </c:pt>
                <c:pt idx="2">
                  <c:v>8 years</c:v>
                </c:pt>
                <c:pt idx="3">
                  <c:v>10 years</c:v>
                </c:pt>
              </c:strCache>
            </c:strRef>
          </c:cat>
          <c:val>
            <c:numRef>
              <c:f>'Estimation window'!$B$18:$E$18</c:f>
              <c:numCache>
                <c:formatCode>0.000</c:formatCode>
                <c:ptCount val="4"/>
                <c:pt idx="0">
                  <c:v>1.17878034215468</c:v>
                </c:pt>
                <c:pt idx="1">
                  <c:v>1.27561516583707</c:v>
                </c:pt>
                <c:pt idx="2">
                  <c:v>1.22624568422795</c:v>
                </c:pt>
                <c:pt idx="3">
                  <c:v>0.823105719554867</c:v>
                </c:pt>
              </c:numCache>
            </c:numRef>
          </c:val>
          <c:smooth val="0"/>
          <c:extLst xmlns:c16r2="http://schemas.microsoft.com/office/drawing/2015/06/chart">
            <c:ext xmlns:c16="http://schemas.microsoft.com/office/drawing/2014/chart" uri="{C3380CC4-5D6E-409C-BE32-E72D297353CC}">
              <c16:uniqueId val="{00000002-1131-48C2-BF83-AB43448D4EE1}"/>
            </c:ext>
          </c:extLst>
        </c:ser>
        <c:ser>
          <c:idx val="0"/>
          <c:order val="3"/>
          <c:tx>
            <c:strRef>
              <c:f>'Estimation window'!$A$19</c:f>
              <c:strCache>
                <c:ptCount val="1"/>
                <c:pt idx="0">
                  <c:v>LMOF4</c:v>
                </c:pt>
              </c:strCache>
            </c:strRef>
          </c:tx>
          <c:spPr>
            <a:ln>
              <a:solidFill>
                <a:srgbClr val="C00000"/>
              </a:solidFill>
            </a:ln>
          </c:spPr>
          <c:marker>
            <c:spPr>
              <a:solidFill>
                <a:srgbClr val="C00000"/>
              </a:solidFill>
              <a:ln>
                <a:solidFill>
                  <a:srgbClr val="C00000"/>
                </a:solidFill>
              </a:ln>
            </c:spPr>
          </c:marker>
          <c:cat>
            <c:strRef>
              <c:f>'Estimation window'!$B$14:$E$14</c:f>
              <c:strCache>
                <c:ptCount val="4"/>
                <c:pt idx="0">
                  <c:v>4 years</c:v>
                </c:pt>
                <c:pt idx="1">
                  <c:v>6 years</c:v>
                </c:pt>
                <c:pt idx="2">
                  <c:v>8 years</c:v>
                </c:pt>
                <c:pt idx="3">
                  <c:v>10 years</c:v>
                </c:pt>
              </c:strCache>
            </c:strRef>
          </c:cat>
          <c:val>
            <c:numRef>
              <c:f>'Estimation window'!$B$19:$E$19</c:f>
              <c:numCache>
                <c:formatCode>0.000</c:formatCode>
                <c:ptCount val="4"/>
                <c:pt idx="0">
                  <c:v>1.18874406179397</c:v>
                </c:pt>
                <c:pt idx="1">
                  <c:v>1.30016800066316</c:v>
                </c:pt>
                <c:pt idx="2">
                  <c:v>1.24692727012745</c:v>
                </c:pt>
                <c:pt idx="3">
                  <c:v>0.852629440027708</c:v>
                </c:pt>
              </c:numCache>
            </c:numRef>
          </c:val>
          <c:smooth val="0"/>
          <c:extLst xmlns:c16r2="http://schemas.microsoft.com/office/drawing/2015/06/chart">
            <c:ext xmlns:c16="http://schemas.microsoft.com/office/drawing/2014/chart" uri="{C3380CC4-5D6E-409C-BE32-E72D297353CC}">
              <c16:uniqueId val="{00000003-1131-48C2-BF83-AB43448D4EE1}"/>
            </c:ext>
          </c:extLst>
        </c:ser>
        <c:dLbls>
          <c:showLegendKey val="0"/>
          <c:showVal val="0"/>
          <c:showCatName val="0"/>
          <c:showSerName val="0"/>
          <c:showPercent val="0"/>
          <c:showBubbleSize val="0"/>
        </c:dLbls>
        <c:marker val="1"/>
        <c:smooth val="0"/>
        <c:axId val="2066500136"/>
        <c:axId val="2066514088"/>
      </c:lineChart>
      <c:catAx>
        <c:axId val="2066500136"/>
        <c:scaling>
          <c:orientation val="minMax"/>
        </c:scaling>
        <c:delete val="0"/>
        <c:axPos val="b"/>
        <c:numFmt formatCode="General" sourceLinked="0"/>
        <c:majorTickMark val="none"/>
        <c:minorTickMark val="none"/>
        <c:tickLblPos val="nextTo"/>
        <c:crossAx val="2066514088"/>
        <c:crosses val="autoZero"/>
        <c:auto val="1"/>
        <c:lblAlgn val="ctr"/>
        <c:lblOffset val="100"/>
        <c:noMultiLvlLbl val="0"/>
      </c:catAx>
      <c:valAx>
        <c:axId val="2066514088"/>
        <c:scaling>
          <c:orientation val="minMax"/>
          <c:min val="0.4"/>
        </c:scaling>
        <c:delete val="0"/>
        <c:axPos val="l"/>
        <c:majorGridlines/>
        <c:numFmt formatCode="0.0" sourceLinked="0"/>
        <c:majorTickMark val="none"/>
        <c:minorTickMark val="none"/>
        <c:tickLblPos val="nextTo"/>
        <c:spPr>
          <a:ln w="9525">
            <a:noFill/>
          </a:ln>
        </c:spPr>
        <c:crossAx val="2066500136"/>
        <c:crosses val="autoZero"/>
        <c:crossBetween val="between"/>
        <c:majorUnit val="0.2"/>
      </c:valAx>
    </c:plotArea>
    <c:legend>
      <c:legendPos val="b"/>
      <c:layout>
        <c:manualLayout>
          <c:xMode val="edge"/>
          <c:yMode val="edge"/>
          <c:x val="0.0100084084346997"/>
          <c:y val="0.861194079364615"/>
          <c:w val="0.989991540313659"/>
          <c:h val="0.13877157548615"/>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latin typeface="Times New Roman" pitchFamily="18" charset="0"/>
                <a:cs typeface="Times New Roman" pitchFamily="18" charset="0"/>
              </a:rPr>
              <a:t>The DJIA Dataset</a:t>
            </a:r>
          </a:p>
          <a:p>
            <a:pPr>
              <a:defRPr/>
            </a:pPr>
            <a:r>
              <a:rPr lang="en-GB" sz="1200" b="0" i="1">
                <a:latin typeface="Times New Roman" pitchFamily="18" charset="0"/>
                <a:cs typeface="Times New Roman" pitchFamily="18" charset="0"/>
              </a:rPr>
              <a:t>Panel A: Weekly</a:t>
            </a:r>
            <a:r>
              <a:rPr lang="en-GB" sz="1200" b="0" i="1" baseline="0">
                <a:latin typeface="Times New Roman" pitchFamily="18" charset="0"/>
                <a:cs typeface="Times New Roman" pitchFamily="18" charset="0"/>
              </a:rPr>
              <a:t> Rebalancing</a:t>
            </a:r>
            <a:endParaRPr lang="en-GB" sz="1200" b="0" i="1">
              <a:latin typeface="Times New Roman" pitchFamily="18" charset="0"/>
              <a:cs typeface="Times New Roman" pitchFamily="18" charset="0"/>
            </a:endParaRPr>
          </a:p>
        </c:rich>
      </c:tx>
      <c:layout/>
      <c:overlay val="0"/>
    </c:title>
    <c:autoTitleDeleted val="0"/>
    <c:plotArea>
      <c:layout>
        <c:manualLayout>
          <c:layoutTarget val="inner"/>
          <c:xMode val="edge"/>
          <c:yMode val="edge"/>
          <c:x val="0.10446599133786"/>
          <c:y val="0.23044695500019"/>
          <c:w val="0.8551299682581"/>
          <c:h val="0.511116268361192"/>
        </c:manualLayout>
      </c:layout>
      <c:lineChart>
        <c:grouping val="standard"/>
        <c:varyColors val="0"/>
        <c:ser>
          <c:idx val="2"/>
          <c:order val="0"/>
          <c:tx>
            <c:strRef>
              <c:f>'Estimation window'!$A$41</c:f>
              <c:strCache>
                <c:ptCount val="1"/>
                <c:pt idx="0">
                  <c:v>LM EWMA</c:v>
                </c:pt>
              </c:strCache>
            </c:strRef>
          </c:tx>
          <c:marker>
            <c:symbol val="diamond"/>
            <c:size val="5"/>
            <c:spPr>
              <a:solidFill>
                <a:schemeClr val="accent6">
                  <a:lumMod val="75000"/>
                </a:schemeClr>
              </a:solidFill>
              <a:ln>
                <a:solidFill>
                  <a:schemeClr val="accent6">
                    <a:lumMod val="75000"/>
                  </a:schemeClr>
                </a:solidFill>
              </a:ln>
            </c:spPr>
          </c:marker>
          <c:cat>
            <c:strRef>
              <c:f>'Estimation window'!$B$39:$E$39</c:f>
              <c:strCache>
                <c:ptCount val="4"/>
                <c:pt idx="0">
                  <c:v>2 years</c:v>
                </c:pt>
                <c:pt idx="1">
                  <c:v>4 years</c:v>
                </c:pt>
                <c:pt idx="2">
                  <c:v>6 years</c:v>
                </c:pt>
                <c:pt idx="3">
                  <c:v>8 years</c:v>
                </c:pt>
              </c:strCache>
            </c:strRef>
          </c:cat>
          <c:val>
            <c:numRef>
              <c:f>'Estimation window'!$B$41:$E$41</c:f>
              <c:numCache>
                <c:formatCode>0.000</c:formatCode>
                <c:ptCount val="4"/>
                <c:pt idx="0">
                  <c:v>0.307720042624777</c:v>
                </c:pt>
                <c:pt idx="1">
                  <c:v>0.352302910789162</c:v>
                </c:pt>
                <c:pt idx="2">
                  <c:v>0.244864339129425</c:v>
                </c:pt>
                <c:pt idx="3">
                  <c:v>0.241424914816624</c:v>
                </c:pt>
              </c:numCache>
            </c:numRef>
          </c:val>
          <c:smooth val="0"/>
          <c:extLst xmlns:c16r2="http://schemas.microsoft.com/office/drawing/2015/06/chart">
            <c:ext xmlns:c16="http://schemas.microsoft.com/office/drawing/2014/chart" uri="{C3380CC4-5D6E-409C-BE32-E72D297353CC}">
              <c16:uniqueId val="{00000000-3260-467C-82A2-663AD6050581}"/>
            </c:ext>
          </c:extLst>
        </c:ser>
        <c:ser>
          <c:idx val="3"/>
          <c:order val="1"/>
          <c:tx>
            <c:strRef>
              <c:f>'Estimation window'!$A$42</c:f>
              <c:strCache>
                <c:ptCount val="1"/>
                <c:pt idx="0">
                  <c:v>Factor 2</c:v>
                </c:pt>
              </c:strCache>
            </c:strRef>
          </c:tx>
          <c:marker>
            <c:symbol val="x"/>
            <c:size val="8"/>
            <c:spPr>
              <a:ln w="19050">
                <a:solidFill>
                  <a:schemeClr val="accent4">
                    <a:lumMod val="60000"/>
                    <a:lumOff val="40000"/>
                  </a:schemeClr>
                </a:solidFill>
                <a:headEnd type="none"/>
              </a:ln>
            </c:spPr>
          </c:marker>
          <c:cat>
            <c:strRef>
              <c:f>'Estimation window'!$B$39:$E$39</c:f>
              <c:strCache>
                <c:ptCount val="4"/>
                <c:pt idx="0">
                  <c:v>2 years</c:v>
                </c:pt>
                <c:pt idx="1">
                  <c:v>4 years</c:v>
                </c:pt>
                <c:pt idx="2">
                  <c:v>6 years</c:v>
                </c:pt>
                <c:pt idx="3">
                  <c:v>8 years</c:v>
                </c:pt>
              </c:strCache>
            </c:strRef>
          </c:cat>
          <c:val>
            <c:numRef>
              <c:f>'Estimation window'!$B$42:$E$42</c:f>
              <c:numCache>
                <c:formatCode>0.000</c:formatCode>
                <c:ptCount val="4"/>
                <c:pt idx="0">
                  <c:v>0.333470369761961</c:v>
                </c:pt>
                <c:pt idx="1">
                  <c:v>0.294758057668463</c:v>
                </c:pt>
                <c:pt idx="2">
                  <c:v>0.149795710604468</c:v>
                </c:pt>
                <c:pt idx="3">
                  <c:v>0.204051887661528</c:v>
                </c:pt>
              </c:numCache>
            </c:numRef>
          </c:val>
          <c:smooth val="0"/>
          <c:extLst xmlns:c16r2="http://schemas.microsoft.com/office/drawing/2015/06/chart">
            <c:ext xmlns:c16="http://schemas.microsoft.com/office/drawing/2014/chart" uri="{C3380CC4-5D6E-409C-BE32-E72D297353CC}">
              <c16:uniqueId val="{00000001-3260-467C-82A2-663AD6050581}"/>
            </c:ext>
          </c:extLst>
        </c:ser>
        <c:ser>
          <c:idx val="4"/>
          <c:order val="2"/>
          <c:tx>
            <c:strRef>
              <c:f>'Estimation window'!$A$43</c:f>
              <c:strCache>
                <c:ptCount val="1"/>
                <c:pt idx="0">
                  <c:v>SMOF2</c:v>
                </c:pt>
              </c:strCache>
            </c:strRef>
          </c:tx>
          <c:marker>
            <c:symbol val="triangle"/>
            <c:size val="5"/>
          </c:marker>
          <c:cat>
            <c:strRef>
              <c:f>'Estimation window'!$B$39:$E$39</c:f>
              <c:strCache>
                <c:ptCount val="4"/>
                <c:pt idx="0">
                  <c:v>2 years</c:v>
                </c:pt>
                <c:pt idx="1">
                  <c:v>4 years</c:v>
                </c:pt>
                <c:pt idx="2">
                  <c:v>6 years</c:v>
                </c:pt>
                <c:pt idx="3">
                  <c:v>8 years</c:v>
                </c:pt>
              </c:strCache>
            </c:strRef>
          </c:cat>
          <c:val>
            <c:numRef>
              <c:f>'Estimation window'!$B$43:$E$43</c:f>
              <c:numCache>
                <c:formatCode>0.000</c:formatCode>
                <c:ptCount val="4"/>
                <c:pt idx="0">
                  <c:v>0.40618572507523</c:v>
                </c:pt>
                <c:pt idx="1">
                  <c:v>0.426419313664146</c:v>
                </c:pt>
                <c:pt idx="2">
                  <c:v>0.253955781762122</c:v>
                </c:pt>
                <c:pt idx="3">
                  <c:v>0.257480095768003</c:v>
                </c:pt>
              </c:numCache>
            </c:numRef>
          </c:val>
          <c:smooth val="0"/>
          <c:extLst xmlns:c16r2="http://schemas.microsoft.com/office/drawing/2015/06/chart">
            <c:ext xmlns:c16="http://schemas.microsoft.com/office/drawing/2014/chart" uri="{C3380CC4-5D6E-409C-BE32-E72D297353CC}">
              <c16:uniqueId val="{00000002-3260-467C-82A2-663AD6050581}"/>
            </c:ext>
          </c:extLst>
        </c:ser>
        <c:ser>
          <c:idx val="0"/>
          <c:order val="3"/>
          <c:tx>
            <c:strRef>
              <c:f>'Estimation window'!$A$44</c:f>
              <c:strCache>
                <c:ptCount val="1"/>
                <c:pt idx="0">
                  <c:v>LMOF2</c:v>
                </c:pt>
              </c:strCache>
            </c:strRef>
          </c:tx>
          <c:spPr>
            <a:ln>
              <a:solidFill>
                <a:srgbClr val="C00000"/>
              </a:solidFill>
            </a:ln>
          </c:spPr>
          <c:marker>
            <c:symbol val="square"/>
            <c:size val="5"/>
            <c:spPr>
              <a:solidFill>
                <a:srgbClr val="C00000">
                  <a:alpha val="97000"/>
                </a:srgbClr>
              </a:solidFill>
              <a:ln>
                <a:solidFill>
                  <a:srgbClr val="C00000"/>
                </a:solidFill>
              </a:ln>
            </c:spPr>
          </c:marker>
          <c:cat>
            <c:strRef>
              <c:f>'Estimation window'!$B$39:$E$39</c:f>
              <c:strCache>
                <c:ptCount val="4"/>
                <c:pt idx="0">
                  <c:v>2 years</c:v>
                </c:pt>
                <c:pt idx="1">
                  <c:v>4 years</c:v>
                </c:pt>
                <c:pt idx="2">
                  <c:v>6 years</c:v>
                </c:pt>
                <c:pt idx="3">
                  <c:v>8 years</c:v>
                </c:pt>
              </c:strCache>
            </c:strRef>
          </c:cat>
          <c:val>
            <c:numRef>
              <c:f>'Estimation window'!$B$44:$E$44</c:f>
              <c:numCache>
                <c:formatCode>0.000</c:formatCode>
                <c:ptCount val="4"/>
                <c:pt idx="0">
                  <c:v>0.408659345875348</c:v>
                </c:pt>
                <c:pt idx="1">
                  <c:v>0.431990538179186</c:v>
                </c:pt>
                <c:pt idx="2">
                  <c:v>0.260122369015651</c:v>
                </c:pt>
                <c:pt idx="3">
                  <c:v>0.242392536573273</c:v>
                </c:pt>
              </c:numCache>
            </c:numRef>
          </c:val>
          <c:smooth val="0"/>
          <c:extLst xmlns:c16r2="http://schemas.microsoft.com/office/drawing/2015/06/chart">
            <c:ext xmlns:c16="http://schemas.microsoft.com/office/drawing/2014/chart" uri="{C3380CC4-5D6E-409C-BE32-E72D297353CC}">
              <c16:uniqueId val="{00000003-3260-467C-82A2-663AD6050581}"/>
            </c:ext>
          </c:extLst>
        </c:ser>
        <c:dLbls>
          <c:showLegendKey val="0"/>
          <c:showVal val="0"/>
          <c:showCatName val="0"/>
          <c:showSerName val="0"/>
          <c:showPercent val="0"/>
          <c:showBubbleSize val="0"/>
        </c:dLbls>
        <c:marker val="1"/>
        <c:smooth val="0"/>
        <c:axId val="2066412104"/>
        <c:axId val="2066548840"/>
      </c:lineChart>
      <c:catAx>
        <c:axId val="2066412104"/>
        <c:scaling>
          <c:orientation val="minMax"/>
        </c:scaling>
        <c:delete val="0"/>
        <c:axPos val="b"/>
        <c:numFmt formatCode="General" sourceLinked="0"/>
        <c:majorTickMark val="none"/>
        <c:minorTickMark val="none"/>
        <c:tickLblPos val="nextTo"/>
        <c:crossAx val="2066548840"/>
        <c:crosses val="autoZero"/>
        <c:auto val="1"/>
        <c:lblAlgn val="ctr"/>
        <c:lblOffset val="100"/>
        <c:noMultiLvlLbl val="0"/>
      </c:catAx>
      <c:valAx>
        <c:axId val="2066548840"/>
        <c:scaling>
          <c:orientation val="minMax"/>
          <c:max val="0.5"/>
          <c:min val="0.1"/>
        </c:scaling>
        <c:delete val="0"/>
        <c:axPos val="l"/>
        <c:majorGridlines/>
        <c:numFmt formatCode="0.0" sourceLinked="0"/>
        <c:majorTickMark val="none"/>
        <c:minorTickMark val="none"/>
        <c:tickLblPos val="nextTo"/>
        <c:spPr>
          <a:ln w="9525">
            <a:noFill/>
          </a:ln>
        </c:spPr>
        <c:crossAx val="2066412104"/>
        <c:crosses val="autoZero"/>
        <c:crossBetween val="between"/>
        <c:majorUnit val="0.1"/>
        <c:minorUnit val="0.05"/>
      </c:valAx>
      <c:spPr>
        <a:ln>
          <a:solidFill>
            <a:schemeClr val="accent6">
              <a:lumMod val="75000"/>
            </a:schemeClr>
          </a:solidFill>
        </a:ln>
      </c:spPr>
    </c:plotArea>
    <c:legend>
      <c:legendPos val="b"/>
      <c:layout>
        <c:manualLayout>
          <c:xMode val="edge"/>
          <c:yMode val="edge"/>
          <c:x val="0.0100084596863409"/>
          <c:y val="0.872095040751485"/>
          <c:w val="0.989991540313659"/>
          <c:h val="0.127904959248515"/>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latin typeface="Times New Roman" pitchFamily="18" charset="0"/>
                <a:cs typeface="Times New Roman" pitchFamily="18" charset="0"/>
              </a:rPr>
              <a:t>The DJIA Dataset</a:t>
            </a:r>
          </a:p>
          <a:p>
            <a:pPr>
              <a:defRPr/>
            </a:pPr>
            <a:r>
              <a:rPr lang="en-GB" sz="1200" b="0" i="1">
                <a:latin typeface="Times New Roman" pitchFamily="18" charset="0"/>
                <a:cs typeface="Times New Roman" pitchFamily="18" charset="0"/>
              </a:rPr>
              <a:t>Panel B: Monthly </a:t>
            </a:r>
            <a:r>
              <a:rPr lang="en-GB" sz="1200" b="0" i="1" baseline="0">
                <a:latin typeface="Times New Roman" pitchFamily="18" charset="0"/>
                <a:cs typeface="Times New Roman" pitchFamily="18" charset="0"/>
              </a:rPr>
              <a:t>Rebalancing</a:t>
            </a:r>
            <a:endParaRPr lang="en-GB" sz="1200" b="0" i="1">
              <a:latin typeface="Times New Roman" pitchFamily="18" charset="0"/>
              <a:cs typeface="Times New Roman" pitchFamily="18" charset="0"/>
            </a:endParaRPr>
          </a:p>
        </c:rich>
      </c:tx>
      <c:layout/>
      <c:overlay val="0"/>
    </c:title>
    <c:autoTitleDeleted val="0"/>
    <c:plotArea>
      <c:layout>
        <c:manualLayout>
          <c:layoutTarget val="inner"/>
          <c:xMode val="edge"/>
          <c:yMode val="edge"/>
          <c:x val="0.10446599133786"/>
          <c:y val="0.23044695500019"/>
          <c:w val="0.8551299682581"/>
          <c:h val="0.506399794431291"/>
        </c:manualLayout>
      </c:layout>
      <c:lineChart>
        <c:grouping val="standard"/>
        <c:varyColors val="0"/>
        <c:ser>
          <c:idx val="2"/>
          <c:order val="0"/>
          <c:tx>
            <c:strRef>
              <c:f>'Estimation window'!$A$49</c:f>
              <c:strCache>
                <c:ptCount val="1"/>
                <c:pt idx="0">
                  <c:v>LM EWMA</c:v>
                </c:pt>
              </c:strCache>
            </c:strRef>
          </c:tx>
          <c:spPr>
            <a:ln>
              <a:solidFill>
                <a:schemeClr val="bg2">
                  <a:lumMod val="75000"/>
                </a:schemeClr>
              </a:solidFill>
            </a:ln>
          </c:spPr>
          <c:marker>
            <c:symbol val="diamond"/>
            <c:size val="5"/>
            <c:spPr>
              <a:solidFill>
                <a:schemeClr val="accent6"/>
              </a:solidFill>
              <a:ln>
                <a:solidFill>
                  <a:schemeClr val="accent6"/>
                </a:solidFill>
              </a:ln>
            </c:spPr>
          </c:marker>
          <c:cat>
            <c:strRef>
              <c:f>'Estimation window'!$B$47:$E$47</c:f>
              <c:strCache>
                <c:ptCount val="4"/>
                <c:pt idx="0">
                  <c:v>2 years</c:v>
                </c:pt>
                <c:pt idx="1">
                  <c:v>4 years</c:v>
                </c:pt>
                <c:pt idx="2">
                  <c:v>6 years</c:v>
                </c:pt>
                <c:pt idx="3">
                  <c:v>8 years</c:v>
                </c:pt>
              </c:strCache>
            </c:strRef>
          </c:cat>
          <c:val>
            <c:numRef>
              <c:f>'Estimation window'!$B$49:$E$49</c:f>
              <c:numCache>
                <c:formatCode>0.000</c:formatCode>
                <c:ptCount val="4"/>
                <c:pt idx="0">
                  <c:v>0.349606008058969</c:v>
                </c:pt>
                <c:pt idx="1">
                  <c:v>0.340763973277644</c:v>
                </c:pt>
                <c:pt idx="2">
                  <c:v>0.263098036351646</c:v>
                </c:pt>
                <c:pt idx="3">
                  <c:v>0.253816879390861</c:v>
                </c:pt>
              </c:numCache>
            </c:numRef>
          </c:val>
          <c:smooth val="0"/>
          <c:extLst xmlns:c16r2="http://schemas.microsoft.com/office/drawing/2015/06/chart">
            <c:ext xmlns:c16="http://schemas.microsoft.com/office/drawing/2014/chart" uri="{C3380CC4-5D6E-409C-BE32-E72D297353CC}">
              <c16:uniqueId val="{00000000-BCE5-46DA-B54F-0563E0F8B4E9}"/>
            </c:ext>
          </c:extLst>
        </c:ser>
        <c:ser>
          <c:idx val="3"/>
          <c:order val="1"/>
          <c:tx>
            <c:strRef>
              <c:f>'Estimation window'!$A$50</c:f>
              <c:strCache>
                <c:ptCount val="1"/>
                <c:pt idx="0">
                  <c:v>Factor 2</c:v>
                </c:pt>
              </c:strCache>
            </c:strRef>
          </c:tx>
          <c:marker>
            <c:symbol val="x"/>
            <c:size val="8"/>
            <c:spPr>
              <a:ln w="19050">
                <a:solidFill>
                  <a:schemeClr val="accent4">
                    <a:lumMod val="60000"/>
                    <a:lumOff val="40000"/>
                  </a:schemeClr>
                </a:solidFill>
                <a:headEnd type="none"/>
              </a:ln>
            </c:spPr>
          </c:marker>
          <c:cat>
            <c:strRef>
              <c:f>'Estimation window'!$B$47:$E$47</c:f>
              <c:strCache>
                <c:ptCount val="4"/>
                <c:pt idx="0">
                  <c:v>2 years</c:v>
                </c:pt>
                <c:pt idx="1">
                  <c:v>4 years</c:v>
                </c:pt>
                <c:pt idx="2">
                  <c:v>6 years</c:v>
                </c:pt>
                <c:pt idx="3">
                  <c:v>8 years</c:v>
                </c:pt>
              </c:strCache>
            </c:strRef>
          </c:cat>
          <c:val>
            <c:numRef>
              <c:f>'Estimation window'!$B$50:$E$50</c:f>
              <c:numCache>
                <c:formatCode>0.000</c:formatCode>
                <c:ptCount val="4"/>
                <c:pt idx="0">
                  <c:v>0.325450792499379</c:v>
                </c:pt>
                <c:pt idx="1">
                  <c:v>0.306936246322108</c:v>
                </c:pt>
                <c:pt idx="2">
                  <c:v>0.144977418224168</c:v>
                </c:pt>
                <c:pt idx="3">
                  <c:v>0.214559403913326</c:v>
                </c:pt>
              </c:numCache>
            </c:numRef>
          </c:val>
          <c:smooth val="0"/>
          <c:extLst xmlns:c16r2="http://schemas.microsoft.com/office/drawing/2015/06/chart">
            <c:ext xmlns:c16="http://schemas.microsoft.com/office/drawing/2014/chart" uri="{C3380CC4-5D6E-409C-BE32-E72D297353CC}">
              <c16:uniqueId val="{00000001-BCE5-46DA-B54F-0563E0F8B4E9}"/>
            </c:ext>
          </c:extLst>
        </c:ser>
        <c:ser>
          <c:idx val="4"/>
          <c:order val="2"/>
          <c:tx>
            <c:strRef>
              <c:f>'Estimation window'!$A$51</c:f>
              <c:strCache>
                <c:ptCount val="1"/>
                <c:pt idx="0">
                  <c:v>SMOF2</c:v>
                </c:pt>
              </c:strCache>
            </c:strRef>
          </c:tx>
          <c:marker>
            <c:symbol val="triangle"/>
            <c:size val="5"/>
          </c:marker>
          <c:cat>
            <c:strRef>
              <c:f>'Estimation window'!$B$47:$E$47</c:f>
              <c:strCache>
                <c:ptCount val="4"/>
                <c:pt idx="0">
                  <c:v>2 years</c:v>
                </c:pt>
                <c:pt idx="1">
                  <c:v>4 years</c:v>
                </c:pt>
                <c:pt idx="2">
                  <c:v>6 years</c:v>
                </c:pt>
                <c:pt idx="3">
                  <c:v>8 years</c:v>
                </c:pt>
              </c:strCache>
            </c:strRef>
          </c:cat>
          <c:val>
            <c:numRef>
              <c:f>'Estimation window'!$B$51:$E$51</c:f>
              <c:numCache>
                <c:formatCode>0.000</c:formatCode>
                <c:ptCount val="4"/>
                <c:pt idx="0">
                  <c:v>0.370311883213264</c:v>
                </c:pt>
                <c:pt idx="1">
                  <c:v>0.375864822516891</c:v>
                </c:pt>
                <c:pt idx="2">
                  <c:v>0.215868371379005</c:v>
                </c:pt>
                <c:pt idx="3">
                  <c:v>0.276766943422448</c:v>
                </c:pt>
              </c:numCache>
            </c:numRef>
          </c:val>
          <c:smooth val="0"/>
          <c:extLst xmlns:c16r2="http://schemas.microsoft.com/office/drawing/2015/06/chart">
            <c:ext xmlns:c16="http://schemas.microsoft.com/office/drawing/2014/chart" uri="{C3380CC4-5D6E-409C-BE32-E72D297353CC}">
              <c16:uniqueId val="{00000002-BCE5-46DA-B54F-0563E0F8B4E9}"/>
            </c:ext>
          </c:extLst>
        </c:ser>
        <c:ser>
          <c:idx val="0"/>
          <c:order val="3"/>
          <c:tx>
            <c:strRef>
              <c:f>'Estimation window'!$A$52</c:f>
              <c:strCache>
                <c:ptCount val="1"/>
                <c:pt idx="0">
                  <c:v>LMOF2</c:v>
                </c:pt>
              </c:strCache>
            </c:strRef>
          </c:tx>
          <c:spPr>
            <a:ln>
              <a:solidFill>
                <a:srgbClr val="C00000"/>
              </a:solidFill>
            </a:ln>
          </c:spPr>
          <c:marker>
            <c:spPr>
              <a:solidFill>
                <a:srgbClr val="C00000"/>
              </a:solidFill>
              <a:ln>
                <a:solidFill>
                  <a:srgbClr val="C00000"/>
                </a:solidFill>
              </a:ln>
            </c:spPr>
          </c:marker>
          <c:cat>
            <c:strRef>
              <c:f>'Estimation window'!$B$47:$E$47</c:f>
              <c:strCache>
                <c:ptCount val="4"/>
                <c:pt idx="0">
                  <c:v>2 years</c:v>
                </c:pt>
                <c:pt idx="1">
                  <c:v>4 years</c:v>
                </c:pt>
                <c:pt idx="2">
                  <c:v>6 years</c:v>
                </c:pt>
                <c:pt idx="3">
                  <c:v>8 years</c:v>
                </c:pt>
              </c:strCache>
            </c:strRef>
          </c:cat>
          <c:val>
            <c:numRef>
              <c:f>'Estimation window'!$B$52:$E$52</c:f>
              <c:numCache>
                <c:formatCode>0.000</c:formatCode>
                <c:ptCount val="4"/>
                <c:pt idx="0">
                  <c:v>0.376085573506944</c:v>
                </c:pt>
                <c:pt idx="1">
                  <c:v>0.374715833872959</c:v>
                </c:pt>
                <c:pt idx="2">
                  <c:v>0.208868486884125</c:v>
                </c:pt>
                <c:pt idx="3">
                  <c:v>0.266825873535592</c:v>
                </c:pt>
              </c:numCache>
            </c:numRef>
          </c:val>
          <c:smooth val="0"/>
          <c:extLst xmlns:c16r2="http://schemas.microsoft.com/office/drawing/2015/06/chart">
            <c:ext xmlns:c16="http://schemas.microsoft.com/office/drawing/2014/chart" uri="{C3380CC4-5D6E-409C-BE32-E72D297353CC}">
              <c16:uniqueId val="{00000003-BCE5-46DA-B54F-0563E0F8B4E9}"/>
            </c:ext>
          </c:extLst>
        </c:ser>
        <c:dLbls>
          <c:showLegendKey val="0"/>
          <c:showVal val="0"/>
          <c:showCatName val="0"/>
          <c:showSerName val="0"/>
          <c:showPercent val="0"/>
          <c:showBubbleSize val="0"/>
        </c:dLbls>
        <c:marker val="1"/>
        <c:smooth val="0"/>
        <c:axId val="2082392504"/>
        <c:axId val="2082378376"/>
      </c:lineChart>
      <c:catAx>
        <c:axId val="2082392504"/>
        <c:scaling>
          <c:orientation val="minMax"/>
        </c:scaling>
        <c:delete val="0"/>
        <c:axPos val="b"/>
        <c:numFmt formatCode="General" sourceLinked="0"/>
        <c:majorTickMark val="none"/>
        <c:minorTickMark val="none"/>
        <c:tickLblPos val="nextTo"/>
        <c:crossAx val="2082378376"/>
        <c:crosses val="autoZero"/>
        <c:auto val="1"/>
        <c:lblAlgn val="ctr"/>
        <c:lblOffset val="100"/>
        <c:noMultiLvlLbl val="0"/>
      </c:catAx>
      <c:valAx>
        <c:axId val="2082378376"/>
        <c:scaling>
          <c:orientation val="minMax"/>
          <c:max val="0.5"/>
          <c:min val="0.1"/>
        </c:scaling>
        <c:delete val="0"/>
        <c:axPos val="l"/>
        <c:majorGridlines/>
        <c:numFmt formatCode="0.0" sourceLinked="0"/>
        <c:majorTickMark val="none"/>
        <c:minorTickMark val="none"/>
        <c:tickLblPos val="nextTo"/>
        <c:spPr>
          <a:ln w="9525">
            <a:noFill/>
          </a:ln>
        </c:spPr>
        <c:crossAx val="2082392504"/>
        <c:crosses val="autoZero"/>
        <c:crossBetween val="between"/>
      </c:valAx>
    </c:plotArea>
    <c:legend>
      <c:legendPos val="b"/>
      <c:layout>
        <c:manualLayout>
          <c:xMode val="edge"/>
          <c:yMode val="edge"/>
          <c:x val="0.0100084596863409"/>
          <c:y val="0.858855422792431"/>
          <c:w val="0.989991540313659"/>
          <c:h val="0.13089183782097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5D21-71EF-E24C-9B48-556BCD60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36</Pages>
  <Words>19522</Words>
  <Characters>111280</Characters>
  <Application>Microsoft Macintosh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130541</CharactersWithSpaces>
  <SharedDoc>false</SharedDoc>
  <HLinks>
    <vt:vector size="312" baseType="variant">
      <vt:variant>
        <vt:i4>4390969</vt:i4>
      </vt:variant>
      <vt:variant>
        <vt:i4>321</vt:i4>
      </vt:variant>
      <vt:variant>
        <vt:i4>0</vt:i4>
      </vt:variant>
      <vt:variant>
        <vt:i4>5</vt:i4>
      </vt:variant>
      <vt:variant>
        <vt:lpwstr/>
      </vt:variant>
      <vt:variant>
        <vt:lpwstr>_ENREF_22</vt:lpwstr>
      </vt:variant>
      <vt:variant>
        <vt:i4>4587531</vt:i4>
      </vt:variant>
      <vt:variant>
        <vt:i4>312</vt:i4>
      </vt:variant>
      <vt:variant>
        <vt:i4>0</vt:i4>
      </vt:variant>
      <vt:variant>
        <vt:i4>5</vt:i4>
      </vt:variant>
      <vt:variant>
        <vt:lpwstr/>
      </vt:variant>
      <vt:variant>
        <vt:lpwstr>_ENREF_7</vt:lpwstr>
      </vt:variant>
      <vt:variant>
        <vt:i4>4194315</vt:i4>
      </vt:variant>
      <vt:variant>
        <vt:i4>306</vt:i4>
      </vt:variant>
      <vt:variant>
        <vt:i4>0</vt:i4>
      </vt:variant>
      <vt:variant>
        <vt:i4>5</vt:i4>
      </vt:variant>
      <vt:variant>
        <vt:lpwstr/>
      </vt:variant>
      <vt:variant>
        <vt:lpwstr>_ENREF_1</vt:lpwstr>
      </vt:variant>
      <vt:variant>
        <vt:i4>4194367</vt:i4>
      </vt:variant>
      <vt:variant>
        <vt:i4>302</vt:i4>
      </vt:variant>
      <vt:variant>
        <vt:i4>0</vt:i4>
      </vt:variant>
      <vt:variant>
        <vt:i4>5</vt:i4>
      </vt:variant>
      <vt:variant>
        <vt:lpwstr/>
      </vt:variant>
      <vt:variant>
        <vt:lpwstr>_ENREF_14</vt:lpwstr>
      </vt:variant>
      <vt:variant>
        <vt:i4>4194315</vt:i4>
      </vt:variant>
      <vt:variant>
        <vt:i4>297</vt:i4>
      </vt:variant>
      <vt:variant>
        <vt:i4>0</vt:i4>
      </vt:variant>
      <vt:variant>
        <vt:i4>5</vt:i4>
      </vt:variant>
      <vt:variant>
        <vt:lpwstr/>
      </vt:variant>
      <vt:variant>
        <vt:lpwstr>_ENREF_1</vt:lpwstr>
      </vt:variant>
      <vt:variant>
        <vt:i4>4194364</vt:i4>
      </vt:variant>
      <vt:variant>
        <vt:i4>293</vt:i4>
      </vt:variant>
      <vt:variant>
        <vt:i4>0</vt:i4>
      </vt:variant>
      <vt:variant>
        <vt:i4>5</vt:i4>
      </vt:variant>
      <vt:variant>
        <vt:lpwstr/>
      </vt:variant>
      <vt:variant>
        <vt:lpwstr>_ENREF_17</vt:lpwstr>
      </vt:variant>
      <vt:variant>
        <vt:i4>4194366</vt:i4>
      </vt:variant>
      <vt:variant>
        <vt:i4>290</vt:i4>
      </vt:variant>
      <vt:variant>
        <vt:i4>0</vt:i4>
      </vt:variant>
      <vt:variant>
        <vt:i4>5</vt:i4>
      </vt:variant>
      <vt:variant>
        <vt:lpwstr/>
      </vt:variant>
      <vt:variant>
        <vt:lpwstr>_ENREF_15</vt:lpwstr>
      </vt:variant>
      <vt:variant>
        <vt:i4>4194367</vt:i4>
      </vt:variant>
      <vt:variant>
        <vt:i4>287</vt:i4>
      </vt:variant>
      <vt:variant>
        <vt:i4>0</vt:i4>
      </vt:variant>
      <vt:variant>
        <vt:i4>5</vt:i4>
      </vt:variant>
      <vt:variant>
        <vt:lpwstr/>
      </vt:variant>
      <vt:variant>
        <vt:lpwstr>_ENREF_14</vt:lpwstr>
      </vt:variant>
      <vt:variant>
        <vt:i4>4194315</vt:i4>
      </vt:variant>
      <vt:variant>
        <vt:i4>274</vt:i4>
      </vt:variant>
      <vt:variant>
        <vt:i4>0</vt:i4>
      </vt:variant>
      <vt:variant>
        <vt:i4>5</vt:i4>
      </vt:variant>
      <vt:variant>
        <vt:lpwstr/>
      </vt:variant>
      <vt:variant>
        <vt:lpwstr>_ENREF_1</vt:lpwstr>
      </vt:variant>
      <vt:variant>
        <vt:i4>4653067</vt:i4>
      </vt:variant>
      <vt:variant>
        <vt:i4>270</vt:i4>
      </vt:variant>
      <vt:variant>
        <vt:i4>0</vt:i4>
      </vt:variant>
      <vt:variant>
        <vt:i4>5</vt:i4>
      </vt:variant>
      <vt:variant>
        <vt:lpwstr/>
      </vt:variant>
      <vt:variant>
        <vt:lpwstr>_ENREF_6</vt:lpwstr>
      </vt:variant>
      <vt:variant>
        <vt:i4>4194315</vt:i4>
      </vt:variant>
      <vt:variant>
        <vt:i4>262</vt:i4>
      </vt:variant>
      <vt:variant>
        <vt:i4>0</vt:i4>
      </vt:variant>
      <vt:variant>
        <vt:i4>5</vt:i4>
      </vt:variant>
      <vt:variant>
        <vt:lpwstr/>
      </vt:variant>
      <vt:variant>
        <vt:lpwstr>_ENREF_1</vt:lpwstr>
      </vt:variant>
      <vt:variant>
        <vt:i4>4390968</vt:i4>
      </vt:variant>
      <vt:variant>
        <vt:i4>256</vt:i4>
      </vt:variant>
      <vt:variant>
        <vt:i4>0</vt:i4>
      </vt:variant>
      <vt:variant>
        <vt:i4>5</vt:i4>
      </vt:variant>
      <vt:variant>
        <vt:lpwstr/>
      </vt:variant>
      <vt:variant>
        <vt:lpwstr>_ENREF_23</vt:lpwstr>
      </vt:variant>
      <vt:variant>
        <vt:i4>4194365</vt:i4>
      </vt:variant>
      <vt:variant>
        <vt:i4>252</vt:i4>
      </vt:variant>
      <vt:variant>
        <vt:i4>0</vt:i4>
      </vt:variant>
      <vt:variant>
        <vt:i4>5</vt:i4>
      </vt:variant>
      <vt:variant>
        <vt:lpwstr/>
      </vt:variant>
      <vt:variant>
        <vt:lpwstr>_ENREF_16</vt:lpwstr>
      </vt:variant>
      <vt:variant>
        <vt:i4>4194367</vt:i4>
      </vt:variant>
      <vt:variant>
        <vt:i4>240</vt:i4>
      </vt:variant>
      <vt:variant>
        <vt:i4>0</vt:i4>
      </vt:variant>
      <vt:variant>
        <vt:i4>5</vt:i4>
      </vt:variant>
      <vt:variant>
        <vt:lpwstr/>
      </vt:variant>
      <vt:variant>
        <vt:lpwstr>_ENREF_14</vt:lpwstr>
      </vt:variant>
      <vt:variant>
        <vt:i4>4390971</vt:i4>
      </vt:variant>
      <vt:variant>
        <vt:i4>234</vt:i4>
      </vt:variant>
      <vt:variant>
        <vt:i4>0</vt:i4>
      </vt:variant>
      <vt:variant>
        <vt:i4>5</vt:i4>
      </vt:variant>
      <vt:variant>
        <vt:lpwstr/>
      </vt:variant>
      <vt:variant>
        <vt:lpwstr>_ENREF_20</vt:lpwstr>
      </vt:variant>
      <vt:variant>
        <vt:i4>4194364</vt:i4>
      </vt:variant>
      <vt:variant>
        <vt:i4>228</vt:i4>
      </vt:variant>
      <vt:variant>
        <vt:i4>0</vt:i4>
      </vt:variant>
      <vt:variant>
        <vt:i4>5</vt:i4>
      </vt:variant>
      <vt:variant>
        <vt:lpwstr/>
      </vt:variant>
      <vt:variant>
        <vt:lpwstr>_ENREF_17</vt:lpwstr>
      </vt:variant>
      <vt:variant>
        <vt:i4>4194367</vt:i4>
      </vt:variant>
      <vt:variant>
        <vt:i4>222</vt:i4>
      </vt:variant>
      <vt:variant>
        <vt:i4>0</vt:i4>
      </vt:variant>
      <vt:variant>
        <vt:i4>5</vt:i4>
      </vt:variant>
      <vt:variant>
        <vt:lpwstr/>
      </vt:variant>
      <vt:variant>
        <vt:lpwstr>_ENREF_14</vt:lpwstr>
      </vt:variant>
      <vt:variant>
        <vt:i4>4194367</vt:i4>
      </vt:variant>
      <vt:variant>
        <vt:i4>216</vt:i4>
      </vt:variant>
      <vt:variant>
        <vt:i4>0</vt:i4>
      </vt:variant>
      <vt:variant>
        <vt:i4>5</vt:i4>
      </vt:variant>
      <vt:variant>
        <vt:lpwstr/>
      </vt:variant>
      <vt:variant>
        <vt:lpwstr>_ENREF_14</vt:lpwstr>
      </vt:variant>
      <vt:variant>
        <vt:i4>4194355</vt:i4>
      </vt:variant>
      <vt:variant>
        <vt:i4>198</vt:i4>
      </vt:variant>
      <vt:variant>
        <vt:i4>0</vt:i4>
      </vt:variant>
      <vt:variant>
        <vt:i4>5</vt:i4>
      </vt:variant>
      <vt:variant>
        <vt:lpwstr/>
      </vt:variant>
      <vt:variant>
        <vt:lpwstr>_ENREF_18</vt:lpwstr>
      </vt:variant>
      <vt:variant>
        <vt:i4>4390972</vt:i4>
      </vt:variant>
      <vt:variant>
        <vt:i4>195</vt:i4>
      </vt:variant>
      <vt:variant>
        <vt:i4>0</vt:i4>
      </vt:variant>
      <vt:variant>
        <vt:i4>5</vt:i4>
      </vt:variant>
      <vt:variant>
        <vt:lpwstr/>
      </vt:variant>
      <vt:variant>
        <vt:lpwstr>_ENREF_27</vt:lpwstr>
      </vt:variant>
      <vt:variant>
        <vt:i4>4194354</vt:i4>
      </vt:variant>
      <vt:variant>
        <vt:i4>159</vt:i4>
      </vt:variant>
      <vt:variant>
        <vt:i4>0</vt:i4>
      </vt:variant>
      <vt:variant>
        <vt:i4>5</vt:i4>
      </vt:variant>
      <vt:variant>
        <vt:lpwstr/>
      </vt:variant>
      <vt:variant>
        <vt:lpwstr>_ENREF_19</vt:lpwstr>
      </vt:variant>
      <vt:variant>
        <vt:i4>4390973</vt:i4>
      </vt:variant>
      <vt:variant>
        <vt:i4>151</vt:i4>
      </vt:variant>
      <vt:variant>
        <vt:i4>0</vt:i4>
      </vt:variant>
      <vt:variant>
        <vt:i4>5</vt:i4>
      </vt:variant>
      <vt:variant>
        <vt:lpwstr/>
      </vt:variant>
      <vt:variant>
        <vt:lpwstr>_ENREF_26</vt:lpwstr>
      </vt:variant>
      <vt:variant>
        <vt:i4>4390974</vt:i4>
      </vt:variant>
      <vt:variant>
        <vt:i4>148</vt:i4>
      </vt:variant>
      <vt:variant>
        <vt:i4>0</vt:i4>
      </vt:variant>
      <vt:variant>
        <vt:i4>5</vt:i4>
      </vt:variant>
      <vt:variant>
        <vt:lpwstr/>
      </vt:variant>
      <vt:variant>
        <vt:lpwstr>_ENREF_25</vt:lpwstr>
      </vt:variant>
      <vt:variant>
        <vt:i4>4390923</vt:i4>
      </vt:variant>
      <vt:variant>
        <vt:i4>145</vt:i4>
      </vt:variant>
      <vt:variant>
        <vt:i4>0</vt:i4>
      </vt:variant>
      <vt:variant>
        <vt:i4>5</vt:i4>
      </vt:variant>
      <vt:variant>
        <vt:lpwstr/>
      </vt:variant>
      <vt:variant>
        <vt:lpwstr>_ENREF_2</vt:lpwstr>
      </vt:variant>
      <vt:variant>
        <vt:i4>4390975</vt:i4>
      </vt:variant>
      <vt:variant>
        <vt:i4>121</vt:i4>
      </vt:variant>
      <vt:variant>
        <vt:i4>0</vt:i4>
      </vt:variant>
      <vt:variant>
        <vt:i4>5</vt:i4>
      </vt:variant>
      <vt:variant>
        <vt:lpwstr/>
      </vt:variant>
      <vt:variant>
        <vt:lpwstr>_ENREF_24</vt:lpwstr>
      </vt:variant>
      <vt:variant>
        <vt:i4>4390923</vt:i4>
      </vt:variant>
      <vt:variant>
        <vt:i4>115</vt:i4>
      </vt:variant>
      <vt:variant>
        <vt:i4>0</vt:i4>
      </vt:variant>
      <vt:variant>
        <vt:i4>5</vt:i4>
      </vt:variant>
      <vt:variant>
        <vt:lpwstr/>
      </vt:variant>
      <vt:variant>
        <vt:lpwstr>_ENREF_2</vt:lpwstr>
      </vt:variant>
      <vt:variant>
        <vt:i4>4390973</vt:i4>
      </vt:variant>
      <vt:variant>
        <vt:i4>111</vt:i4>
      </vt:variant>
      <vt:variant>
        <vt:i4>0</vt:i4>
      </vt:variant>
      <vt:variant>
        <vt:i4>5</vt:i4>
      </vt:variant>
      <vt:variant>
        <vt:lpwstr/>
      </vt:variant>
      <vt:variant>
        <vt:lpwstr>_ENREF_26</vt:lpwstr>
      </vt:variant>
      <vt:variant>
        <vt:i4>4390970</vt:i4>
      </vt:variant>
      <vt:variant>
        <vt:i4>106</vt:i4>
      </vt:variant>
      <vt:variant>
        <vt:i4>0</vt:i4>
      </vt:variant>
      <vt:variant>
        <vt:i4>5</vt:i4>
      </vt:variant>
      <vt:variant>
        <vt:lpwstr/>
      </vt:variant>
      <vt:variant>
        <vt:lpwstr>_ENREF_21</vt:lpwstr>
      </vt:variant>
      <vt:variant>
        <vt:i4>4194367</vt:i4>
      </vt:variant>
      <vt:variant>
        <vt:i4>103</vt:i4>
      </vt:variant>
      <vt:variant>
        <vt:i4>0</vt:i4>
      </vt:variant>
      <vt:variant>
        <vt:i4>5</vt:i4>
      </vt:variant>
      <vt:variant>
        <vt:lpwstr/>
      </vt:variant>
      <vt:variant>
        <vt:lpwstr>_ENREF_14</vt:lpwstr>
      </vt:variant>
      <vt:variant>
        <vt:i4>4194354</vt:i4>
      </vt:variant>
      <vt:variant>
        <vt:i4>97</vt:i4>
      </vt:variant>
      <vt:variant>
        <vt:i4>0</vt:i4>
      </vt:variant>
      <vt:variant>
        <vt:i4>5</vt:i4>
      </vt:variant>
      <vt:variant>
        <vt:lpwstr/>
      </vt:variant>
      <vt:variant>
        <vt:lpwstr>_ENREF_19</vt:lpwstr>
      </vt:variant>
      <vt:variant>
        <vt:i4>4194360</vt:i4>
      </vt:variant>
      <vt:variant>
        <vt:i4>91</vt:i4>
      </vt:variant>
      <vt:variant>
        <vt:i4>0</vt:i4>
      </vt:variant>
      <vt:variant>
        <vt:i4>5</vt:i4>
      </vt:variant>
      <vt:variant>
        <vt:lpwstr/>
      </vt:variant>
      <vt:variant>
        <vt:lpwstr>_ENREF_13</vt:lpwstr>
      </vt:variant>
      <vt:variant>
        <vt:i4>4390972</vt:i4>
      </vt:variant>
      <vt:variant>
        <vt:i4>85</vt:i4>
      </vt:variant>
      <vt:variant>
        <vt:i4>0</vt:i4>
      </vt:variant>
      <vt:variant>
        <vt:i4>5</vt:i4>
      </vt:variant>
      <vt:variant>
        <vt:lpwstr/>
      </vt:variant>
      <vt:variant>
        <vt:lpwstr>_ENREF_27</vt:lpwstr>
      </vt:variant>
      <vt:variant>
        <vt:i4>4194367</vt:i4>
      </vt:variant>
      <vt:variant>
        <vt:i4>81</vt:i4>
      </vt:variant>
      <vt:variant>
        <vt:i4>0</vt:i4>
      </vt:variant>
      <vt:variant>
        <vt:i4>5</vt:i4>
      </vt:variant>
      <vt:variant>
        <vt:lpwstr/>
      </vt:variant>
      <vt:variant>
        <vt:lpwstr>_ENREF_14</vt:lpwstr>
      </vt:variant>
      <vt:variant>
        <vt:i4>4194360</vt:i4>
      </vt:variant>
      <vt:variant>
        <vt:i4>76</vt:i4>
      </vt:variant>
      <vt:variant>
        <vt:i4>0</vt:i4>
      </vt:variant>
      <vt:variant>
        <vt:i4>5</vt:i4>
      </vt:variant>
      <vt:variant>
        <vt:lpwstr/>
      </vt:variant>
      <vt:variant>
        <vt:lpwstr>_ENREF_13</vt:lpwstr>
      </vt:variant>
      <vt:variant>
        <vt:i4>4390963</vt:i4>
      </vt:variant>
      <vt:variant>
        <vt:i4>73</vt:i4>
      </vt:variant>
      <vt:variant>
        <vt:i4>0</vt:i4>
      </vt:variant>
      <vt:variant>
        <vt:i4>5</vt:i4>
      </vt:variant>
      <vt:variant>
        <vt:lpwstr/>
      </vt:variant>
      <vt:variant>
        <vt:lpwstr>_ENREF_28</vt:lpwstr>
      </vt:variant>
      <vt:variant>
        <vt:i4>4194354</vt:i4>
      </vt:variant>
      <vt:variant>
        <vt:i4>70</vt:i4>
      </vt:variant>
      <vt:variant>
        <vt:i4>0</vt:i4>
      </vt:variant>
      <vt:variant>
        <vt:i4>5</vt:i4>
      </vt:variant>
      <vt:variant>
        <vt:lpwstr/>
      </vt:variant>
      <vt:variant>
        <vt:lpwstr>_ENREF_19</vt:lpwstr>
      </vt:variant>
      <vt:variant>
        <vt:i4>4194363</vt:i4>
      </vt:variant>
      <vt:variant>
        <vt:i4>66</vt:i4>
      </vt:variant>
      <vt:variant>
        <vt:i4>0</vt:i4>
      </vt:variant>
      <vt:variant>
        <vt:i4>5</vt:i4>
      </vt:variant>
      <vt:variant>
        <vt:lpwstr/>
      </vt:variant>
      <vt:variant>
        <vt:lpwstr>_ENREF_10</vt:lpwstr>
      </vt:variant>
      <vt:variant>
        <vt:i4>4390970</vt:i4>
      </vt:variant>
      <vt:variant>
        <vt:i4>63</vt:i4>
      </vt:variant>
      <vt:variant>
        <vt:i4>0</vt:i4>
      </vt:variant>
      <vt:variant>
        <vt:i4>5</vt:i4>
      </vt:variant>
      <vt:variant>
        <vt:lpwstr/>
      </vt:variant>
      <vt:variant>
        <vt:lpwstr>_ENREF_21</vt:lpwstr>
      </vt:variant>
      <vt:variant>
        <vt:i4>4194362</vt:i4>
      </vt:variant>
      <vt:variant>
        <vt:i4>60</vt:i4>
      </vt:variant>
      <vt:variant>
        <vt:i4>0</vt:i4>
      </vt:variant>
      <vt:variant>
        <vt:i4>5</vt:i4>
      </vt:variant>
      <vt:variant>
        <vt:lpwstr/>
      </vt:variant>
      <vt:variant>
        <vt:lpwstr>_ENREF_11</vt:lpwstr>
      </vt:variant>
      <vt:variant>
        <vt:i4>4456459</vt:i4>
      </vt:variant>
      <vt:variant>
        <vt:i4>57</vt:i4>
      </vt:variant>
      <vt:variant>
        <vt:i4>0</vt:i4>
      </vt:variant>
      <vt:variant>
        <vt:i4>5</vt:i4>
      </vt:variant>
      <vt:variant>
        <vt:lpwstr/>
      </vt:variant>
      <vt:variant>
        <vt:lpwstr>_ENREF_5</vt:lpwstr>
      </vt:variant>
      <vt:variant>
        <vt:i4>4390974</vt:i4>
      </vt:variant>
      <vt:variant>
        <vt:i4>54</vt:i4>
      </vt:variant>
      <vt:variant>
        <vt:i4>0</vt:i4>
      </vt:variant>
      <vt:variant>
        <vt:i4>5</vt:i4>
      </vt:variant>
      <vt:variant>
        <vt:lpwstr/>
      </vt:variant>
      <vt:variant>
        <vt:lpwstr>_ENREF_25</vt:lpwstr>
      </vt:variant>
      <vt:variant>
        <vt:i4>4194360</vt:i4>
      </vt:variant>
      <vt:variant>
        <vt:i4>51</vt:i4>
      </vt:variant>
      <vt:variant>
        <vt:i4>0</vt:i4>
      </vt:variant>
      <vt:variant>
        <vt:i4>5</vt:i4>
      </vt:variant>
      <vt:variant>
        <vt:lpwstr/>
      </vt:variant>
      <vt:variant>
        <vt:lpwstr>_ENREF_13</vt:lpwstr>
      </vt:variant>
      <vt:variant>
        <vt:i4>4587531</vt:i4>
      </vt:variant>
      <vt:variant>
        <vt:i4>48</vt:i4>
      </vt:variant>
      <vt:variant>
        <vt:i4>0</vt:i4>
      </vt:variant>
      <vt:variant>
        <vt:i4>5</vt:i4>
      </vt:variant>
      <vt:variant>
        <vt:lpwstr/>
      </vt:variant>
      <vt:variant>
        <vt:lpwstr>_ENREF_7</vt:lpwstr>
      </vt:variant>
      <vt:variant>
        <vt:i4>4521995</vt:i4>
      </vt:variant>
      <vt:variant>
        <vt:i4>40</vt:i4>
      </vt:variant>
      <vt:variant>
        <vt:i4>0</vt:i4>
      </vt:variant>
      <vt:variant>
        <vt:i4>5</vt:i4>
      </vt:variant>
      <vt:variant>
        <vt:lpwstr/>
      </vt:variant>
      <vt:variant>
        <vt:lpwstr>_ENREF_4</vt:lpwstr>
      </vt:variant>
      <vt:variant>
        <vt:i4>4194361</vt:i4>
      </vt:variant>
      <vt:variant>
        <vt:i4>37</vt:i4>
      </vt:variant>
      <vt:variant>
        <vt:i4>0</vt:i4>
      </vt:variant>
      <vt:variant>
        <vt:i4>5</vt:i4>
      </vt:variant>
      <vt:variant>
        <vt:lpwstr/>
      </vt:variant>
      <vt:variant>
        <vt:lpwstr>_ENREF_12</vt:lpwstr>
      </vt:variant>
      <vt:variant>
        <vt:i4>4390968</vt:i4>
      </vt:variant>
      <vt:variant>
        <vt:i4>34</vt:i4>
      </vt:variant>
      <vt:variant>
        <vt:i4>0</vt:i4>
      </vt:variant>
      <vt:variant>
        <vt:i4>5</vt:i4>
      </vt:variant>
      <vt:variant>
        <vt:lpwstr/>
      </vt:variant>
      <vt:variant>
        <vt:lpwstr>_ENREF_23</vt:lpwstr>
      </vt:variant>
      <vt:variant>
        <vt:i4>4194364</vt:i4>
      </vt:variant>
      <vt:variant>
        <vt:i4>26</vt:i4>
      </vt:variant>
      <vt:variant>
        <vt:i4>0</vt:i4>
      </vt:variant>
      <vt:variant>
        <vt:i4>5</vt:i4>
      </vt:variant>
      <vt:variant>
        <vt:lpwstr/>
      </vt:variant>
      <vt:variant>
        <vt:lpwstr>_ENREF_17</vt:lpwstr>
      </vt:variant>
      <vt:variant>
        <vt:i4>4784139</vt:i4>
      </vt:variant>
      <vt:variant>
        <vt:i4>20</vt:i4>
      </vt:variant>
      <vt:variant>
        <vt:i4>0</vt:i4>
      </vt:variant>
      <vt:variant>
        <vt:i4>5</vt:i4>
      </vt:variant>
      <vt:variant>
        <vt:lpwstr/>
      </vt:variant>
      <vt:variant>
        <vt:lpwstr>_ENREF_8</vt:lpwstr>
      </vt:variant>
      <vt:variant>
        <vt:i4>4325387</vt:i4>
      </vt:variant>
      <vt:variant>
        <vt:i4>12</vt:i4>
      </vt:variant>
      <vt:variant>
        <vt:i4>0</vt:i4>
      </vt:variant>
      <vt:variant>
        <vt:i4>5</vt:i4>
      </vt:variant>
      <vt:variant>
        <vt:lpwstr/>
      </vt:variant>
      <vt:variant>
        <vt:lpwstr>_ENREF_3</vt:lpwstr>
      </vt:variant>
      <vt:variant>
        <vt:i4>4718603</vt:i4>
      </vt:variant>
      <vt:variant>
        <vt:i4>8</vt:i4>
      </vt:variant>
      <vt:variant>
        <vt:i4>0</vt:i4>
      </vt:variant>
      <vt:variant>
        <vt:i4>5</vt:i4>
      </vt:variant>
      <vt:variant>
        <vt:lpwstr/>
      </vt:variant>
      <vt:variant>
        <vt:lpwstr>_ENREF_9</vt:lpwstr>
      </vt:variant>
      <vt:variant>
        <vt:i4>4391035</vt:i4>
      </vt:variant>
      <vt:variant>
        <vt:i4>3</vt:i4>
      </vt:variant>
      <vt:variant>
        <vt:i4>0</vt:i4>
      </vt:variant>
      <vt:variant>
        <vt:i4>5</vt:i4>
      </vt:variant>
      <vt:variant>
        <vt:lpwstr>mailto:anhth.nguyen@ftu.edu.vn</vt:lpwstr>
      </vt:variant>
      <vt:variant>
        <vt:lpwstr/>
      </vt:variant>
      <vt:variant>
        <vt:i4>8061017</vt:i4>
      </vt:variant>
      <vt:variant>
        <vt:i4>0</vt:i4>
      </vt:variant>
      <vt:variant>
        <vt:i4>0</vt:i4>
      </vt:variant>
      <vt:variant>
        <vt:i4>5</vt:i4>
      </vt:variant>
      <vt:variant>
        <vt:lpwstr>mailto:R.D.F.Harris@exeter.ac.uk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Nguyen</dc:creator>
  <cp:keywords/>
  <dc:description/>
  <cp:lastModifiedBy>Richard Harris</cp:lastModifiedBy>
  <cp:revision>13</cp:revision>
  <cp:lastPrinted>2016-09-12T15:24:00Z</cp:lastPrinted>
  <dcterms:created xsi:type="dcterms:W3CDTF">2016-09-26T01:53:00Z</dcterms:created>
  <dcterms:modified xsi:type="dcterms:W3CDTF">2016-11-10T13:09:00Z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y fmtid="{D5CDD505-2E9C-101B-9397-08002B2CF9AE}" pid="5" name="MTUseMTPrefs">
    <vt:lpwstr>1</vt:lpwstr>
  </property>
</Properties>
</file>